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DOKUMEN RESMI — RENJA OPD</w:t>
      </w:r>
    </w:p>
    <w:p>
      <w:pPr>
        <w:spacing w:after="400"/>
        <w:jc w:val="center"/>
      </w:pPr>
      <w:r>
        <w:rPr>
          <w:rFonts w:ascii="Arial" w:cs="Arial" w:eastAsia="Arial" w:hAnsi="Arial"/>
          <w:b/>
          <w:bCs/>
          <w:sz w:val="24"/>
          <w:szCs w:val="24"/>
        </w:rPr>
        <w:t xml:space="preserve">RENCANA KERJA PERANGKAT DAERAH (RENJA OPD)
Smoke Test PD
TAHUN 2025</w:t>
      </w:r>
    </w:p>
    <w:p>
      <w:pPr>
        <w:spacing w:after="200"/>
      </w:pPr>
      <w:r>
        <w:rPr>
          <w:rFonts w:ascii="Arial" w:cs="Arial" w:eastAsia="Arial" w:hAnsi="Arial"/>
          <w:i/>
          <w:iCs/>
          <w:sz w:val="20"/>
          <w:szCs w:val="20"/>
        </w:rPr>
        <w:t xml:space="preserve">Versi dokumen aplikasi: 1 · Status: draft</w:t>
      </w:r>
    </w:p>
    <w:p>
      <w:pPr>
        <w:pStyle w:val="Heading1"/>
        <w:spacing w:after="200" w:before="240"/>
      </w:pPr>
      <w:r>
        <w:t xml:space="preserve">BAB I — PENDAHULUAN</w:t>
      </w:r>
    </w:p>
    <w:p>
      <w:pPr>
        <w:spacing w:after="200"/>
        <w:jc w:val="both"/>
      </w:pPr>
      <w:r>
        <w:rPr>
          <w:rFonts w:ascii="Arial" w:cs="Arial" w:eastAsia="Arial" w:hAnsi="Arial"/>
          <w:sz w:val="22"/>
          <w:szCs w:val="22"/>
        </w:rPr>
        <w:t xml:space="preserve">Dokumen ini menyusun Rencana Kerja Perangkat Daerah (Renja OPD) untuk Smoke Test PD (SMOKE) pada tahun 2025, dalam kerangka periode RPJMD 2025–2029. Renja ini merupakan penjabaran rencana strategis perangkat daerah ke dalam kegiatan, indikator, dan alokasi pendanaan. Dokumen disusun melalui aplikasi ePelara dengan mengacu pada Renstra PD dan (jika dipilih) dokumen RKPD.</w:t>
      </w:r>
    </w:p>
    <w:p>
      <w:pPr>
        <w:pStyle w:val="Heading1"/>
        <w:spacing w:after="200" w:before="240"/>
      </w:pPr>
      <w:r>
        <w:t xml:space="preserve">BAB II — EVALUASI PELAKSANAAN RENJA TAHUN LALU</w:t>
      </w:r>
    </w:p>
    <w:p>
      <w:pPr>
        <w:spacing w:after="200"/>
        <w:jc w:val="both"/>
      </w:pPr>
      <w:r>
        <w:rPr>
          <w:rFonts w:ascii="Arial" w:cs="Arial" w:eastAsia="Arial" w:hAnsi="Arial"/>
          <w:sz w:val="22"/>
          <w:szCs w:val="22"/>
        </w:rPr>
        <w:t xml:space="preserve">Tidak ditemukan dokumen Renja v2 untuk tahun 2024 pada periode dan PD yang sama. Bagian evaluasi pelaksanaan Renja tahun lalu perlu dilengkapi secara manual atau setelah data historis tersedia.</w:t>
      </w:r>
    </w:p>
    <w:p>
      <w:pPr>
        <w:pStyle w:val="Heading1"/>
        <w:spacing w:after="200" w:before="240"/>
      </w:pPr>
      <w:r>
        <w:t xml:space="preserve">BAB III — TUJUAN DAN SASARAN PERANGKAT DAERAH</w:t>
      </w:r>
    </w:p>
    <w:p>
      <w:pPr>
        <w:spacing w:after="200"/>
        <w:jc w:val="both"/>
      </w:pPr>
      <w:r>
        <w:rPr>
          <w:rFonts w:ascii="Arial" w:cs="Arial" w:eastAsia="Arial" w:hAnsi="Arial"/>
          <w:sz w:val="22"/>
          <w:szCs w:val="22"/>
        </w:rPr>
        <w:t xml:space="preserve">Tujuan dan sasaran perangkat daerah diambil dari dokumen Renstra Perangkat Daerah: "Smoke Renstra PD (api test)".</w:t>
      </w:r>
    </w:p>
    <w:p>
      <w:pPr>
        <w:spacing w:after="200"/>
        <w:jc w:val="both"/>
      </w:pPr>
      <w:r>
        <w:rPr>
          <w:rFonts w:ascii="Arial" w:cs="Arial" w:eastAsia="Arial" w:hAnsi="Arial"/>
          <w:sz w:val="22"/>
          <w:szCs w:val="22"/>
        </w:rPr>
        <w:t xml:space="preserve">Detail tujuan/sasaran pada tingkat Renstra OPD (tabel tujuan) belum terhubung atau kosong. Hubungkan Renstra PD ke Renstra OPD (kolom renstra_opd_id pada renstra_pd_dokumen) agar daftar tujuan dapat diisi otomatis.</w:t>
      </w:r>
    </w:p>
    <w:p>
      <w:pPr>
        <w:pStyle w:val="Heading1"/>
        <w:spacing w:after="200" w:before="240"/>
      </w:pPr>
      <w:r>
        <w:t xml:space="preserve">BAB IV — RENCANA KERJA DAN PENDANAAN</w:t>
      </w:r>
    </w:p>
    <w:p>
      <w:pPr>
        <w:pStyle w:val="Heading2"/>
        <w:spacing w:after="160" w:before="200"/>
      </w:pPr>
      <w:r>
        <w:t xml:space="preserve">4.1 Acuan perencanaan</w:t>
      </w:r>
    </w:p>
    <w:p>
      <w:pPr>
        <w:spacing w:after="200"/>
        <w:jc w:val="both"/>
      </w:pPr>
      <w:r>
        <w:rPr>
          <w:rFonts w:ascii="Arial" w:cs="Arial" w:eastAsia="Arial" w:hAnsi="Arial"/>
          <w:sz w:val="22"/>
          <w:szCs w:val="22"/>
        </w:rPr>
        <w:t xml:space="preserve">RKPD acuan: RKPD 2025 (derivasi Renstra PD #2) Renstra PD: Smoke Renstra PD (api test)</w:t>
      </w:r>
    </w:p>
    <w:p>
      <w:pPr>
        <w:pStyle w:val="Heading2"/>
        <w:spacing w:after="160" w:before="200"/>
      </w:pPr>
      <w:r>
        <w:t xml:space="preserve">4.2 Program, kegiatan, indikator, target, dan pagu indikatif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
            <w:tcBorders>
              <w:top w:val="single" w:color="999999" w:sz="1"/>
              <w:left w:val="single" w:color="999999" w:sz="1"/>
              <w:bottom w:val="single" w:color="999999" w:sz="1"/>
              <w:right w:val="single" w:color="999999" w:sz="1"/>
            </w:tcBorders>
          </w:tcPr>
          <w:p>
            <w:r>
              <w:rPr>
                <w:rFonts w:ascii="Arial" w:cs="Arial" w:eastAsia="Arial" w:hAnsi="Arial"/>
                <w:b/>
                <w:bCs/>
                <w:sz w:val="18"/>
                <w:szCs w:val="18"/>
              </w:rPr>
              <w:t xml:space="preserve">No</w:t>
            </w:r>
          </w:p>
        </w:tc>
        <w:tc>
          <w:tcPr>
            <w:tcW w:type="pct" w:w="14%"/>
            <w:tcBorders>
              <w:top w:val="single" w:color="999999" w:sz="1"/>
              <w:left w:val="single" w:color="999999" w:sz="1"/>
              <w:bottom w:val="single" w:color="999999" w:sz="1"/>
              <w:right w:val="single" w:color="999999" w:sz="1"/>
            </w:tcBorders>
          </w:tcPr>
          <w:p>
            <w:r>
              <w:rPr>
                <w:rFonts w:ascii="Arial" w:cs="Arial" w:eastAsia="Arial" w:hAnsi="Arial"/>
                <w:b/>
                <w:bCs/>
                <w:sz w:val="18"/>
                <w:szCs w:val="18"/>
              </w:rPr>
              <w:t xml:space="preserve">Program</w:t>
            </w:r>
          </w:p>
        </w:tc>
        <w:tc>
          <w:tcPr>
            <w:tcW w:type="pct" w:w="14%"/>
            <w:tcBorders>
              <w:top w:val="single" w:color="999999" w:sz="1"/>
              <w:left w:val="single" w:color="999999" w:sz="1"/>
              <w:bottom w:val="single" w:color="999999" w:sz="1"/>
              <w:right w:val="single" w:color="999999" w:sz="1"/>
            </w:tcBorders>
          </w:tcPr>
          <w:p>
            <w:r>
              <w:rPr>
                <w:rFonts w:ascii="Arial" w:cs="Arial" w:eastAsia="Arial" w:hAnsi="Arial"/>
                <w:b/>
                <w:bCs/>
                <w:sz w:val="18"/>
                <w:szCs w:val="18"/>
              </w:rPr>
              <w:t xml:space="preserve">Kegiatan</w:t>
            </w:r>
          </w:p>
        </w:tc>
        <w:tc>
          <w:tcPr>
            <w:tcW w:type="pct" w:w="14%"/>
            <w:tcBorders>
              <w:top w:val="single" w:color="999999" w:sz="1"/>
              <w:left w:val="single" w:color="999999" w:sz="1"/>
              <w:bottom w:val="single" w:color="999999" w:sz="1"/>
              <w:right w:val="single" w:color="999999" w:sz="1"/>
            </w:tcBorders>
          </w:tcPr>
          <w:p>
            <w:r>
              <w:rPr>
                <w:rFonts w:ascii="Arial" w:cs="Arial" w:eastAsia="Arial" w:hAnsi="Arial"/>
                <w:b/>
                <w:bCs/>
                <w:sz w:val="18"/>
                <w:szCs w:val="18"/>
              </w:rPr>
              <w:t xml:space="preserve">Sub kegiatan</w:t>
            </w:r>
          </w:p>
        </w:tc>
        <w:tc>
          <w:tcPr>
            <w:tcW w:type="pct" w:w="14%"/>
            <w:tcBorders>
              <w:top w:val="single" w:color="999999" w:sz="1"/>
              <w:left w:val="single" w:color="999999" w:sz="1"/>
              <w:bottom w:val="single" w:color="999999" w:sz="1"/>
              <w:right w:val="single" w:color="999999" w:sz="1"/>
            </w:tcBorders>
          </w:tcPr>
          <w:p>
            <w:r>
              <w:rPr>
                <w:rFonts w:ascii="Arial" w:cs="Arial" w:eastAsia="Arial" w:hAnsi="Arial"/>
                <w:b/>
                <w:bCs/>
                <w:sz w:val="18"/>
                <w:szCs w:val="18"/>
              </w:rPr>
              <w:t xml:space="preserve">Indikator</w:t>
            </w:r>
          </w:p>
        </w:tc>
        <w:tc>
          <w:tcPr>
            <w:tcW w:type="pct" w:w="14%"/>
            <w:tcBorders>
              <w:top w:val="single" w:color="999999" w:sz="1"/>
              <w:left w:val="single" w:color="999999" w:sz="1"/>
              <w:bottom w:val="single" w:color="999999" w:sz="1"/>
              <w:right w:val="single" w:color="999999" w:sz="1"/>
            </w:tcBorders>
          </w:tcPr>
          <w:p>
            <w:r>
              <w:rPr>
                <w:rFonts w:ascii="Arial" w:cs="Arial" w:eastAsia="Arial" w:hAnsi="Arial"/>
                <w:b/>
                <w:bCs/>
                <w:sz w:val="18"/>
                <w:szCs w:val="18"/>
              </w:rPr>
              <w:t xml:space="preserve">Target</w:t>
            </w:r>
          </w:p>
        </w:tc>
        <w:tc>
          <w:tcPr>
            <w:tcW w:type="pct" w:w="14%"/>
            <w:tcBorders>
              <w:top w:val="single" w:color="999999" w:sz="1"/>
              <w:left w:val="single" w:color="999999" w:sz="1"/>
              <w:bottom w:val="single" w:color="999999" w:sz="1"/>
              <w:right w:val="single" w:color="999999" w:sz="1"/>
            </w:tcBorders>
          </w:tcPr>
          <w:p>
            <w:r>
              <w:rPr>
                <w:rFonts w:ascii="Arial" w:cs="Arial" w:eastAsia="Arial" w:hAnsi="Arial"/>
                <w:b/>
                <w:bCs/>
                <w:sz w:val="18"/>
                <w:szCs w:val="18"/>
              </w:rPr>
              <w:t xml:space="preserve">Pagu (Rp)</w:t>
            </w:r>
          </w:p>
        </w:tc>
      </w:tr>
    </w:tbl>
    <w:p>
      <w:pPr>
        <w:pStyle w:val="Heading1"/>
        <w:spacing w:after="200" w:before="240"/>
      </w:pPr>
      <w:r>
        <w:t xml:space="preserve">BAB V — PENUTUP</w:t>
      </w:r>
    </w:p>
    <w:p>
      <w:pPr>
        <w:spacing w:after="200"/>
        <w:jc w:val="both"/>
      </w:pPr>
      <w:r>
        <w:rPr>
          <w:rFonts w:ascii="Arial" w:cs="Arial" w:eastAsia="Arial" w:hAnsi="Arial"/>
          <w:sz w:val="22"/>
          <w:szCs w:val="22"/>
        </w:rPr>
        <w:t xml:space="preserve">Demikian Renja Perangkat Daerah ini disusun sebagai pedoman pelaksanaan rencana kerja tahun 2025. Perubahan substantif mengikuti mekanisme perencanaan dan peraturan perundangan yang berlaku.</w:t>
      </w:r>
    </w:p>
    <w:p>
      <w:pPr>
        <w:spacing w:before="400"/>
      </w:pPr>
      <w:r>
        <w:rPr>
          <w:rFonts w:ascii="Arial" w:cs="Arial" w:eastAsia="Arial" w:hAnsi="Arial"/>
          <w:i/>
          <w:iCs/>
          <w:color w:val="444444"/>
          <w:sz w:val="18"/>
          <w:szCs w:val="18"/>
        </w:rPr>
        <w:t xml:space="preserve">Catatan sistem: dokumen ini dihasilkan oleh Document Engine ePelara (OOXML). Penyesuaian redaksi final dan pengesahan mengikuti peraturan daerah/pedoman setempat.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Renja OPD — Smoke Test PD — 2025</dc:title>
  <dc:creator>ePelara</dc:creator>
  <dc:description>Dokumen resmi struktur bab — bukan preview tabel internal semata</dc:description>
  <cp:lastModifiedBy>Un-named</cp:lastModifiedBy>
  <cp:revision>1</cp:revision>
  <dcterms:created xsi:type="dcterms:W3CDTF">2026-04-11T17:28:49.837Z</dcterms:created>
  <dcterms:modified xsi:type="dcterms:W3CDTF">2026-04-11T17:28:49.838Z</dcterms:modified>
</cp:coreProperties>
</file>

<file path=docProps/custom.xml><?xml version="1.0" encoding="utf-8"?>
<Properties xmlns="http://schemas.openxmlformats.org/officeDocument/2006/custom-properties" xmlns:vt="http://schemas.openxmlformats.org/officeDocument/2006/docPropsVTypes"/>
</file>