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445C" w:rsidRPr="006453D9" w:rsidRDefault="009A445C" w:rsidP="009A445C">
      <w:pPr>
        <w:pStyle w:val="MDPI11articletype"/>
      </w:pPr>
      <w:r w:rsidRPr="006453D9">
        <w:t>Artic</w:t>
      </w:r>
      <w:r w:rsidR="00FE336E">
        <w:t>le</w:t>
      </w:r>
    </w:p>
    <w:p w:rsidR="009A445C" w:rsidRPr="003B1AF1" w:rsidRDefault="00A27E4F" w:rsidP="009A445C">
      <w:pPr>
        <w:pStyle w:val="MDPI12title"/>
      </w:pPr>
      <w:r>
        <w:t>Expla</w:t>
      </w:r>
      <w:r w:rsidR="00005F59">
        <w:t>i</w:t>
      </w:r>
      <w:r>
        <w:t xml:space="preserve">ning </w:t>
      </w:r>
      <w:r w:rsidR="00005F59">
        <w:t xml:space="preserve">the </w:t>
      </w:r>
      <w:r>
        <w:t>Fl</w:t>
      </w:r>
      <w:r w:rsidR="00005F59">
        <w:t>o</w:t>
      </w:r>
      <w:r>
        <w:t>od Behavior for the Bridge Collapse Sites</w:t>
      </w:r>
    </w:p>
    <w:p w:rsidR="006C006D" w:rsidRDefault="00A27E4F" w:rsidP="009A445C">
      <w:pPr>
        <w:pStyle w:val="MDPI13authornames"/>
      </w:pPr>
      <w:r>
        <w:t>Fahmidah Ashraf</w:t>
      </w:r>
      <w:r w:rsidR="009A445C" w:rsidRPr="00D945EC">
        <w:t xml:space="preserve"> </w:t>
      </w:r>
      <w:r w:rsidR="009A445C" w:rsidRPr="001F31D1">
        <w:rPr>
          <w:vertAlign w:val="superscript"/>
        </w:rPr>
        <w:t>1</w:t>
      </w:r>
      <w:r w:rsidR="00005F59" w:rsidRPr="001F31D1">
        <w:rPr>
          <w:vertAlign w:val="superscript"/>
        </w:rPr>
        <w:t>,</w:t>
      </w:r>
      <w:r w:rsidR="00005F59" w:rsidRPr="00331633">
        <w:t>*</w:t>
      </w:r>
      <w:r w:rsidR="00495A50">
        <w:t>, Hristos Tyralis</w:t>
      </w:r>
      <w:r w:rsidR="009A445C" w:rsidRPr="00D945EC">
        <w:t xml:space="preserve"> </w:t>
      </w:r>
      <w:r w:rsidR="009A445C" w:rsidRPr="001F31D1">
        <w:rPr>
          <w:vertAlign w:val="superscript"/>
        </w:rPr>
        <w:t>2</w:t>
      </w:r>
      <w:r w:rsidR="00005F59">
        <w:t xml:space="preserve"> and Georgia </w:t>
      </w:r>
      <w:r w:rsidR="00DD1C60">
        <w:t>Papacharalampous</w:t>
      </w:r>
      <w:r w:rsidR="00DD1C60">
        <w:rPr>
          <w:vertAlign w:val="superscript"/>
        </w:rPr>
        <w:t xml:space="preserve"> </w:t>
      </w:r>
      <w:r w:rsidR="00005F59">
        <w:rPr>
          <w:vertAlign w:val="superscript"/>
        </w:rPr>
        <w:t>3</w:t>
      </w:r>
    </w:p>
    <w:tbl>
      <w:tblPr>
        <w:tblpPr w:leftFromText="198" w:rightFromText="198" w:vertAnchor="page" w:horzAnchor="margin" w:tblpY="9954"/>
        <w:tblW w:w="2410" w:type="dxa"/>
        <w:tblLayout w:type="fixed"/>
        <w:tblCellMar>
          <w:left w:w="0" w:type="dxa"/>
          <w:right w:w="0" w:type="dxa"/>
        </w:tblCellMar>
        <w:tblLook w:val="04A0" w:firstRow="1" w:lastRow="0" w:firstColumn="1" w:lastColumn="0" w:noHBand="0" w:noVBand="1"/>
      </w:tblPr>
      <w:tblGrid>
        <w:gridCol w:w="2410"/>
      </w:tblGrid>
      <w:tr w:rsidR="006C006D" w:rsidRPr="00754C37" w:rsidTr="009D6033">
        <w:tc>
          <w:tcPr>
            <w:tcW w:w="2410" w:type="dxa"/>
            <w:shd w:val="clear" w:color="auto" w:fill="auto"/>
          </w:tcPr>
          <w:p w:rsidR="006C006D" w:rsidRPr="00CA0A54" w:rsidRDefault="006C006D" w:rsidP="009D6033">
            <w:pPr>
              <w:pStyle w:val="MDPI61Citation"/>
              <w:spacing w:after="120" w:line="240" w:lineRule="exact"/>
            </w:pPr>
            <w:r w:rsidRPr="00CA0A54">
              <w:rPr>
                <w:b/>
              </w:rPr>
              <w:t>Citation:</w:t>
            </w:r>
            <w:r w:rsidRPr="00754C37">
              <w:t xml:space="preserve"> </w:t>
            </w:r>
            <w:r w:rsidR="00156EB8">
              <w:t>Ashraf, F.; Tyralis, H.; Papacharalampous, G</w:t>
            </w:r>
            <w:r>
              <w:t xml:space="preserve">. Title. </w:t>
            </w:r>
            <w:r>
              <w:rPr>
                <w:i/>
              </w:rPr>
              <w:t xml:space="preserve">J. Mar. Sci. Eng. </w:t>
            </w:r>
            <w:r>
              <w:rPr>
                <w:b/>
              </w:rPr>
              <w:t>2022</w:t>
            </w:r>
            <w:r>
              <w:t>,</w:t>
            </w:r>
            <w:r>
              <w:rPr>
                <w:i/>
              </w:rPr>
              <w:t xml:space="preserve"> 10</w:t>
            </w:r>
            <w:r>
              <w:t>, x. https://doi.org/10.3390/xxxxx</w:t>
            </w:r>
          </w:p>
          <w:p w:rsidR="006C006D" w:rsidRDefault="006C006D" w:rsidP="009D6033">
            <w:pPr>
              <w:pStyle w:val="MDPI15academiceditor"/>
              <w:spacing w:after="120"/>
            </w:pPr>
            <w:r>
              <w:t>Academic Editor: Firstname Lastname</w:t>
            </w:r>
          </w:p>
          <w:p w:rsidR="006C006D" w:rsidRPr="00D95B91" w:rsidRDefault="006C006D" w:rsidP="009D6033">
            <w:pPr>
              <w:pStyle w:val="MDPI14history"/>
              <w:spacing w:before="120"/>
            </w:pPr>
            <w:r w:rsidRPr="00D95B91">
              <w:t>Received: date</w:t>
            </w:r>
          </w:p>
          <w:p w:rsidR="006C006D" w:rsidRPr="00D95B91" w:rsidRDefault="006C006D" w:rsidP="009D6033">
            <w:pPr>
              <w:pStyle w:val="MDPI14history"/>
            </w:pPr>
            <w:r w:rsidRPr="00D95B91">
              <w:t>Accepted: date</w:t>
            </w:r>
          </w:p>
          <w:p w:rsidR="006C006D" w:rsidRPr="00D95B91" w:rsidRDefault="006C006D" w:rsidP="009D6033">
            <w:pPr>
              <w:pStyle w:val="MDPI14history"/>
              <w:spacing w:after="120"/>
            </w:pPr>
            <w:r w:rsidRPr="00D95B91">
              <w:t>Published: date</w:t>
            </w:r>
          </w:p>
          <w:p w:rsidR="006C006D" w:rsidRPr="00754C37" w:rsidRDefault="006C006D" w:rsidP="009D6033">
            <w:pPr>
              <w:pStyle w:val="MDPI63Notes"/>
              <w:jc w:val="both"/>
            </w:pPr>
            <w:r w:rsidRPr="00754C37">
              <w:rPr>
                <w:b/>
              </w:rPr>
              <w:t>Publisher’s Note:</w:t>
            </w:r>
            <w:r w:rsidRPr="00754C37">
              <w:t xml:space="preserve"> MDPI stays neutral with regard to jurisdictional claims in published maps and institutional affiliations.</w:t>
            </w:r>
          </w:p>
          <w:p w:rsidR="006C006D" w:rsidRPr="00754C37" w:rsidRDefault="006C006D" w:rsidP="009D6033">
            <w:pPr>
              <w:adjustRightInd w:val="0"/>
              <w:snapToGrid w:val="0"/>
              <w:spacing w:before="120" w:line="240" w:lineRule="atLeast"/>
              <w:ind w:right="113"/>
              <w:jc w:val="left"/>
              <w:rPr>
                <w:rFonts w:eastAsia="DengXian"/>
                <w:bCs/>
                <w:sz w:val="14"/>
                <w:szCs w:val="14"/>
                <w:lang w:bidi="en-US"/>
              </w:rPr>
            </w:pPr>
            <w:r w:rsidRPr="00754C37">
              <w:rPr>
                <w:rFonts w:eastAsia="DengXian"/>
                <w:lang w:eastAsia="en-US"/>
              </w:rPr>
              <w:drawing>
                <wp:inline distT="0" distB="0" distL="0" distR="0" wp14:anchorId="32F474D6" wp14:editId="67331007">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rsidR="006C006D" w:rsidRPr="00754C37" w:rsidRDefault="006C006D" w:rsidP="009D6033">
            <w:pPr>
              <w:adjustRightInd w:val="0"/>
              <w:snapToGrid w:val="0"/>
              <w:spacing w:before="60" w:line="240" w:lineRule="atLeast"/>
              <w:ind w:right="113"/>
              <w:rPr>
                <w:rFonts w:eastAsia="DengXian"/>
                <w:bCs/>
                <w:sz w:val="14"/>
                <w:szCs w:val="14"/>
                <w:lang w:bidi="en-US"/>
              </w:rPr>
            </w:pPr>
            <w:r w:rsidRPr="00754C37">
              <w:rPr>
                <w:rFonts w:eastAsia="DengXian"/>
                <w:b/>
                <w:bCs/>
                <w:sz w:val="14"/>
                <w:szCs w:val="14"/>
                <w:lang w:bidi="en-US"/>
              </w:rPr>
              <w:t>Copyright:</w:t>
            </w:r>
            <w:r w:rsidRPr="00754C37">
              <w:rPr>
                <w:rFonts w:eastAsia="DengXian"/>
                <w:bCs/>
                <w:sz w:val="14"/>
                <w:szCs w:val="14"/>
                <w:lang w:bidi="en-US"/>
              </w:rPr>
              <w:t xml:space="preserve"> </w:t>
            </w:r>
            <w:r>
              <w:rPr>
                <w:rFonts w:eastAsia="DengXian"/>
                <w:bCs/>
                <w:sz w:val="14"/>
                <w:szCs w:val="14"/>
                <w:lang w:bidi="en-US"/>
              </w:rPr>
              <w:t>© 2022</w:t>
            </w:r>
            <w:r w:rsidRPr="00754C37">
              <w:rPr>
                <w:rFonts w:eastAsia="DengXian"/>
                <w:bCs/>
                <w:sz w:val="14"/>
                <w:szCs w:val="14"/>
                <w:lang w:bidi="en-US"/>
              </w:rPr>
              <w:t xml:space="preserve"> </w:t>
            </w:r>
            <w:r>
              <w:rPr>
                <w:rFonts w:eastAsia="DengXian"/>
                <w:bCs/>
                <w:sz w:val="14"/>
                <w:szCs w:val="14"/>
                <w:lang w:bidi="en-US"/>
              </w:rPr>
              <w:t xml:space="preserve">by the authors. Submitted for possible open access publication under the terms and conditions of the Creative Commons </w:t>
            </w:r>
            <w:r w:rsidRPr="00754C37">
              <w:rPr>
                <w:rFonts w:eastAsia="DengXian"/>
                <w:bCs/>
                <w:sz w:val="14"/>
                <w:szCs w:val="14"/>
                <w:lang w:bidi="en-US"/>
              </w:rPr>
              <w:t>Attribution (CC BY) license (</w:t>
            </w:r>
            <w:r>
              <w:rPr>
                <w:rFonts w:eastAsia="DengXian"/>
                <w:bCs/>
                <w:sz w:val="14"/>
                <w:szCs w:val="14"/>
                <w:lang w:bidi="en-US"/>
              </w:rPr>
              <w:t>https://</w:t>
            </w:r>
            <w:r w:rsidRPr="00754C37">
              <w:rPr>
                <w:rFonts w:eastAsia="DengXian"/>
                <w:bCs/>
                <w:sz w:val="14"/>
                <w:szCs w:val="14"/>
                <w:lang w:bidi="en-US"/>
              </w:rPr>
              <w:t>creativecommons.org/licenses/by/4.0/).</w:t>
            </w:r>
          </w:p>
        </w:tc>
      </w:tr>
    </w:tbl>
    <w:p w:rsidR="009A445C" w:rsidRPr="00D945EC" w:rsidRDefault="00783C5D" w:rsidP="009A445C">
      <w:pPr>
        <w:pStyle w:val="MDPI16affiliation"/>
      </w:pPr>
      <w:r w:rsidRPr="00783C5D">
        <w:rPr>
          <w:vertAlign w:val="superscript"/>
        </w:rPr>
        <w:t>1</w:t>
      </w:r>
      <w:r w:rsidR="00B84EE6">
        <w:tab/>
        <w:t>Assistant Professor, Department of Civil Engineering and Construction, Bradley University, IL, USA; fashraf@fsmail.bradley.edu</w:t>
      </w:r>
    </w:p>
    <w:p w:rsidR="00CB379D" w:rsidRPr="00D945EC" w:rsidRDefault="009A445C" w:rsidP="00CB379D">
      <w:pPr>
        <w:pStyle w:val="MDPI16affiliation"/>
      </w:pPr>
      <w:r w:rsidRPr="00D945EC">
        <w:rPr>
          <w:vertAlign w:val="superscript"/>
        </w:rPr>
        <w:t>2</w:t>
      </w:r>
      <w:r w:rsidR="009F104D">
        <w:tab/>
      </w:r>
      <w:r w:rsidR="00DD1C60">
        <w:t>Construction Agency</w:t>
      </w:r>
      <w:r w:rsidR="009F104D">
        <w:t xml:space="preserve">, </w:t>
      </w:r>
      <w:r w:rsidR="005C3830">
        <w:t>Hellenic Air Force, Cholargos, Greece</w:t>
      </w:r>
      <w:r w:rsidRPr="00D945EC">
        <w:t xml:space="preserve">; </w:t>
      </w:r>
      <w:r w:rsidR="005C3830">
        <w:t xml:space="preserve">montchrister@gmail.com </w:t>
      </w:r>
    </w:p>
    <w:p w:rsidR="00CB379D" w:rsidRPr="00D945EC" w:rsidRDefault="00CB379D" w:rsidP="00CB379D">
      <w:pPr>
        <w:pStyle w:val="MDPI16affiliation"/>
      </w:pPr>
      <w:r>
        <w:rPr>
          <w:vertAlign w:val="superscript"/>
        </w:rPr>
        <w:t>3</w:t>
      </w:r>
      <w:r>
        <w:tab/>
        <w:t>Department of Water Resources and Environmental Engineering, National Technical University of Athens, Zographou, Greece</w:t>
      </w:r>
      <w:r w:rsidRPr="00D945EC">
        <w:t xml:space="preserve">; </w:t>
      </w:r>
      <w:r w:rsidRPr="00CB379D">
        <w:rPr>
          <w:color w:val="222222"/>
          <w:szCs w:val="16"/>
          <w:shd w:val="clear" w:color="auto" w:fill="FFFFFF"/>
        </w:rPr>
        <w:t>papacharalampous.georgia@gmail.com</w:t>
      </w:r>
      <w:r>
        <w:t xml:space="preserve"> </w:t>
      </w:r>
    </w:p>
    <w:p w:rsidR="009A445C" w:rsidRPr="00550626" w:rsidRDefault="009A445C" w:rsidP="009A445C">
      <w:pPr>
        <w:pStyle w:val="MDPI16affiliation"/>
      </w:pPr>
      <w:r w:rsidRPr="00DB5A3C">
        <w:rPr>
          <w:b/>
        </w:rPr>
        <w:t>*</w:t>
      </w:r>
      <w:r w:rsidR="00CB379D">
        <w:tab/>
        <w:t>Correspondence: fashraf@fsmail.bradley.edu</w:t>
      </w:r>
    </w:p>
    <w:p w:rsidR="009A445C" w:rsidRPr="00550626" w:rsidRDefault="009A445C" w:rsidP="009A445C">
      <w:pPr>
        <w:pStyle w:val="MDPI17abstract"/>
        <w:rPr>
          <w:szCs w:val="18"/>
        </w:rPr>
      </w:pPr>
      <w:r w:rsidRPr="00550626">
        <w:rPr>
          <w:b/>
          <w:szCs w:val="18"/>
        </w:rPr>
        <w:t xml:space="preserve">Abstract: </w:t>
      </w:r>
      <w:r w:rsidR="00E8342C">
        <w:t>G</w:t>
      </w:r>
      <w:r w:rsidR="000570B4">
        <w:t xml:space="preserve">iven the </w:t>
      </w:r>
      <w:r w:rsidR="00A26441">
        <w:t xml:space="preserve">increasing </w:t>
      </w:r>
      <w:r w:rsidR="00E8342C">
        <w:t>intensity and frequency of flood events</w:t>
      </w:r>
      <w:r w:rsidR="000570B4">
        <w:t xml:space="preserve">, and </w:t>
      </w:r>
      <w:r w:rsidR="000570B4">
        <w:t xml:space="preserve">the casualties and cost associated with bridge collapse </w:t>
      </w:r>
      <w:r w:rsidR="000570B4">
        <w:t>events</w:t>
      </w:r>
      <w:r w:rsidR="00E8342C">
        <w:t>,</w:t>
      </w:r>
      <w:r w:rsidR="00E8342C">
        <w:t xml:space="preserve"> explaining the flood behavior </w:t>
      </w:r>
      <w:r w:rsidR="00A26441">
        <w:t>f</w:t>
      </w:r>
      <w:r w:rsidR="000570B4">
        <w:t>or the c</w:t>
      </w:r>
      <w:r w:rsidR="00A26441">
        <w:t>ollapse sites would be of great necessity</w:t>
      </w:r>
      <w:r w:rsidR="000D2581">
        <w:t xml:space="preserve">. In this study, </w:t>
      </w:r>
      <w:r w:rsidR="00626F81">
        <w:t>annual peak flows of two-hundred and five watersheds</w:t>
      </w:r>
      <w:r w:rsidR="0057491C">
        <w:t>,</w:t>
      </w:r>
      <w:r w:rsidR="00626F81">
        <w:t xml:space="preserve"> associated with two hundred and ninety-seven</w:t>
      </w:r>
      <w:r w:rsidR="000570B4">
        <w:t xml:space="preserve"> </w:t>
      </w:r>
      <w:r w:rsidR="004F7BCF">
        <w:t>collapse sites</w:t>
      </w:r>
      <w:r w:rsidR="0057491C">
        <w:t>,</w:t>
      </w:r>
      <w:r w:rsidR="004F7BCF">
        <w:t xml:space="preserve"> are</w:t>
      </w:r>
      <w:r w:rsidR="000D2581">
        <w:t xml:space="preserve"> analyzed. </w:t>
      </w:r>
      <w:r w:rsidR="00FB76BC">
        <w:t>G</w:t>
      </w:r>
      <w:r w:rsidR="00C945D2">
        <w:t xml:space="preserve">eneralized Extreme Value </w:t>
      </w:r>
      <w:r w:rsidR="00A80D99">
        <w:t xml:space="preserve">distribution together with </w:t>
      </w:r>
      <w:r w:rsidR="000D2581">
        <w:t xml:space="preserve">other statistical analyses </w:t>
      </w:r>
      <w:r w:rsidR="00486245">
        <w:t>are</w:t>
      </w:r>
      <w:r w:rsidR="000D2581">
        <w:t xml:space="preserve"> used to derive</w:t>
      </w:r>
      <w:r w:rsidR="00FB76BC">
        <w:t xml:space="preserve"> </w:t>
      </w:r>
      <w:r w:rsidR="00C7271B">
        <w:t xml:space="preserve">and analyze </w:t>
      </w:r>
      <w:r w:rsidR="00FB76BC">
        <w:t>shape parameter</w:t>
      </w:r>
      <w:r w:rsidR="00486245">
        <w:t>s</w:t>
      </w:r>
      <w:r w:rsidR="00FB76BC">
        <w:t xml:space="preserve"> of </w:t>
      </w:r>
      <w:r w:rsidR="00A80D99">
        <w:t xml:space="preserve">the </w:t>
      </w:r>
      <w:r w:rsidR="000D2581">
        <w:t>distribution</w:t>
      </w:r>
      <w:r w:rsidR="00C7271B">
        <w:t>s</w:t>
      </w:r>
      <w:r w:rsidR="000D2581">
        <w:t xml:space="preserve"> </w:t>
      </w:r>
      <w:r w:rsidR="00FB76BC">
        <w:t>which represents the extremeness of flood events. Random for</w:t>
      </w:r>
      <w:r w:rsidR="00486245">
        <w:t>est mechanism is employed in or</w:t>
      </w:r>
      <w:r w:rsidR="00FB76BC">
        <w:t xml:space="preserve">der to identify the predictor variables (and the associated importance levels) for the shape parameters. </w:t>
      </w:r>
      <w:r w:rsidR="000570B4">
        <w:t>P</w:t>
      </w:r>
      <w:r w:rsidR="00A80D99">
        <w:t xml:space="preserve">eak flows are </w:t>
      </w:r>
      <w:r w:rsidR="000570B4">
        <w:t xml:space="preserve">also </w:t>
      </w:r>
      <w:r w:rsidR="003D460C">
        <w:t>classifi</w:t>
      </w:r>
      <w:r w:rsidR="000570B4">
        <w:t>ed in order to find the extremes</w:t>
      </w:r>
      <w:r w:rsidR="000D2581">
        <w:t xml:space="preserve">, </w:t>
      </w:r>
      <w:r w:rsidR="00486245">
        <w:t xml:space="preserve">and </w:t>
      </w:r>
      <w:r w:rsidR="000D2581">
        <w:t>the</w:t>
      </w:r>
      <w:r w:rsidR="00A80D99">
        <w:t xml:space="preserve"> associated</w:t>
      </w:r>
      <w:r w:rsidR="000D2581">
        <w:t xml:space="preserve"> return periods. The results indicate that most of the bridge collapse sites </w:t>
      </w:r>
      <w:r w:rsidR="00486245">
        <w:t xml:space="preserve">across different </w:t>
      </w:r>
      <w:r w:rsidR="00C945D2">
        <w:t xml:space="preserve">physiographic regions, </w:t>
      </w:r>
      <w:r w:rsidR="00486245">
        <w:t xml:space="preserve">Appalachian Highland, Central Lowland, Coastal Plain, </w:t>
      </w:r>
      <w:r w:rsidR="00CB2CBE">
        <w:t xml:space="preserve">and </w:t>
      </w:r>
      <w:r w:rsidR="00486245">
        <w:t>Interior Highlands</w:t>
      </w:r>
      <w:r w:rsidR="00CB2CBE">
        <w:t>,</w:t>
      </w:r>
      <w:r w:rsidR="00486245">
        <w:t xml:space="preserve"> </w:t>
      </w:r>
      <w:r w:rsidR="000D2581">
        <w:t xml:space="preserve">exhibit </w:t>
      </w:r>
      <w:r w:rsidR="00D24E4B">
        <w:t xml:space="preserve">common characteristics such as </w:t>
      </w:r>
      <w:r w:rsidR="00486245">
        <w:t xml:space="preserve">similar extremeness of flood events, hydrologic heterogeneity, human interference, and frequent occurrence of extreme </w:t>
      </w:r>
      <w:r w:rsidR="00D24E4B">
        <w:t>flows</w:t>
      </w:r>
      <w:r w:rsidR="00486245">
        <w:t xml:space="preserve">. </w:t>
      </w:r>
      <w:r w:rsidR="000D2581">
        <w:t xml:space="preserve">These results indicate </w:t>
      </w:r>
      <w:r w:rsidR="00486245">
        <w:t>a commonality in flood behavior, as stem from specific setting</w:t>
      </w:r>
      <w:r w:rsidR="009C0A08">
        <w:t>s</w:t>
      </w:r>
      <w:r w:rsidR="00486245">
        <w:t xml:space="preserve">, </w:t>
      </w:r>
      <w:r w:rsidR="000D2581">
        <w:t>f</w:t>
      </w:r>
      <w:r w:rsidR="00CB2CBE">
        <w:t xml:space="preserve">or the collapse </w:t>
      </w:r>
      <w:r w:rsidR="00BD6181">
        <w:t>sites</w:t>
      </w:r>
      <w:r w:rsidR="00CB2CBE">
        <w:t xml:space="preserve"> studied. The findings instigate re-visiting the bridge design practices and guidelines</w:t>
      </w:r>
      <w:r w:rsidR="009E2926">
        <w:t>,</w:t>
      </w:r>
      <w:r w:rsidR="009C28BD">
        <w:t xml:space="preserve"> and </w:t>
      </w:r>
      <w:r w:rsidR="009C28BD">
        <w:t>provide some basis to assess the risk of future collapse</w:t>
      </w:r>
      <w:r w:rsidR="007B128A">
        <w:rPr>
          <w:szCs w:val="18"/>
        </w:rPr>
        <w:t>.</w:t>
      </w:r>
    </w:p>
    <w:p w:rsidR="009A445C" w:rsidRPr="00550626" w:rsidRDefault="009A445C" w:rsidP="009A445C">
      <w:pPr>
        <w:pStyle w:val="MDPI18keywords"/>
        <w:rPr>
          <w:szCs w:val="18"/>
        </w:rPr>
      </w:pPr>
      <w:r w:rsidRPr="00550626">
        <w:rPr>
          <w:b/>
          <w:szCs w:val="18"/>
        </w:rPr>
        <w:t xml:space="preserve">Keywords: </w:t>
      </w:r>
      <w:r w:rsidR="009C0A08" w:rsidRPr="009C0A08">
        <w:rPr>
          <w:szCs w:val="18"/>
          <w:shd w:val="clear" w:color="auto" w:fill="FFFFFF" w:themeFill="background1"/>
        </w:rPr>
        <w:t>Flood Behavior</w:t>
      </w:r>
      <w:r w:rsidRPr="009C0A08">
        <w:rPr>
          <w:szCs w:val="18"/>
          <w:shd w:val="clear" w:color="auto" w:fill="FFFFFF" w:themeFill="background1"/>
        </w:rPr>
        <w:t xml:space="preserve">; </w:t>
      </w:r>
      <w:r w:rsidR="009C0A08" w:rsidRPr="009C0A08">
        <w:rPr>
          <w:szCs w:val="18"/>
          <w:shd w:val="clear" w:color="auto" w:fill="FFFFFF" w:themeFill="background1"/>
        </w:rPr>
        <w:t>Bridge Collapse</w:t>
      </w:r>
      <w:r w:rsidRPr="009C0A08">
        <w:rPr>
          <w:szCs w:val="18"/>
          <w:shd w:val="clear" w:color="auto" w:fill="FFFFFF" w:themeFill="background1"/>
        </w:rPr>
        <w:t xml:space="preserve">; </w:t>
      </w:r>
      <w:r w:rsidR="009C0A08" w:rsidRPr="009C0A08">
        <w:rPr>
          <w:szCs w:val="18"/>
          <w:shd w:val="clear" w:color="auto" w:fill="FFFFFF" w:themeFill="background1"/>
        </w:rPr>
        <w:t xml:space="preserve">Shape </w:t>
      </w:r>
      <w:r w:rsidR="009C0A08">
        <w:rPr>
          <w:szCs w:val="18"/>
          <w:shd w:val="clear" w:color="auto" w:fill="FFFFFF" w:themeFill="background1"/>
        </w:rPr>
        <w:t>P</w:t>
      </w:r>
      <w:r w:rsidR="009C0A08" w:rsidRPr="009C0A08">
        <w:rPr>
          <w:szCs w:val="18"/>
          <w:shd w:val="clear" w:color="auto" w:fill="FFFFFF" w:themeFill="background1"/>
        </w:rPr>
        <w:t xml:space="preserve">arameter; Extreme </w:t>
      </w:r>
      <w:r w:rsidR="009C0A08">
        <w:rPr>
          <w:szCs w:val="18"/>
          <w:shd w:val="clear" w:color="auto" w:fill="FFFFFF" w:themeFill="background1"/>
        </w:rPr>
        <w:t>Flows</w:t>
      </w:r>
    </w:p>
    <w:p w:rsidR="009A445C" w:rsidRPr="00550626" w:rsidRDefault="009A445C" w:rsidP="009A445C">
      <w:pPr>
        <w:pStyle w:val="MDPI19line"/>
      </w:pPr>
    </w:p>
    <w:p w:rsidR="009A445C" w:rsidRDefault="009A445C" w:rsidP="009A445C">
      <w:pPr>
        <w:pStyle w:val="MDPI21heading1"/>
        <w:rPr>
          <w:lang w:eastAsia="zh-CN"/>
        </w:rPr>
      </w:pPr>
      <w:r w:rsidRPr="007F2582">
        <w:rPr>
          <w:lang w:eastAsia="zh-CN"/>
        </w:rPr>
        <w:t>1. Introduction</w:t>
      </w:r>
    </w:p>
    <w:p w:rsidR="00D14F4B" w:rsidRDefault="00D14F4B" w:rsidP="00D14F4B">
      <w:pPr>
        <w:pStyle w:val="MDPI31text"/>
        <w:rPr>
          <w:rFonts w:cstheme="minorHAnsi"/>
        </w:rPr>
      </w:pPr>
      <w:r w:rsidRPr="0027636A">
        <w:rPr>
          <w:rFonts w:cstheme="minorHAnsi"/>
        </w:rPr>
        <w:t>Floods, scour, and ot</w:t>
      </w:r>
      <w:r w:rsidR="00ED4FBA">
        <w:rPr>
          <w:rFonts w:cstheme="minorHAnsi"/>
        </w:rPr>
        <w:t>her hydraulic events are perceived</w:t>
      </w:r>
      <w:r w:rsidRPr="0027636A">
        <w:rPr>
          <w:rFonts w:cstheme="minorHAnsi"/>
        </w:rPr>
        <w:t xml:space="preserve"> to be the most common causes of total or partial bridge coll</w:t>
      </w:r>
      <w:r w:rsidR="00036A98">
        <w:rPr>
          <w:rFonts w:cstheme="minorHAnsi"/>
        </w:rPr>
        <w:t>apse in the United States (US) [</w:t>
      </w:r>
      <w:r w:rsidR="002B2C80" w:rsidRPr="002B2C80">
        <w:rPr>
          <w:rFonts w:cstheme="minorHAnsi"/>
          <w:shd w:val="clear" w:color="auto" w:fill="FFFFFF" w:themeFill="background1"/>
        </w:rPr>
        <w:t>1</w:t>
      </w:r>
      <w:r w:rsidR="00036A98">
        <w:rPr>
          <w:rFonts w:cstheme="minorHAnsi"/>
        </w:rPr>
        <w:t>]</w:t>
      </w:r>
      <w:r w:rsidRPr="0027636A">
        <w:rPr>
          <w:rFonts w:cstheme="minorHAnsi"/>
        </w:rPr>
        <w:t xml:space="preserve">. </w:t>
      </w:r>
      <w:r w:rsidRPr="0027636A">
        <w:rPr>
          <w:rFonts w:cstheme="minorHAnsi"/>
          <w:color w:val="222222"/>
          <w:shd w:val="clear" w:color="auto" w:fill="FFFFFF"/>
        </w:rPr>
        <w:t>About 62.23% of over-wate</w:t>
      </w:r>
      <w:r w:rsidR="009E2926">
        <w:rPr>
          <w:rFonts w:cstheme="minorHAnsi"/>
          <w:color w:val="222222"/>
          <w:shd w:val="clear" w:color="auto" w:fill="FFFFFF"/>
        </w:rPr>
        <w:t>r bridge collapses correspond</w:t>
      </w:r>
      <w:r w:rsidRPr="0027636A">
        <w:rPr>
          <w:rFonts w:cstheme="minorHAnsi"/>
          <w:color w:val="222222"/>
          <w:shd w:val="clear" w:color="auto" w:fill="FFFFFF"/>
        </w:rPr>
        <w:t xml:space="preserve"> to hydraulic events [</w:t>
      </w:r>
      <w:hyperlink r:id="rId9" w:anchor="B1-water-12-00052" w:history="1">
        <w:r w:rsidR="002B2C80" w:rsidRPr="002B2C80">
          <w:rPr>
            <w:rStyle w:val="Hyperlink"/>
            <w:rFonts w:cstheme="minorHAnsi"/>
            <w:b/>
            <w:bCs/>
            <w:color w:val="4F5671"/>
            <w:u w:val="none"/>
            <w:shd w:val="clear" w:color="auto" w:fill="FFFFFF" w:themeFill="background1"/>
          </w:rPr>
          <w:t>1</w:t>
        </w:r>
      </w:hyperlink>
      <w:r w:rsidRPr="0027636A">
        <w:rPr>
          <w:rFonts w:cstheme="minorHAnsi"/>
          <w:color w:val="222222"/>
          <w:shd w:val="clear" w:color="auto" w:fill="FFFFFF"/>
        </w:rPr>
        <w:t xml:space="preserve">] with </w:t>
      </w:r>
      <w:r w:rsidRPr="0027636A">
        <w:rPr>
          <w:rFonts w:cstheme="minorHAnsi"/>
        </w:rPr>
        <w:t>an annual hydraulic collapse fre</w:t>
      </w:r>
      <w:r w:rsidR="00036A98">
        <w:rPr>
          <w:rFonts w:cstheme="minorHAnsi"/>
        </w:rPr>
        <w:t>quency of approximately 1/5000 [</w:t>
      </w:r>
      <w:r w:rsidR="002B2C80" w:rsidRPr="002B2C80">
        <w:rPr>
          <w:rFonts w:cstheme="minorHAnsi"/>
          <w:shd w:val="clear" w:color="auto" w:fill="FFFFFF" w:themeFill="background1"/>
        </w:rPr>
        <w:t>1</w:t>
      </w:r>
      <w:r w:rsidR="0024727E">
        <w:rPr>
          <w:rFonts w:cstheme="minorHAnsi"/>
          <w:shd w:val="clear" w:color="auto" w:fill="FFFFFF" w:themeFill="background1"/>
        </w:rPr>
        <w:t>,2</w:t>
      </w:r>
      <w:r w:rsidR="00036A98">
        <w:rPr>
          <w:rFonts w:cstheme="minorHAnsi"/>
        </w:rPr>
        <w:t>]</w:t>
      </w:r>
      <w:r w:rsidRPr="0027636A">
        <w:rPr>
          <w:rFonts w:cstheme="minorHAnsi"/>
        </w:rPr>
        <w:t>. Scour–</w:t>
      </w:r>
      <w:r w:rsidR="00036A98">
        <w:rPr>
          <w:rFonts w:cstheme="minorHAnsi"/>
        </w:rPr>
        <w:t>particularly scour during floods</w:t>
      </w:r>
      <w:r w:rsidRPr="0027636A">
        <w:rPr>
          <w:rFonts w:cstheme="minorHAnsi"/>
        </w:rPr>
        <w:t>–alone has been estimated to cause the collapse of 20-</w:t>
      </w:r>
      <w:r w:rsidR="00036A98">
        <w:rPr>
          <w:rFonts w:cstheme="minorHAnsi"/>
        </w:rPr>
        <w:t>100 bridges per year in the US [</w:t>
      </w:r>
      <w:r w:rsidR="002B2C80" w:rsidRPr="004A3537">
        <w:rPr>
          <w:rFonts w:cstheme="minorHAnsi"/>
          <w:shd w:val="clear" w:color="auto" w:fill="FFFFFF" w:themeFill="background1"/>
        </w:rPr>
        <w:t>1,</w:t>
      </w:r>
      <w:r w:rsidR="0024727E">
        <w:rPr>
          <w:rFonts w:cstheme="minorHAnsi"/>
          <w:shd w:val="clear" w:color="auto" w:fill="FFFFFF" w:themeFill="background1"/>
        </w:rPr>
        <w:t>3</w:t>
      </w:r>
      <w:r w:rsidR="00071A94">
        <w:rPr>
          <w:rFonts w:cstheme="minorHAnsi"/>
          <w:shd w:val="clear" w:color="auto" w:fill="FFFFFF" w:themeFill="background1"/>
        </w:rPr>
        <w:t>-</w:t>
      </w:r>
      <w:r w:rsidR="0024727E">
        <w:rPr>
          <w:rFonts w:cstheme="minorHAnsi"/>
          <w:shd w:val="clear" w:color="auto" w:fill="FFFFFF" w:themeFill="background1"/>
        </w:rPr>
        <w:t>4</w:t>
      </w:r>
      <w:r w:rsidR="00036A98">
        <w:rPr>
          <w:rFonts w:cstheme="minorHAnsi"/>
        </w:rPr>
        <w:t>]</w:t>
      </w:r>
      <w:r w:rsidRPr="0027636A">
        <w:rPr>
          <w:rFonts w:cstheme="minorHAnsi"/>
        </w:rPr>
        <w:t xml:space="preserve">. </w:t>
      </w:r>
      <w:r>
        <w:rPr>
          <w:rFonts w:cstheme="minorHAnsi"/>
          <w:color w:val="222222"/>
          <w:shd w:val="clear" w:color="auto" w:fill="FFFFFF"/>
        </w:rPr>
        <w:t>F</w:t>
      </w:r>
      <w:r w:rsidRPr="00203108">
        <w:rPr>
          <w:rFonts w:cstheme="minorHAnsi"/>
          <w:color w:val="222222"/>
          <w:shd w:val="clear" w:color="auto" w:fill="FFFFFF"/>
        </w:rPr>
        <w:t xml:space="preserve">lood-induced scouring is of particular concern due to the intensity </w:t>
      </w:r>
      <w:r w:rsidR="00036A98">
        <w:rPr>
          <w:rFonts w:cstheme="minorHAnsi"/>
          <w:color w:val="222222"/>
          <w:shd w:val="clear" w:color="auto" w:fill="FFFFFF"/>
        </w:rPr>
        <w:t xml:space="preserve">and frequency </w:t>
      </w:r>
      <w:r w:rsidRPr="00203108">
        <w:rPr>
          <w:rFonts w:cstheme="minorHAnsi"/>
          <w:color w:val="222222"/>
          <w:shd w:val="clear" w:color="auto" w:fill="FFFFFF"/>
        </w:rPr>
        <w:t xml:space="preserve">of recent floods in </w:t>
      </w:r>
      <w:r>
        <w:rPr>
          <w:rFonts w:cstheme="minorHAnsi"/>
          <w:color w:val="222222"/>
          <w:shd w:val="clear" w:color="auto" w:fill="FFFFFF"/>
        </w:rPr>
        <w:t xml:space="preserve">the different states of the USA. </w:t>
      </w:r>
      <w:r>
        <w:t>More frequent or intense flooding</w:t>
      </w:r>
      <w:r>
        <w:rPr>
          <w:rFonts w:cstheme="minorHAnsi"/>
          <w:color w:val="222222"/>
          <w:shd w:val="clear" w:color="auto" w:fill="FFFFFF"/>
        </w:rPr>
        <w:t xml:space="preserve"> are linked with c</w:t>
      </w:r>
      <w:r>
        <w:t xml:space="preserve">limate and land use change </w:t>
      </w:r>
      <w:r w:rsidR="008D5C43">
        <w:rPr>
          <w:rFonts w:cstheme="minorHAnsi"/>
          <w:color w:val="222222"/>
          <w:shd w:val="clear" w:color="auto" w:fill="FFFFFF"/>
        </w:rPr>
        <w:t>[5]</w:t>
      </w:r>
      <w:r>
        <w:t xml:space="preserve">; </w:t>
      </w:r>
      <w:r w:rsidRPr="00203108">
        <w:rPr>
          <w:rFonts w:cstheme="minorHAnsi"/>
          <w:color w:val="222222"/>
          <w:shd w:val="clear" w:color="auto" w:fill="FFFFFF"/>
        </w:rPr>
        <w:t>th</w:t>
      </w:r>
      <w:r>
        <w:rPr>
          <w:rFonts w:cstheme="minorHAnsi"/>
          <w:color w:val="222222"/>
          <w:shd w:val="clear" w:color="auto" w:fill="FFFFFF"/>
        </w:rPr>
        <w:t xml:space="preserve">e associated high risk is linked with the </w:t>
      </w:r>
      <w:r>
        <w:t>direct and indirect cost</w:t>
      </w:r>
      <w:r w:rsidR="00AA2A39">
        <w:t>s, casualties, and user delays [</w:t>
      </w:r>
      <w:r w:rsidR="00A341A6">
        <w:t>1</w:t>
      </w:r>
      <w:r w:rsidR="00516C1B">
        <w:t xml:space="preserve">, </w:t>
      </w:r>
      <w:r w:rsidR="00A341A6">
        <w:t>3</w:t>
      </w:r>
      <w:r w:rsidR="00516C1B">
        <w:t>-4,</w:t>
      </w:r>
      <w:r w:rsidR="00AA2A39">
        <w:t>6]</w:t>
      </w:r>
      <w:r>
        <w:t xml:space="preserve">. </w:t>
      </w:r>
      <w:r>
        <w:rPr>
          <w:rFonts w:cstheme="minorHAnsi"/>
        </w:rPr>
        <w:t>T</w:t>
      </w:r>
      <w:r w:rsidRPr="0027636A">
        <w:rPr>
          <w:rFonts w:cstheme="minorHAnsi"/>
        </w:rPr>
        <w:t>he 20</w:t>
      </w:r>
      <w:r>
        <w:rPr>
          <w:rFonts w:cstheme="minorHAnsi"/>
        </w:rPr>
        <w:t>21</w:t>
      </w:r>
      <w:r w:rsidRPr="0027636A">
        <w:rPr>
          <w:rFonts w:cstheme="minorHAnsi"/>
        </w:rPr>
        <w:t xml:space="preserve"> American Society of Civil Engineer’s (ASCE) Report Card noted that $</w:t>
      </w:r>
      <w:r>
        <w:rPr>
          <w:rFonts w:cstheme="minorHAnsi"/>
        </w:rPr>
        <w:t>22.7</w:t>
      </w:r>
      <w:r w:rsidRPr="0027636A">
        <w:rPr>
          <w:rFonts w:cstheme="minorHAnsi"/>
        </w:rPr>
        <w:t xml:space="preserve"> billion annual investment is needed to substantially improve the current bridge conditions</w:t>
      </w:r>
      <w:r w:rsidR="00D64419">
        <w:rPr>
          <w:rFonts w:cstheme="minorHAnsi"/>
        </w:rPr>
        <w:t xml:space="preserve"> </w:t>
      </w:r>
      <w:r w:rsidR="00D64419" w:rsidRPr="00DC1E05">
        <w:rPr>
          <w:rFonts w:cstheme="minorHAnsi"/>
          <w:shd w:val="clear" w:color="auto" w:fill="FFFFFF" w:themeFill="background1"/>
        </w:rPr>
        <w:t>[</w:t>
      </w:r>
      <w:r w:rsidR="00DC1E05" w:rsidRPr="00DC1E05">
        <w:rPr>
          <w:rFonts w:cstheme="minorHAnsi"/>
          <w:shd w:val="clear" w:color="auto" w:fill="FFFFFF" w:themeFill="background1"/>
        </w:rPr>
        <w:t>7</w:t>
      </w:r>
      <w:r w:rsidR="00D64419" w:rsidRPr="00DC1E05">
        <w:rPr>
          <w:rFonts w:cstheme="minorHAnsi"/>
          <w:shd w:val="clear" w:color="auto" w:fill="FFFFFF" w:themeFill="background1"/>
        </w:rPr>
        <w:t>]</w:t>
      </w:r>
      <w:r w:rsidRPr="00DC1E05">
        <w:rPr>
          <w:rFonts w:cstheme="minorHAnsi"/>
          <w:shd w:val="clear" w:color="auto" w:fill="FFFFFF" w:themeFill="background1"/>
        </w:rPr>
        <w:t>.</w:t>
      </w:r>
    </w:p>
    <w:p w:rsidR="00D14F4B" w:rsidRDefault="00D14F4B" w:rsidP="00B65DBA">
      <w:pPr>
        <w:pStyle w:val="MDPI31text"/>
        <w:ind w:left="2550"/>
      </w:pPr>
      <w:r>
        <w:rPr>
          <w:rFonts w:cstheme="minorHAnsi"/>
        </w:rPr>
        <w:t xml:space="preserve"> </w:t>
      </w:r>
      <w:r w:rsidR="00ED4FBA">
        <w:t>In response to reducing collapse risk due to floods</w:t>
      </w:r>
      <w:r w:rsidR="00D64419">
        <w:t xml:space="preserve">, engineers </w:t>
      </w:r>
      <w:r w:rsidR="00ED4FBA">
        <w:t xml:space="preserve">primarily </w:t>
      </w:r>
      <w:r w:rsidR="00D64419">
        <w:t>aim</w:t>
      </w:r>
      <w:r w:rsidR="00ED4FBA">
        <w:t xml:space="preserve"> at determining the magnitude and frequency of </w:t>
      </w:r>
      <w:r w:rsidR="00D64419">
        <w:t xml:space="preserve">design </w:t>
      </w:r>
      <w:r w:rsidR="00ED4FBA">
        <w:t>floods. Guidelines to determine the flood magnitudes with return periods, include TR-55 [</w:t>
      </w:r>
      <w:r w:rsidR="0079791C" w:rsidRPr="0079791C">
        <w:rPr>
          <w:shd w:val="clear" w:color="auto" w:fill="FFFFFF" w:themeFill="background1"/>
        </w:rPr>
        <w:t>8</w:t>
      </w:r>
      <w:r w:rsidR="00ED4FBA">
        <w:t xml:space="preserve">], Bulletin 17C </w:t>
      </w:r>
      <w:r w:rsidR="00ED4FBA" w:rsidRPr="0079791C">
        <w:rPr>
          <w:shd w:val="clear" w:color="auto" w:fill="FFFFFF" w:themeFill="background1"/>
        </w:rPr>
        <w:t>[</w:t>
      </w:r>
      <w:r w:rsidR="0079791C" w:rsidRPr="0079791C">
        <w:rPr>
          <w:shd w:val="clear" w:color="auto" w:fill="FFFFFF" w:themeFill="background1"/>
        </w:rPr>
        <w:t>9</w:t>
      </w:r>
      <w:r w:rsidR="00ED4FBA">
        <w:t>], and StreamStats [</w:t>
      </w:r>
      <w:r w:rsidR="0079791C" w:rsidRPr="0079791C">
        <w:rPr>
          <w:shd w:val="clear" w:color="auto" w:fill="FFFFFF" w:themeFill="background1"/>
        </w:rPr>
        <w:t>10</w:t>
      </w:r>
      <w:r w:rsidR="00ED4FBA">
        <w:t>], among several others. Methods commonly used for estimating the return period of a flood event include block maxima approaches, in whi</w:t>
      </w:r>
      <w:r w:rsidR="00E22591">
        <w:t>ch a series of annual peak flow</w:t>
      </w:r>
      <w:r w:rsidR="00ED4FBA">
        <w:t xml:space="preserve">s is used to define an extreme value distribution. The generalized extreme value distribution (GEV) </w:t>
      </w:r>
      <w:r w:rsidR="00E22591">
        <w:t xml:space="preserve">is </w:t>
      </w:r>
      <w:r w:rsidR="00ED4FBA">
        <w:t>widely used model for extreme events [</w:t>
      </w:r>
      <w:r w:rsidR="0079791C" w:rsidRPr="0079791C">
        <w:rPr>
          <w:shd w:val="clear" w:color="auto" w:fill="FFFFFF" w:themeFill="background1"/>
        </w:rPr>
        <w:t>11</w:t>
      </w:r>
      <w:r w:rsidR="00ED4FBA">
        <w:t xml:space="preserve">]. The major benefit of the GEV model is its ability to fit highly skewed data since it combines three distributions: Gumbel, </w:t>
      </w:r>
      <w:r w:rsidR="00ED4FBA">
        <w:lastRenderedPageBreak/>
        <w:t>Frechet, and Weibull</w:t>
      </w:r>
      <w:r w:rsidR="00D64419">
        <w:t xml:space="preserve"> [</w:t>
      </w:r>
      <w:r w:rsidR="0079791C" w:rsidRPr="0079791C">
        <w:rPr>
          <w:shd w:val="clear" w:color="auto" w:fill="FFFFFF" w:themeFill="background1"/>
        </w:rPr>
        <w:t>11</w:t>
      </w:r>
      <w:r w:rsidR="00D64419">
        <w:t>]</w:t>
      </w:r>
      <w:r w:rsidR="00ED4FBA">
        <w:t xml:space="preserve">. </w:t>
      </w:r>
      <w:r w:rsidR="00DD1C60">
        <w:t>The GEV distribution has three parameters, namely the location and scale parameters that are mostly related to the magnitude of flow [</w:t>
      </w:r>
      <w:r w:rsidR="00693925" w:rsidRPr="00693925">
        <w:rPr>
          <w:shd w:val="clear" w:color="auto" w:fill="FFFFFF" w:themeFill="background1"/>
        </w:rPr>
        <w:t>12</w:t>
      </w:r>
      <w:r w:rsidR="00DD1C60">
        <w:t>] and the shape parameter that determines the behavior (or shape) of the tail of the distribution [</w:t>
      </w:r>
      <w:r w:rsidR="00693925" w:rsidRPr="00693925">
        <w:rPr>
          <w:shd w:val="clear" w:color="auto" w:fill="FFFFFF" w:themeFill="background1"/>
        </w:rPr>
        <w:t>12</w:t>
      </w:r>
      <w:r w:rsidR="00DD1C60">
        <w:t>].</w:t>
      </w:r>
    </w:p>
    <w:p w:rsidR="00ED4FBA" w:rsidRDefault="00102844" w:rsidP="00D14F4B">
      <w:pPr>
        <w:pStyle w:val="MDPI31text"/>
      </w:pPr>
      <w:r>
        <w:rPr>
          <w:rFonts w:cstheme="minorHAnsi"/>
        </w:rPr>
        <w:t xml:space="preserve">Although in engineering design the distribution </w:t>
      </w:r>
      <w:r w:rsidR="00DB2614">
        <w:rPr>
          <w:rFonts w:cstheme="minorHAnsi"/>
        </w:rPr>
        <w:t>parameters are seldom analyzed,</w:t>
      </w:r>
      <w:r>
        <w:rPr>
          <w:rFonts w:cstheme="minorHAnsi"/>
        </w:rPr>
        <w:t xml:space="preserve"> r</w:t>
      </w:r>
      <w:r w:rsidR="00ED4FBA" w:rsidRPr="00804380">
        <w:rPr>
          <w:rFonts w:cstheme="minorHAnsi"/>
        </w:rPr>
        <w:t>ecent hydrologic research has focused on explaining the parameters of the GEV distribution of streamflow extremes [</w:t>
      </w:r>
      <w:r w:rsidR="00693925" w:rsidRPr="00693925">
        <w:rPr>
          <w:rFonts w:cstheme="minorHAnsi"/>
          <w:shd w:val="clear" w:color="auto" w:fill="FFFFFF" w:themeFill="background1"/>
        </w:rPr>
        <w:t>13-19</w:t>
      </w:r>
      <w:r w:rsidR="00ED4FBA" w:rsidRPr="00804380">
        <w:rPr>
          <w:rFonts w:cstheme="minorHAnsi"/>
        </w:rPr>
        <w:t>] to investigate the</w:t>
      </w:r>
      <w:r w:rsidR="004258AF">
        <w:rPr>
          <w:rFonts w:cstheme="minorHAnsi"/>
        </w:rPr>
        <w:t xml:space="preserve"> </w:t>
      </w:r>
      <w:r w:rsidR="00ED4FBA" w:rsidRPr="00804380">
        <w:rPr>
          <w:rFonts w:cstheme="minorHAnsi"/>
        </w:rPr>
        <w:t xml:space="preserve">properties of flood events. </w:t>
      </w:r>
      <w:r w:rsidR="00ED4FBA" w:rsidRPr="00804380">
        <w:rPr>
          <w:rFonts w:cstheme="minorHAnsi"/>
          <w:color w:val="222222"/>
          <w:shd w:val="clear" w:color="auto" w:fill="FFFFFF"/>
        </w:rPr>
        <w:t xml:space="preserve">The shape parameter is of particular interest when investigating the </w:t>
      </w:r>
      <w:r w:rsidR="00ED4FBA">
        <w:rPr>
          <w:rFonts w:cstheme="minorHAnsi"/>
          <w:color w:val="222222"/>
          <w:shd w:val="clear" w:color="auto" w:fill="FFFFFF"/>
        </w:rPr>
        <w:t>extremeness</w:t>
      </w:r>
      <w:r w:rsidR="00ED4FBA" w:rsidRPr="00804380">
        <w:rPr>
          <w:rFonts w:cstheme="minorHAnsi"/>
          <w:color w:val="222222"/>
          <w:shd w:val="clear" w:color="auto" w:fill="FFFFFF"/>
        </w:rPr>
        <w:t xml:space="preserve"> </w:t>
      </w:r>
      <w:r w:rsidR="00DB2614">
        <w:rPr>
          <w:rFonts w:cstheme="minorHAnsi"/>
          <w:color w:val="222222"/>
          <w:shd w:val="clear" w:color="auto" w:fill="FFFFFF"/>
        </w:rPr>
        <w:t xml:space="preserve">(or behavior) </w:t>
      </w:r>
      <w:r w:rsidR="00ED4FBA" w:rsidRPr="00804380">
        <w:rPr>
          <w:rFonts w:cstheme="minorHAnsi"/>
          <w:color w:val="222222"/>
          <w:shd w:val="clear" w:color="auto" w:fill="FFFFFF"/>
        </w:rPr>
        <w:t xml:space="preserve">of the </w:t>
      </w:r>
      <w:r w:rsidR="00ED4FBA">
        <w:rPr>
          <w:rFonts w:cstheme="minorHAnsi"/>
          <w:color w:val="222222"/>
          <w:shd w:val="clear" w:color="auto" w:fill="FFFFFF"/>
        </w:rPr>
        <w:t>flood events</w:t>
      </w:r>
      <w:r w:rsidR="002711FE">
        <w:rPr>
          <w:rFonts w:cstheme="minorHAnsi"/>
          <w:color w:val="222222"/>
          <w:shd w:val="clear" w:color="auto" w:fill="FFFFFF"/>
        </w:rPr>
        <w:t>. H</w:t>
      </w:r>
      <w:r w:rsidR="00DB2614">
        <w:t>igh-level quantiles in the peak flow distribution are usually of great interest in water resources management</w:t>
      </w:r>
      <w:r>
        <w:t xml:space="preserve">. </w:t>
      </w:r>
      <w:r w:rsidR="002711FE">
        <w:t xml:space="preserve">However, no conclusive remark can be </w:t>
      </w:r>
      <w:r w:rsidR="006F67E4">
        <w:t xml:space="preserve">made in explaining the shape parameters since </w:t>
      </w:r>
      <w:r w:rsidR="002711FE">
        <w:t>the results of different studi</w:t>
      </w:r>
      <w:r w:rsidR="006F67E4">
        <w:t xml:space="preserve">es are not directly comparable because of the </w:t>
      </w:r>
      <w:r w:rsidR="002711FE">
        <w:t>data</w:t>
      </w:r>
      <w:r w:rsidR="006F67E4">
        <w:t xml:space="preserve"> coming from different regions. </w:t>
      </w:r>
      <w:r w:rsidR="00ED4FBA">
        <w:rPr>
          <w:rFonts w:cstheme="minorHAnsi"/>
          <w:color w:val="222222"/>
          <w:shd w:val="clear" w:color="auto" w:fill="FFFFFF"/>
        </w:rPr>
        <w:t>Some</w:t>
      </w:r>
      <w:r w:rsidR="00ED4FBA" w:rsidRPr="00804380">
        <w:rPr>
          <w:rFonts w:cstheme="minorHAnsi"/>
          <w:color w:val="222222"/>
          <w:shd w:val="clear" w:color="auto" w:fill="FFFFFF"/>
        </w:rPr>
        <w:t xml:space="preserve"> studies suggest that the shape parameter depends on climate indices, while other attributes of the catchments are less important [</w:t>
      </w:r>
      <w:r w:rsidR="00693925" w:rsidRPr="00D7311D">
        <w:rPr>
          <w:rFonts w:cstheme="minorHAnsi"/>
          <w:bCs/>
          <w:shd w:val="clear" w:color="auto" w:fill="FFFFFF" w:themeFill="background1"/>
        </w:rPr>
        <w:t>13</w:t>
      </w:r>
      <w:r w:rsidR="00071A94">
        <w:rPr>
          <w:rFonts w:cstheme="minorHAnsi"/>
          <w:color w:val="222222"/>
          <w:shd w:val="clear" w:color="auto" w:fill="FFFFFF" w:themeFill="background1"/>
        </w:rPr>
        <w:t>-</w:t>
      </w:r>
      <w:r w:rsidR="00693925" w:rsidRPr="00D7311D">
        <w:rPr>
          <w:rFonts w:cstheme="minorHAnsi"/>
          <w:bCs/>
          <w:shd w:val="clear" w:color="auto" w:fill="FFFFFF" w:themeFill="background1"/>
        </w:rPr>
        <w:t>14</w:t>
      </w:r>
      <w:r w:rsidR="00ED4FBA" w:rsidRPr="00D7311D">
        <w:rPr>
          <w:rFonts w:cstheme="minorHAnsi"/>
          <w:color w:val="222222"/>
          <w:shd w:val="clear" w:color="auto" w:fill="FFFFFF" w:themeFill="background1"/>
        </w:rPr>
        <w:t>,</w:t>
      </w:r>
      <w:r w:rsidR="00071A94">
        <w:rPr>
          <w:rFonts w:cstheme="minorHAnsi"/>
          <w:bCs/>
          <w:shd w:val="clear" w:color="auto" w:fill="FFFFFF" w:themeFill="background1"/>
        </w:rPr>
        <w:t>20-</w:t>
      </w:r>
      <w:r w:rsidR="00D7311D" w:rsidRPr="00D7311D">
        <w:rPr>
          <w:rFonts w:cstheme="minorHAnsi"/>
          <w:bCs/>
          <w:shd w:val="clear" w:color="auto" w:fill="FFFFFF" w:themeFill="background1"/>
        </w:rPr>
        <w:t>21</w:t>
      </w:r>
      <w:r w:rsidR="00ED4FBA" w:rsidRPr="00804380">
        <w:rPr>
          <w:rFonts w:cstheme="minorHAnsi"/>
          <w:color w:val="222222"/>
          <w:shd w:val="clear" w:color="auto" w:fill="FFFFFF"/>
        </w:rPr>
        <w:t xml:space="preserve">]. </w:t>
      </w:r>
      <w:r w:rsidR="00ED4FBA">
        <w:t>Other studies find unclear (slightly significant) relationships between the shape parame</w:t>
      </w:r>
      <w:r w:rsidR="006F67E4">
        <w:t>ter and other basin attributes [</w:t>
      </w:r>
      <w:r w:rsidR="00871490" w:rsidRPr="00871490">
        <w:rPr>
          <w:shd w:val="clear" w:color="auto" w:fill="FFFFFF" w:themeFill="background1"/>
        </w:rPr>
        <w:t>12</w:t>
      </w:r>
      <w:r w:rsidR="00ED4FBA" w:rsidRPr="00871490">
        <w:rPr>
          <w:shd w:val="clear" w:color="auto" w:fill="FFFFFF" w:themeFill="background1"/>
        </w:rPr>
        <w:t xml:space="preserve">, </w:t>
      </w:r>
      <w:r w:rsidR="00871490" w:rsidRPr="00871490">
        <w:rPr>
          <w:shd w:val="clear" w:color="auto" w:fill="FFFFFF" w:themeFill="background1"/>
        </w:rPr>
        <w:t>22-24</w:t>
      </w:r>
      <w:r w:rsidR="006F67E4">
        <w:t xml:space="preserve">]. </w:t>
      </w:r>
    </w:p>
    <w:p w:rsidR="00D14F4B" w:rsidRDefault="00CC3FEE" w:rsidP="00ED4FBA">
      <w:pPr>
        <w:pStyle w:val="MDPI31text"/>
      </w:pPr>
      <w:r>
        <w:rPr>
          <w:rFonts w:cstheme="minorHAnsi"/>
          <w:color w:val="222222"/>
          <w:shd w:val="clear" w:color="auto" w:fill="FFFFFF"/>
        </w:rPr>
        <w:t>T</w:t>
      </w:r>
      <w:r w:rsidR="00ED4FBA" w:rsidRPr="00F509A8">
        <w:rPr>
          <w:rFonts w:cstheme="minorHAnsi"/>
          <w:color w:val="222222"/>
          <w:shd w:val="clear" w:color="auto" w:fill="FFFFFF"/>
        </w:rPr>
        <w:t xml:space="preserve">he </w:t>
      </w:r>
      <w:r w:rsidR="00ED4FBA">
        <w:rPr>
          <w:rFonts w:cstheme="minorHAnsi"/>
          <w:color w:val="222222"/>
          <w:shd w:val="clear" w:color="auto" w:fill="FFFFFF"/>
        </w:rPr>
        <w:t xml:space="preserve">goal of the study is to explain flood behavior for </w:t>
      </w:r>
      <w:r w:rsidR="00904DF1">
        <w:rPr>
          <w:rFonts w:cstheme="minorHAnsi"/>
          <w:color w:val="222222"/>
          <w:shd w:val="clear" w:color="auto" w:fill="FFFFFF"/>
        </w:rPr>
        <w:t>297</w:t>
      </w:r>
      <w:r w:rsidR="00ED4FBA">
        <w:rPr>
          <w:rFonts w:cstheme="minorHAnsi"/>
          <w:color w:val="222222"/>
          <w:shd w:val="clear" w:color="auto" w:fill="FFFFFF"/>
        </w:rPr>
        <w:t xml:space="preserve"> bridge collapse sites in relation to the shape parameters of the GEV distribution</w:t>
      </w:r>
      <w:r w:rsidR="00F63BDD">
        <w:rPr>
          <w:rFonts w:cstheme="minorHAnsi"/>
          <w:color w:val="222222"/>
          <w:shd w:val="clear" w:color="auto" w:fill="FFFFFF"/>
        </w:rPr>
        <w:t xml:space="preserve"> </w:t>
      </w:r>
      <w:r w:rsidR="00F63BDD">
        <w:rPr>
          <w:rFonts w:cstheme="minorHAnsi"/>
        </w:rPr>
        <w:t>given that t</w:t>
      </w:r>
      <w:r w:rsidR="00F63BDD" w:rsidRPr="00804380">
        <w:rPr>
          <w:rFonts w:cstheme="minorHAnsi"/>
        </w:rPr>
        <w:t>he studies of historical streamflow data have yielded mixed results in terms of current trends in annual peak flows and t</w:t>
      </w:r>
      <w:r w:rsidR="00E22591">
        <w:rPr>
          <w:rFonts w:cstheme="minorHAnsi"/>
        </w:rPr>
        <w:t>he existence of abrupt changes [</w:t>
      </w:r>
      <w:r w:rsidR="00542DCE" w:rsidRPr="00542DCE">
        <w:rPr>
          <w:rFonts w:cstheme="minorHAnsi"/>
          <w:shd w:val="clear" w:color="auto" w:fill="FFFFFF" w:themeFill="background1"/>
        </w:rPr>
        <w:t>25-28</w:t>
      </w:r>
      <w:r w:rsidR="00E22591">
        <w:rPr>
          <w:rFonts w:cstheme="minorHAnsi"/>
        </w:rPr>
        <w:t>]</w:t>
      </w:r>
      <w:r w:rsidR="00650D11">
        <w:rPr>
          <w:rFonts w:cstheme="minorHAnsi"/>
          <w:color w:val="222222"/>
          <w:shd w:val="clear" w:color="auto" w:fill="FFFFFF"/>
        </w:rPr>
        <w:t xml:space="preserve">. </w:t>
      </w:r>
      <w:r w:rsidR="00ED4FBA">
        <w:rPr>
          <w:rFonts w:cstheme="minorHAnsi"/>
          <w:color w:val="222222"/>
          <w:shd w:val="clear" w:color="auto" w:fill="FFFFFF"/>
        </w:rPr>
        <w:t>To attain the goal</w:t>
      </w:r>
      <w:r w:rsidR="00904DF1">
        <w:rPr>
          <w:rFonts w:cstheme="minorHAnsi"/>
          <w:color w:val="222222"/>
          <w:shd w:val="clear" w:color="auto" w:fill="FFFFFF"/>
        </w:rPr>
        <w:t>,</w:t>
      </w:r>
      <w:r w:rsidR="00ED4FBA">
        <w:rPr>
          <w:rFonts w:cstheme="minorHAnsi"/>
          <w:color w:val="222222"/>
          <w:shd w:val="clear" w:color="auto" w:fill="FFFFFF"/>
        </w:rPr>
        <w:t xml:space="preserve"> three </w:t>
      </w:r>
      <w:r w:rsidR="00ED4FBA" w:rsidRPr="00F509A8">
        <w:rPr>
          <w:rFonts w:cstheme="minorHAnsi"/>
          <w:color w:val="222222"/>
          <w:shd w:val="clear" w:color="auto" w:fill="FFFFFF"/>
        </w:rPr>
        <w:t>objectives are</w:t>
      </w:r>
      <w:r w:rsidR="00ED4FBA">
        <w:rPr>
          <w:rFonts w:cstheme="minorHAnsi"/>
          <w:color w:val="222222"/>
          <w:shd w:val="clear" w:color="auto" w:fill="FFFFFF"/>
        </w:rPr>
        <w:t xml:space="preserve"> identified</w:t>
      </w:r>
      <w:r w:rsidR="00ED4FBA" w:rsidRPr="00F509A8">
        <w:rPr>
          <w:rFonts w:cstheme="minorHAnsi"/>
          <w:color w:val="222222"/>
          <w:shd w:val="clear" w:color="auto" w:fill="FFFFFF"/>
        </w:rPr>
        <w:t xml:space="preserve">: (1) To derive </w:t>
      </w:r>
      <w:r w:rsidR="00ED4FBA">
        <w:rPr>
          <w:rFonts w:cstheme="minorHAnsi"/>
          <w:color w:val="222222"/>
          <w:shd w:val="clear" w:color="auto" w:fill="FFFFFF"/>
        </w:rPr>
        <w:t xml:space="preserve">shape parameters of GEV distribution using annual peak flow data, </w:t>
      </w:r>
      <w:r w:rsidR="00ED4FBA" w:rsidRPr="00F509A8">
        <w:rPr>
          <w:rFonts w:cstheme="minorHAnsi"/>
          <w:color w:val="222222"/>
          <w:shd w:val="clear" w:color="auto" w:fill="FFFFFF"/>
        </w:rPr>
        <w:t xml:space="preserve">(2) to identify </w:t>
      </w:r>
      <w:r w:rsidR="00ED4FBA">
        <w:rPr>
          <w:rFonts w:cstheme="minorHAnsi"/>
          <w:color w:val="222222"/>
          <w:shd w:val="clear" w:color="auto" w:fill="FFFFFF"/>
        </w:rPr>
        <w:t>predictor variables for the shape parameter</w:t>
      </w:r>
      <w:r w:rsidR="00ED4FBA" w:rsidRPr="00F509A8">
        <w:rPr>
          <w:rFonts w:cstheme="minorHAnsi"/>
          <w:color w:val="222222"/>
          <w:shd w:val="clear" w:color="auto" w:fill="FFFFFF"/>
        </w:rPr>
        <w:t xml:space="preserve">, and (3) to </w:t>
      </w:r>
      <w:r w:rsidR="00ED4FBA">
        <w:rPr>
          <w:rFonts w:cstheme="minorHAnsi"/>
          <w:color w:val="222222"/>
          <w:shd w:val="clear" w:color="auto" w:fill="FFFFFF"/>
        </w:rPr>
        <w:t>identify extreme flows with associated return periods</w:t>
      </w:r>
      <w:r w:rsidR="00ED4FBA" w:rsidRPr="00F509A8">
        <w:rPr>
          <w:rFonts w:cstheme="minorHAnsi"/>
          <w:color w:val="222222"/>
          <w:shd w:val="clear" w:color="auto" w:fill="FFFFFF"/>
        </w:rPr>
        <w:t xml:space="preserve">. </w:t>
      </w:r>
      <w:r w:rsidR="00ED4FBA">
        <w:rPr>
          <w:rFonts w:cstheme="minorHAnsi"/>
          <w:color w:val="222222"/>
          <w:shd w:val="clear" w:color="auto" w:fill="FFFFFF"/>
        </w:rPr>
        <w:t xml:space="preserve">Values of shape parameters would reveal the overall </w:t>
      </w:r>
      <w:r w:rsidR="00515BEA">
        <w:rPr>
          <w:rFonts w:cstheme="minorHAnsi"/>
          <w:color w:val="222222"/>
          <w:shd w:val="clear" w:color="auto" w:fill="FFFFFF"/>
        </w:rPr>
        <w:t>extremeness</w:t>
      </w:r>
      <w:r w:rsidR="00ED4FBA">
        <w:rPr>
          <w:rFonts w:cstheme="minorHAnsi"/>
          <w:color w:val="222222"/>
          <w:shd w:val="clear" w:color="auto" w:fill="FFFFFF"/>
        </w:rPr>
        <w:t xml:space="preserve"> of the flood events. The predictor variables would help to identify important hydrological signatures in relation to extremeness of the flood events. Finally, the identification of extreme flows with return periods would help to identify the uniqueness of the flood events for the collapse sites, if any. R</w:t>
      </w:r>
      <w:r w:rsidR="00ED4FBA" w:rsidRPr="00F509A8">
        <w:rPr>
          <w:rFonts w:cstheme="minorHAnsi"/>
          <w:color w:val="222222"/>
          <w:shd w:val="clear" w:color="auto" w:fill="FFFFFF"/>
        </w:rPr>
        <w:t xml:space="preserve">esults can reveal any </w:t>
      </w:r>
      <w:r w:rsidR="00ED4FBA">
        <w:rPr>
          <w:rFonts w:cstheme="minorHAnsi"/>
          <w:color w:val="222222"/>
          <w:shd w:val="clear" w:color="auto" w:fill="FFFFFF"/>
        </w:rPr>
        <w:t>anomaly</w:t>
      </w:r>
      <w:r w:rsidR="00904DF1">
        <w:rPr>
          <w:rFonts w:cstheme="minorHAnsi"/>
          <w:color w:val="222222"/>
          <w:shd w:val="clear" w:color="auto" w:fill="FFFFFF"/>
        </w:rPr>
        <w:t xml:space="preserve"> and/or </w:t>
      </w:r>
      <w:r w:rsidR="00DB4CFE">
        <w:rPr>
          <w:rFonts w:cstheme="minorHAnsi"/>
          <w:color w:val="222222"/>
          <w:shd w:val="clear" w:color="auto" w:fill="FFFFFF"/>
        </w:rPr>
        <w:t>trend</w:t>
      </w:r>
      <w:r w:rsidR="00ED4FBA">
        <w:rPr>
          <w:rFonts w:cstheme="minorHAnsi"/>
          <w:color w:val="222222"/>
          <w:shd w:val="clear" w:color="auto" w:fill="FFFFFF"/>
        </w:rPr>
        <w:t xml:space="preserve"> in the </w:t>
      </w:r>
      <w:r w:rsidR="00ED4FBA" w:rsidRPr="00F509A8">
        <w:rPr>
          <w:rFonts w:cstheme="minorHAnsi"/>
          <w:color w:val="222222"/>
          <w:shd w:val="clear" w:color="auto" w:fill="FFFFFF"/>
        </w:rPr>
        <w:t xml:space="preserve">behavior of peak floods </w:t>
      </w:r>
      <w:r w:rsidR="00ED4FBA">
        <w:rPr>
          <w:rFonts w:cstheme="minorHAnsi"/>
          <w:color w:val="222222"/>
          <w:shd w:val="clear" w:color="auto" w:fill="FFFFFF"/>
        </w:rPr>
        <w:t>for</w:t>
      </w:r>
      <w:r w:rsidR="00ED4FBA" w:rsidRPr="00F509A8">
        <w:rPr>
          <w:rFonts w:cstheme="minorHAnsi"/>
          <w:color w:val="222222"/>
          <w:shd w:val="clear" w:color="auto" w:fill="FFFFFF"/>
        </w:rPr>
        <w:t xml:space="preserve"> </w:t>
      </w:r>
      <w:r w:rsidR="00DB4CFE">
        <w:rPr>
          <w:rFonts w:cstheme="minorHAnsi"/>
          <w:color w:val="222222"/>
          <w:shd w:val="clear" w:color="auto" w:fill="FFFFFF"/>
        </w:rPr>
        <w:t xml:space="preserve">the </w:t>
      </w:r>
      <w:r w:rsidR="00ED4FBA" w:rsidRPr="00F509A8">
        <w:rPr>
          <w:rFonts w:cstheme="minorHAnsi"/>
          <w:color w:val="222222"/>
          <w:shd w:val="clear" w:color="auto" w:fill="FFFFFF"/>
        </w:rPr>
        <w:t xml:space="preserve">bridge collapse sites, and can support the understanding of the mechanism behind the generation of </w:t>
      </w:r>
      <w:r w:rsidR="00ED4FBA">
        <w:rPr>
          <w:rFonts w:cstheme="minorHAnsi"/>
          <w:color w:val="222222"/>
          <w:shd w:val="clear" w:color="auto" w:fill="FFFFFF"/>
        </w:rPr>
        <w:t xml:space="preserve">collapse inducing </w:t>
      </w:r>
      <w:r w:rsidR="00ED4FBA" w:rsidRPr="00F509A8">
        <w:rPr>
          <w:rFonts w:cstheme="minorHAnsi"/>
          <w:color w:val="222222"/>
          <w:shd w:val="clear" w:color="auto" w:fill="FFFFFF"/>
        </w:rPr>
        <w:t xml:space="preserve">floods. </w:t>
      </w:r>
      <w:r w:rsidR="00ED4FBA">
        <w:t xml:space="preserve">Since analyzing peak flow distribution parameters is not a common practice in bridge design procedures, </w:t>
      </w:r>
      <w:r w:rsidR="00ED4FBA" w:rsidRPr="00F509A8">
        <w:rPr>
          <w:rFonts w:cstheme="minorHAnsi"/>
          <w:color w:val="222222"/>
          <w:shd w:val="clear" w:color="auto" w:fill="FFFFFF"/>
        </w:rPr>
        <w:t xml:space="preserve">such analysis </w:t>
      </w:r>
      <w:r w:rsidR="00ED4FBA">
        <w:rPr>
          <w:rFonts w:cstheme="minorHAnsi"/>
          <w:color w:val="222222"/>
          <w:shd w:val="clear" w:color="auto" w:fill="FFFFFF"/>
        </w:rPr>
        <w:t>can provide</w:t>
      </w:r>
      <w:r w:rsidR="00ED4FBA" w:rsidRPr="00F509A8">
        <w:rPr>
          <w:rFonts w:cstheme="minorHAnsi"/>
          <w:color w:val="222222"/>
          <w:shd w:val="clear" w:color="auto" w:fill="FFFFFF"/>
        </w:rPr>
        <w:t xml:space="preserve"> preliminary data to assess future collapse risk as it can be highlighte</w:t>
      </w:r>
      <w:r w:rsidR="00ED4FBA">
        <w:rPr>
          <w:rFonts w:cstheme="minorHAnsi"/>
          <w:color w:val="222222"/>
          <w:shd w:val="clear" w:color="auto" w:fill="FFFFFF"/>
        </w:rPr>
        <w:t>d that the flood event occurrence</w:t>
      </w:r>
      <w:r w:rsidR="00ED4FBA" w:rsidRPr="00F509A8">
        <w:rPr>
          <w:rFonts w:cstheme="minorHAnsi"/>
          <w:color w:val="222222"/>
          <w:shd w:val="clear" w:color="auto" w:fill="FFFFFF"/>
        </w:rPr>
        <w:t xml:space="preserve"> should be expected </w:t>
      </w:r>
      <w:r w:rsidR="00ED4FBA">
        <w:rPr>
          <w:rFonts w:cstheme="minorHAnsi"/>
          <w:color w:val="222222"/>
          <w:shd w:val="clear" w:color="auto" w:fill="FFFFFF"/>
        </w:rPr>
        <w:t>within a specific context</w:t>
      </w:r>
      <w:r w:rsidR="00ED4FBA" w:rsidRPr="00F509A8">
        <w:rPr>
          <w:rFonts w:cstheme="minorHAnsi"/>
          <w:color w:val="222222"/>
          <w:shd w:val="clear" w:color="auto" w:fill="FFFFFF"/>
        </w:rPr>
        <w:t>.</w:t>
      </w:r>
      <w:r w:rsidR="00ED4FBA">
        <w:t xml:space="preserve"> Concerning the bridge collapse sites, the findings of the present study are also original in comparison to previous studies in which the shape parameter</w:t>
      </w:r>
      <w:r w:rsidR="00904DF1">
        <w:t>s</w:t>
      </w:r>
      <w:r w:rsidR="00ED4FBA">
        <w:t xml:space="preserve"> w</w:t>
      </w:r>
      <w:r w:rsidR="00904DF1">
        <w:t>ere</w:t>
      </w:r>
      <w:r w:rsidR="00ED4FBA">
        <w:t xml:space="preserve"> examined. </w:t>
      </w:r>
    </w:p>
    <w:p w:rsidR="009A445C" w:rsidRDefault="009A445C" w:rsidP="009A445C">
      <w:pPr>
        <w:pStyle w:val="MDPI21heading1"/>
      </w:pPr>
      <w:r w:rsidRPr="00FA04F1">
        <w:rPr>
          <w:lang w:eastAsia="zh-CN"/>
        </w:rPr>
        <w:t xml:space="preserve">2. </w:t>
      </w:r>
      <w:r w:rsidRPr="00FA04F1">
        <w:t>Methods</w:t>
      </w:r>
    </w:p>
    <w:p w:rsidR="000361A3" w:rsidRPr="00FA04F1" w:rsidRDefault="000361A3" w:rsidP="000361A3">
      <w:pPr>
        <w:pStyle w:val="MDPI22heading2"/>
        <w:spacing w:before="240"/>
      </w:pPr>
      <w:r>
        <w:t>2.1. Selection of sites</w:t>
      </w:r>
    </w:p>
    <w:p w:rsidR="009A445C" w:rsidRDefault="00D818F7" w:rsidP="00D46C21">
      <w:pPr>
        <w:pStyle w:val="MDPI31text"/>
        <w:rPr>
          <w:szCs w:val="20"/>
        </w:rPr>
      </w:pPr>
      <w:r w:rsidRPr="00B31187">
        <w:rPr>
          <w:rFonts w:cstheme="minorHAnsi"/>
          <w:color w:val="222222"/>
          <w:szCs w:val="20"/>
        </w:rPr>
        <w:t>The New York State Department of Transportation (NYSDOT) bridge</w:t>
      </w:r>
      <w:r w:rsidR="008B05F0">
        <w:rPr>
          <w:rFonts w:cstheme="minorHAnsi"/>
          <w:color w:val="222222"/>
          <w:szCs w:val="20"/>
        </w:rPr>
        <w:t xml:space="preserve"> failure database </w:t>
      </w:r>
      <w:r w:rsidRPr="00B31187">
        <w:rPr>
          <w:rFonts w:cstheme="minorHAnsi"/>
          <w:color w:val="222222"/>
          <w:szCs w:val="20"/>
        </w:rPr>
        <w:t xml:space="preserve">is used here to identify </w:t>
      </w:r>
      <w:r w:rsidRPr="00D818F7">
        <w:rPr>
          <w:rFonts w:cstheme="minorHAnsi"/>
          <w:color w:val="222222"/>
          <w:szCs w:val="20"/>
        </w:rPr>
        <w:t>2</w:t>
      </w:r>
      <w:r>
        <w:rPr>
          <w:rFonts w:cstheme="minorHAnsi"/>
          <w:color w:val="222222"/>
          <w:szCs w:val="20"/>
        </w:rPr>
        <w:t>97</w:t>
      </w:r>
      <w:r w:rsidRPr="00B31187">
        <w:rPr>
          <w:rFonts w:cstheme="minorHAnsi"/>
          <w:color w:val="222222"/>
          <w:szCs w:val="20"/>
        </w:rPr>
        <w:t xml:space="preserve"> bridge collapse sites</w:t>
      </w:r>
      <w:r>
        <w:rPr>
          <w:rFonts w:cstheme="minorHAnsi"/>
          <w:color w:val="222222"/>
          <w:szCs w:val="20"/>
        </w:rPr>
        <w:t xml:space="preserve"> (Figure 1)</w:t>
      </w:r>
      <w:r w:rsidRPr="00B31187">
        <w:rPr>
          <w:rFonts w:cstheme="minorHAnsi"/>
          <w:color w:val="222222"/>
          <w:szCs w:val="20"/>
        </w:rPr>
        <w:t xml:space="preserve">. NYSDOT is the only US-wide database of bridge collapses. The recorded information includes </w:t>
      </w:r>
      <w:r w:rsidRPr="00D818F7">
        <w:rPr>
          <w:rFonts w:cstheme="minorHAnsi"/>
          <w:color w:val="222222"/>
          <w:szCs w:val="20"/>
        </w:rPr>
        <w:t>NYSDOT failure database ID</w:t>
      </w:r>
      <w:r w:rsidRPr="00B31187">
        <w:rPr>
          <w:rFonts w:cstheme="minorHAnsi"/>
          <w:color w:val="222222"/>
          <w:szCs w:val="20"/>
        </w:rPr>
        <w:t xml:space="preserve">, </w:t>
      </w:r>
      <w:r w:rsidRPr="00D818F7">
        <w:rPr>
          <w:rFonts w:cstheme="minorHAnsi"/>
          <w:color w:val="222222"/>
          <w:szCs w:val="20"/>
        </w:rPr>
        <w:t xml:space="preserve">identifier in National Bridge Inventory (NBI), failure cause, </w:t>
      </w:r>
      <w:r w:rsidRPr="00B31187">
        <w:rPr>
          <w:rFonts w:cstheme="minorHAnsi"/>
          <w:color w:val="222222"/>
          <w:szCs w:val="20"/>
        </w:rPr>
        <w:t>the location of the collapsed bridge, the feature under the bridge, the year of construction, the date or year of collapse, the bridge material and structure type, the type of collapse (total or partial), the number of casualties related to the collapse, and o</w:t>
      </w:r>
      <w:r w:rsidR="004E3410">
        <w:rPr>
          <w:rFonts w:cstheme="minorHAnsi"/>
          <w:color w:val="222222"/>
          <w:szCs w:val="20"/>
        </w:rPr>
        <w:t>ther comments. Th</w:t>
      </w:r>
      <w:r w:rsidRPr="00B31187">
        <w:rPr>
          <w:rFonts w:cstheme="minorHAnsi"/>
          <w:color w:val="222222"/>
          <w:szCs w:val="20"/>
        </w:rPr>
        <w:t xml:space="preserve">e </w:t>
      </w:r>
      <w:r w:rsidR="004E3410">
        <w:rPr>
          <w:rFonts w:cstheme="minorHAnsi"/>
          <w:color w:val="222222"/>
          <w:szCs w:val="20"/>
        </w:rPr>
        <w:t xml:space="preserve">selected </w:t>
      </w:r>
      <w:r w:rsidRPr="00B31187">
        <w:rPr>
          <w:rFonts w:cstheme="minorHAnsi"/>
          <w:color w:val="222222"/>
          <w:szCs w:val="20"/>
        </w:rPr>
        <w:t xml:space="preserve">bridges were </w:t>
      </w:r>
      <w:r w:rsidR="00326FA9">
        <w:rPr>
          <w:rFonts w:cstheme="minorHAnsi"/>
          <w:color w:val="222222"/>
          <w:szCs w:val="20"/>
        </w:rPr>
        <w:t>located in Appalachian Highland</w:t>
      </w:r>
      <w:r w:rsidR="000253E6">
        <w:rPr>
          <w:rFonts w:cstheme="minorHAnsi"/>
          <w:color w:val="222222"/>
          <w:szCs w:val="20"/>
        </w:rPr>
        <w:t xml:space="preserve"> (140 sites)</w:t>
      </w:r>
      <w:r w:rsidR="00326FA9">
        <w:rPr>
          <w:rFonts w:cstheme="minorHAnsi"/>
          <w:color w:val="222222"/>
          <w:szCs w:val="20"/>
        </w:rPr>
        <w:t xml:space="preserve">, </w:t>
      </w:r>
      <w:r w:rsidR="000253E6">
        <w:rPr>
          <w:rFonts w:cstheme="minorHAnsi"/>
          <w:color w:val="222222"/>
          <w:szCs w:val="20"/>
        </w:rPr>
        <w:t>C</w:t>
      </w:r>
      <w:r w:rsidR="00326FA9">
        <w:rPr>
          <w:rFonts w:cstheme="minorHAnsi"/>
          <w:color w:val="222222"/>
          <w:szCs w:val="20"/>
        </w:rPr>
        <w:t>oastal Plain</w:t>
      </w:r>
      <w:r w:rsidR="000253E6">
        <w:rPr>
          <w:rFonts w:cstheme="minorHAnsi"/>
          <w:color w:val="222222"/>
          <w:szCs w:val="20"/>
        </w:rPr>
        <w:t xml:space="preserve"> (47 sites)</w:t>
      </w:r>
      <w:r w:rsidR="00326FA9">
        <w:rPr>
          <w:rFonts w:cstheme="minorHAnsi"/>
          <w:color w:val="222222"/>
          <w:szCs w:val="20"/>
        </w:rPr>
        <w:t>, Central Lowland</w:t>
      </w:r>
      <w:r w:rsidR="000253E6">
        <w:rPr>
          <w:rFonts w:cstheme="minorHAnsi"/>
          <w:color w:val="222222"/>
          <w:szCs w:val="20"/>
        </w:rPr>
        <w:t xml:space="preserve"> (42 sites)</w:t>
      </w:r>
      <w:r w:rsidR="00326FA9">
        <w:rPr>
          <w:rFonts w:cstheme="minorHAnsi"/>
          <w:color w:val="222222"/>
          <w:szCs w:val="20"/>
        </w:rPr>
        <w:t>, Interior Highlands</w:t>
      </w:r>
      <w:r w:rsidR="000253E6">
        <w:rPr>
          <w:rFonts w:cstheme="minorHAnsi"/>
          <w:color w:val="222222"/>
          <w:szCs w:val="20"/>
        </w:rPr>
        <w:t xml:space="preserve"> (54 sites)</w:t>
      </w:r>
      <w:r w:rsidR="00326FA9">
        <w:rPr>
          <w:rFonts w:cstheme="minorHAnsi"/>
          <w:color w:val="222222"/>
          <w:szCs w:val="20"/>
        </w:rPr>
        <w:t>, Pacific Mountain</w:t>
      </w:r>
      <w:r w:rsidR="000253E6">
        <w:rPr>
          <w:rFonts w:cstheme="minorHAnsi"/>
          <w:color w:val="222222"/>
          <w:szCs w:val="20"/>
        </w:rPr>
        <w:t xml:space="preserve"> (8 sites), and Rocky Mountain (8 sites)</w:t>
      </w:r>
      <w:r w:rsidR="00326FA9">
        <w:rPr>
          <w:rFonts w:cstheme="minorHAnsi"/>
          <w:color w:val="222222"/>
          <w:szCs w:val="20"/>
        </w:rPr>
        <w:t xml:space="preserve">. The sites were </w:t>
      </w:r>
      <w:r w:rsidRPr="00B31187">
        <w:rPr>
          <w:rFonts w:cstheme="minorHAnsi"/>
          <w:color w:val="222222"/>
          <w:szCs w:val="20"/>
        </w:rPr>
        <w:t>sought according to the following criteria</w:t>
      </w:r>
      <w:r>
        <w:rPr>
          <w:szCs w:val="20"/>
        </w:rPr>
        <w:t>:</w:t>
      </w:r>
    </w:p>
    <w:p w:rsidR="00D818F7" w:rsidRPr="003030D2" w:rsidRDefault="00D818F7" w:rsidP="004E3410">
      <w:pPr>
        <w:pStyle w:val="MDPI37itemize"/>
        <w:numPr>
          <w:ilvl w:val="0"/>
          <w:numId w:val="31"/>
        </w:numPr>
        <w:spacing w:before="60"/>
      </w:pPr>
      <w:r w:rsidRPr="00585702">
        <w:rPr>
          <w:rFonts w:cstheme="minorHAnsi"/>
          <w:color w:val="222222"/>
        </w:rPr>
        <w:t>Existence of a stream gauge listed in the US Geological Survey (USGS) National Wa</w:t>
      </w:r>
      <w:r>
        <w:rPr>
          <w:rFonts w:cstheme="minorHAnsi"/>
          <w:color w:val="222222"/>
        </w:rPr>
        <w:t xml:space="preserve">ter Information System Database </w:t>
      </w:r>
      <w:r w:rsidRPr="00585702">
        <w:rPr>
          <w:rFonts w:cstheme="minorHAnsi"/>
          <w:color w:val="222222"/>
        </w:rPr>
        <w:t>at the bridge location, near the bridge location (on the same tributary of the river</w:t>
      </w:r>
      <w:r>
        <w:rPr>
          <w:rFonts w:cstheme="minorHAnsi"/>
          <w:color w:val="222222"/>
        </w:rPr>
        <w:t xml:space="preserve"> or on the different tributary</w:t>
      </w:r>
      <w:r w:rsidRPr="00585702">
        <w:rPr>
          <w:rFonts w:cstheme="minorHAnsi"/>
          <w:color w:val="222222"/>
        </w:rPr>
        <w:t>), or at a further distance (not the same tributary, but on the same river</w:t>
      </w:r>
      <w:r>
        <w:rPr>
          <w:rFonts w:cstheme="minorHAnsi"/>
          <w:color w:val="222222"/>
        </w:rPr>
        <w:t xml:space="preserve"> or within the same watershed)</w:t>
      </w:r>
      <w:r w:rsidR="004E3410">
        <w:t>.</w:t>
      </w:r>
    </w:p>
    <w:p w:rsidR="00D818F7" w:rsidRDefault="00D818F7" w:rsidP="00D818F7">
      <w:pPr>
        <w:pStyle w:val="MDPI37itemize"/>
        <w:ind w:left="3033"/>
        <w:jc w:val="center"/>
      </w:pPr>
      <w:r w:rsidRPr="003E212A">
        <w:rPr>
          <w:noProof/>
          <w:lang w:eastAsia="en-US" w:bidi="ar-SA"/>
        </w:rPr>
        <w:drawing>
          <wp:inline distT="0" distB="0" distL="0" distR="0" wp14:anchorId="23D7201E" wp14:editId="0EF7D54D">
            <wp:extent cx="3106079" cy="3071447"/>
            <wp:effectExtent l="0" t="0" r="0" b="0"/>
            <wp:docPr id="2" name="Picture 2" descr="D:\peak\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eak\map.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061" t="34524" r="11722" b="7087"/>
                    <a:stretch/>
                  </pic:blipFill>
                  <pic:spPr bwMode="auto">
                    <a:xfrm>
                      <a:off x="0" y="0"/>
                      <a:ext cx="3120868" cy="3086071"/>
                    </a:xfrm>
                    <a:prstGeom prst="rect">
                      <a:avLst/>
                    </a:prstGeom>
                    <a:noFill/>
                    <a:ln>
                      <a:noFill/>
                    </a:ln>
                    <a:extLst>
                      <a:ext uri="{53640926-AAD7-44D8-BBD7-CCE9431645EC}">
                        <a14:shadowObscured xmlns:a14="http://schemas.microsoft.com/office/drawing/2010/main"/>
                      </a:ext>
                    </a:extLst>
                  </pic:spPr>
                </pic:pic>
              </a:graphicData>
            </a:graphic>
          </wp:inline>
        </w:drawing>
      </w:r>
    </w:p>
    <w:p w:rsidR="000B2A64" w:rsidRDefault="00D818F7" w:rsidP="000B2A64">
      <w:pPr>
        <w:pStyle w:val="MDPI37itemize"/>
        <w:ind w:left="3033"/>
      </w:pPr>
      <w:r w:rsidRPr="000B2A64">
        <w:rPr>
          <w:b/>
        </w:rPr>
        <w:t>Figure 1.</w:t>
      </w:r>
      <w:r>
        <w:t xml:space="preserve"> 297 bridge collapse sites across different physiographic regions in U.S.</w:t>
      </w:r>
    </w:p>
    <w:p w:rsidR="00393FF0" w:rsidRDefault="00393FF0" w:rsidP="000B2A64">
      <w:pPr>
        <w:pStyle w:val="MDPI37itemize"/>
        <w:ind w:left="3033"/>
      </w:pPr>
    </w:p>
    <w:p w:rsidR="00393FF0" w:rsidRDefault="00393FF0" w:rsidP="004E3410">
      <w:pPr>
        <w:pStyle w:val="MDPI37itemize"/>
        <w:numPr>
          <w:ilvl w:val="0"/>
          <w:numId w:val="22"/>
        </w:numPr>
      </w:pPr>
      <w:r w:rsidRPr="00004053">
        <w:rPr>
          <w:rFonts w:cstheme="minorHAnsi"/>
          <w:color w:val="222222"/>
        </w:rPr>
        <w:t xml:space="preserve">Bridges were apparently collapsed (complete or partial collapse) due to </w:t>
      </w:r>
      <w:r>
        <w:rPr>
          <w:rFonts w:cstheme="minorHAnsi"/>
          <w:color w:val="222222"/>
        </w:rPr>
        <w:t xml:space="preserve">hydraulic reasons including </w:t>
      </w:r>
      <w:r w:rsidRPr="00004053">
        <w:rPr>
          <w:rFonts w:cstheme="minorHAnsi"/>
          <w:color w:val="222222"/>
        </w:rPr>
        <w:t>floods</w:t>
      </w:r>
      <w:r>
        <w:rPr>
          <w:rFonts w:cstheme="minorHAnsi"/>
          <w:color w:val="222222"/>
        </w:rPr>
        <w:t>, scour, hurricane, washout, and debris</w:t>
      </w:r>
      <w:r w:rsidRPr="00004053">
        <w:rPr>
          <w:rFonts w:cstheme="minorHAnsi"/>
          <w:color w:val="222222"/>
        </w:rPr>
        <w:t>.</w:t>
      </w:r>
      <w:r>
        <w:rPr>
          <w:rFonts w:cstheme="minorHAnsi"/>
          <w:color w:val="222222"/>
        </w:rPr>
        <w:t xml:space="preserve"> It should be noted that one or more hydraulic events can occur together. For instance, flood events can be associated with both scour and washout. Similarly, a hurricane event can cause flood induced scour and washout. With the presence of debris, effect of any hydraulic event can become exaggerated</w:t>
      </w:r>
      <w:r>
        <w:t>.</w:t>
      </w:r>
    </w:p>
    <w:p w:rsidR="006310B5" w:rsidRDefault="006310B5" w:rsidP="006310B5">
      <w:pPr>
        <w:pStyle w:val="MDPI37itemize"/>
        <w:ind w:left="3033"/>
        <w:rPr>
          <w:rFonts w:cstheme="minorHAnsi"/>
          <w:color w:val="222222"/>
        </w:rPr>
      </w:pPr>
    </w:p>
    <w:p w:rsidR="00703F0B" w:rsidRDefault="00573B0C" w:rsidP="00703F0B">
      <w:pPr>
        <w:pStyle w:val="MDPI37itemize"/>
        <w:ind w:left="3033"/>
      </w:pPr>
      <w:r>
        <w:t>Retrieved</w:t>
      </w:r>
      <w:r w:rsidR="006310B5">
        <w:t xml:space="preserve"> information of the</w:t>
      </w:r>
      <w:r>
        <w:t xml:space="preserve"> selected bridge collapse sites (with associated USGS stations) </w:t>
      </w:r>
      <w:r w:rsidR="006310B5">
        <w:t xml:space="preserve">can be found at </w:t>
      </w:r>
      <w:hyperlink r:id="rId11" w:history="1">
        <w:r w:rsidR="00CC0F96" w:rsidRPr="00A66620">
          <w:rPr>
            <w:rStyle w:val="Hyperlink"/>
          </w:rPr>
          <w:t>https://github.com/fahmidah/Shape-Parameter-Bridge-Collapse-Sites/tree/main/List%20of%20Collapse%20Sites</w:t>
        </w:r>
      </w:hyperlink>
    </w:p>
    <w:p w:rsidR="00D818F7" w:rsidRPr="00CC0F96" w:rsidRDefault="00CC0F96" w:rsidP="00CC0F96">
      <w:pPr>
        <w:pStyle w:val="MDPI22heading2"/>
        <w:spacing w:before="240"/>
      </w:pPr>
      <w:r w:rsidRPr="00CC0F96">
        <w:rPr>
          <w:noProof w:val="0"/>
          <w:snapToGrid/>
        </w:rPr>
        <w:t>2.2</w:t>
      </w:r>
      <w:r w:rsidR="000B2A64" w:rsidRPr="00CC0F96">
        <w:t>. Shape parameters</w:t>
      </w:r>
    </w:p>
    <w:p w:rsidR="009A445C" w:rsidRDefault="00454C04" w:rsidP="00D46C21">
      <w:pPr>
        <w:pStyle w:val="MDPI31text"/>
      </w:pPr>
      <w:bookmarkStart w:id="0" w:name="page2"/>
      <w:bookmarkEnd w:id="0"/>
      <w:r w:rsidRPr="00A078B3">
        <w:rPr>
          <w:rFonts w:cstheme="minorHAnsi"/>
          <w:color w:val="222222"/>
          <w:shd w:val="clear" w:color="auto" w:fill="FFFFFF"/>
        </w:rPr>
        <w:t xml:space="preserve">Shape parameters are retrieved for the GEV distribution using </w:t>
      </w:r>
      <w:r w:rsidRPr="00A078B3">
        <w:rPr>
          <w:rFonts w:cstheme="minorHAnsi"/>
          <w:i/>
          <w:color w:val="222222"/>
          <w:shd w:val="clear" w:color="auto" w:fill="FFFFFF"/>
        </w:rPr>
        <w:t>extRemes R</w:t>
      </w:r>
      <w:r w:rsidRPr="00A078B3">
        <w:rPr>
          <w:rFonts w:cstheme="minorHAnsi"/>
          <w:color w:val="222222"/>
          <w:shd w:val="clear" w:color="auto" w:fill="FFFFFF"/>
        </w:rPr>
        <w:t xml:space="preserve"> package. </w:t>
      </w:r>
      <w:r>
        <w:rPr>
          <w:rFonts w:cstheme="minorHAnsi"/>
          <w:color w:val="222222"/>
          <w:shd w:val="clear" w:color="auto" w:fill="FFFFFF"/>
        </w:rPr>
        <w:t>Annual peak flow data</w:t>
      </w:r>
      <w:r w:rsidR="00A71D73">
        <w:rPr>
          <w:rFonts w:cstheme="minorHAnsi"/>
          <w:color w:val="222222"/>
          <w:shd w:val="clear" w:color="auto" w:fill="FFFFFF"/>
        </w:rPr>
        <w:t>, retrieved from United States Geological Survey (USGS),</w:t>
      </w:r>
      <w:r>
        <w:rPr>
          <w:rFonts w:cstheme="minorHAnsi"/>
          <w:color w:val="222222"/>
          <w:shd w:val="clear" w:color="auto" w:fill="FFFFFF"/>
        </w:rPr>
        <w:t xml:space="preserve"> are used to fit with the GEV distribution. </w:t>
      </w:r>
      <w:r w:rsidRPr="00A078B3">
        <w:rPr>
          <w:rFonts w:cstheme="minorHAnsi"/>
          <w:color w:val="222222"/>
          <w:shd w:val="clear" w:color="auto" w:fill="FFFFFF"/>
        </w:rPr>
        <w:t>The cumulative distribution function of the GEV distribution is given by the following equation [</w:t>
      </w:r>
      <w:hyperlink r:id="rId12" w:anchor="B24-water-12-00052" w:history="1">
        <w:r w:rsidRPr="008B05F0">
          <w:rPr>
            <w:rStyle w:val="Hyperlink"/>
            <w:rFonts w:cstheme="minorHAnsi"/>
            <w:bCs/>
            <w:color w:val="000000" w:themeColor="text1"/>
            <w:u w:val="none"/>
            <w:shd w:val="clear" w:color="auto" w:fill="FFFFFF" w:themeFill="background1"/>
          </w:rPr>
          <w:t>2</w:t>
        </w:r>
        <w:r w:rsidR="008B05F0" w:rsidRPr="008B05F0">
          <w:rPr>
            <w:rStyle w:val="Hyperlink"/>
            <w:rFonts w:cstheme="minorHAnsi"/>
            <w:bCs/>
            <w:color w:val="000000" w:themeColor="text1"/>
            <w:u w:val="none"/>
            <w:shd w:val="clear" w:color="auto" w:fill="FFFFFF" w:themeFill="background1"/>
          </w:rPr>
          <w:t>9</w:t>
        </w:r>
      </w:hyperlink>
      <w:r w:rsidR="008B05F0" w:rsidRPr="008B05F0">
        <w:rPr>
          <w:rFonts w:cstheme="minorHAnsi"/>
          <w:color w:val="000000" w:themeColor="text1"/>
          <w:shd w:val="clear" w:color="auto" w:fill="FFFFFF" w:themeFill="background1"/>
        </w:rPr>
        <w:t>-33</w:t>
      </w:r>
      <w:r w:rsidRPr="00A078B3">
        <w:rPr>
          <w:rFonts w:cstheme="minorHAnsi"/>
          <w:color w:val="222222"/>
          <w:shd w:val="clear" w:color="auto" w:fill="FFFFFF"/>
        </w:rPr>
        <w:t>]</w:t>
      </w:r>
      <w:r w:rsidR="009A445C">
        <w:t>.</w:t>
      </w:r>
    </w:p>
    <w:p w:rsidR="001D4002" w:rsidRPr="001D4002" w:rsidRDefault="001D4002" w:rsidP="001D4002">
      <w:pPr>
        <w:rPr>
          <w:rFonts w:cstheme="minorHAnsi"/>
          <w:color w:val="222222"/>
          <w:shd w:val="clear" w:color="auto" w:fill="FFFFFF"/>
        </w:rPr>
      </w:pPr>
      <m:oMathPara>
        <m:oMath>
          <m:r>
            <w:rPr>
              <w:rFonts w:ascii="Cambria Math" w:hAnsi="Cambria Math" w:cstheme="minorHAnsi"/>
              <w:color w:val="222222"/>
              <w:shd w:val="clear" w:color="auto" w:fill="FFFFFF"/>
            </w:rPr>
            <m:t>F</m:t>
          </m:r>
          <m:d>
            <m:dPr>
              <m:ctrlPr>
                <w:rPr>
                  <w:rFonts w:ascii="Cambria Math" w:hAnsi="Cambria Math" w:cstheme="minorHAnsi"/>
                  <w:i/>
                  <w:color w:val="222222"/>
                  <w:shd w:val="clear" w:color="auto" w:fill="FFFFFF"/>
                </w:rPr>
              </m:ctrlPr>
            </m:dPr>
            <m:e>
              <m:r>
                <w:rPr>
                  <w:rFonts w:ascii="Cambria Math" w:hAnsi="Cambria Math" w:cstheme="minorHAnsi"/>
                  <w:color w:val="222222"/>
                  <w:shd w:val="clear" w:color="auto" w:fill="FFFFFF"/>
                </w:rPr>
                <m:t>x/θ</m:t>
              </m:r>
            </m:e>
          </m:d>
          <m:r>
            <w:rPr>
              <w:rFonts w:ascii="Cambria Math" w:hAnsi="Cambria Math" w:cstheme="minorHAnsi"/>
              <w:color w:val="222222"/>
              <w:shd w:val="clear" w:color="auto" w:fill="FFFFFF"/>
            </w:rPr>
            <m:t>=exp</m:t>
          </m:r>
          <m:d>
            <m:dPr>
              <m:ctrlPr>
                <w:rPr>
                  <w:rFonts w:ascii="Cambria Math" w:hAnsi="Cambria Math" w:cstheme="minorHAnsi"/>
                  <w:i/>
                  <w:color w:val="222222"/>
                  <w:shd w:val="clear" w:color="auto" w:fill="FFFFFF"/>
                </w:rPr>
              </m:ctrlPr>
            </m:dPr>
            <m:e>
              <m:r>
                <w:rPr>
                  <w:rFonts w:ascii="Cambria Math" w:hAnsi="Cambria Math" w:cstheme="minorHAnsi"/>
                  <w:color w:val="222222"/>
                  <w:shd w:val="clear" w:color="auto" w:fill="FFFFFF"/>
                </w:rPr>
                <m:t>-</m:t>
              </m:r>
              <m:sSup>
                <m:sSupPr>
                  <m:ctrlPr>
                    <w:rPr>
                      <w:rFonts w:ascii="Cambria Math" w:hAnsi="Cambria Math" w:cstheme="minorHAnsi"/>
                      <w:i/>
                      <w:color w:val="222222"/>
                      <w:shd w:val="clear" w:color="auto" w:fill="FFFFFF"/>
                    </w:rPr>
                  </m:ctrlPr>
                </m:sSupPr>
                <m:e>
                  <m:d>
                    <m:dPr>
                      <m:ctrlPr>
                        <w:rPr>
                          <w:rFonts w:ascii="Cambria Math" w:hAnsi="Cambria Math" w:cstheme="minorHAnsi"/>
                          <w:i/>
                          <w:color w:val="222222"/>
                          <w:shd w:val="clear" w:color="auto" w:fill="FFFFFF"/>
                        </w:rPr>
                      </m:ctrlPr>
                    </m:dPr>
                    <m:e>
                      <m:r>
                        <w:rPr>
                          <w:rFonts w:ascii="Cambria Math" w:hAnsi="Cambria Math" w:cstheme="minorHAnsi"/>
                          <w:color w:val="222222"/>
                          <w:shd w:val="clear" w:color="auto" w:fill="FFFFFF"/>
                        </w:rPr>
                        <m:t>1+k</m:t>
                      </m:r>
                      <m:d>
                        <m:dPr>
                          <m:ctrlPr>
                            <w:rPr>
                              <w:rFonts w:ascii="Cambria Math" w:hAnsi="Cambria Math" w:cstheme="minorHAnsi"/>
                              <w:i/>
                              <w:color w:val="222222"/>
                              <w:shd w:val="clear" w:color="auto" w:fill="FFFFFF"/>
                            </w:rPr>
                          </m:ctrlPr>
                        </m:dPr>
                        <m:e>
                          <m:r>
                            <w:rPr>
                              <w:rFonts w:ascii="Cambria Math" w:hAnsi="Cambria Math" w:cstheme="minorHAnsi"/>
                              <w:color w:val="222222"/>
                              <w:shd w:val="clear" w:color="auto" w:fill="FFFFFF"/>
                            </w:rPr>
                            <m:t>x-μ</m:t>
                          </m:r>
                        </m:e>
                      </m:d>
                      <m:r>
                        <w:rPr>
                          <w:rFonts w:ascii="Cambria Math" w:hAnsi="Cambria Math" w:cstheme="minorHAnsi"/>
                          <w:color w:val="222222"/>
                          <w:shd w:val="clear" w:color="auto" w:fill="FFFFFF"/>
                        </w:rPr>
                        <m:t>/σ</m:t>
                      </m:r>
                    </m:e>
                  </m:d>
                </m:e>
                <m:sup>
                  <m:r>
                    <w:rPr>
                      <w:rFonts w:ascii="Cambria Math" w:hAnsi="Cambria Math" w:cstheme="minorHAnsi"/>
                      <w:color w:val="222222"/>
                      <w:shd w:val="clear" w:color="auto" w:fill="FFFFFF"/>
                    </w:rPr>
                    <m:t>±1/k</m:t>
                  </m:r>
                </m:sup>
              </m:sSup>
            </m:e>
          </m:d>
          <m:r>
            <w:rPr>
              <w:rFonts w:ascii="Cambria Math" w:hAnsi="Cambria Math" w:cstheme="minorHAnsi"/>
              <w:color w:val="222222"/>
              <w:shd w:val="clear" w:color="auto" w:fill="FFFFFF"/>
            </w:rPr>
            <m:t>, θ=</m:t>
          </m:r>
          <m:d>
            <m:dPr>
              <m:ctrlPr>
                <w:rPr>
                  <w:rFonts w:ascii="Cambria Math" w:hAnsi="Cambria Math" w:cstheme="minorHAnsi"/>
                  <w:i/>
                  <w:color w:val="222222"/>
                  <w:shd w:val="clear" w:color="auto" w:fill="FFFFFF"/>
                </w:rPr>
              </m:ctrlPr>
            </m:dPr>
            <m:e>
              <m:r>
                <w:rPr>
                  <w:rFonts w:ascii="Cambria Math" w:hAnsi="Cambria Math" w:cstheme="minorHAnsi"/>
                  <w:color w:val="222222"/>
                  <w:shd w:val="clear" w:color="auto" w:fill="FFFFFF"/>
                </w:rPr>
                <m:t>μ,σ,k</m:t>
              </m:r>
            </m:e>
          </m:d>
          <m:r>
            <w:rPr>
              <w:rFonts w:ascii="Cambria Math" w:hAnsi="Cambria Math" w:cstheme="minorHAnsi"/>
              <w:color w:val="222222"/>
              <w:shd w:val="clear" w:color="auto" w:fill="FFFFFF"/>
            </w:rPr>
            <m:t>, σ&gt;o</m:t>
          </m:r>
        </m:oMath>
      </m:oMathPara>
    </w:p>
    <w:p w:rsidR="009A445C" w:rsidRDefault="001D4002" w:rsidP="00D46C21">
      <w:pPr>
        <w:pStyle w:val="MDPI31text"/>
      </w:pPr>
      <w:r w:rsidRPr="00A078B3">
        <w:rPr>
          <w:rFonts w:cstheme="minorHAnsi"/>
          <w:color w:val="222222"/>
          <w:shd w:val="clear" w:color="auto" w:fill="FFFFFF"/>
        </w:rPr>
        <w:t>Here </w:t>
      </w:r>
      <w:r w:rsidRPr="00A078B3">
        <w:rPr>
          <w:rStyle w:val="mi"/>
          <w:rFonts w:cstheme="minorHAnsi"/>
          <w:color w:val="222222"/>
          <w:bdr w:val="none" w:sz="0" w:space="0" w:color="auto" w:frame="1"/>
          <w:shd w:val="clear" w:color="auto" w:fill="FFFFFF"/>
        </w:rPr>
        <w:t>μ</w:t>
      </w:r>
      <w:r w:rsidRPr="00A078B3">
        <w:rPr>
          <w:rFonts w:cstheme="minorHAnsi"/>
          <w:color w:val="222222"/>
          <w:shd w:val="clear" w:color="auto" w:fill="FFFFFF"/>
        </w:rPr>
        <w:t> is the location parameter, </w:t>
      </w:r>
      <w:r w:rsidRPr="00A078B3">
        <w:rPr>
          <w:rStyle w:val="mi"/>
          <w:rFonts w:cstheme="minorHAnsi"/>
          <w:color w:val="222222"/>
          <w:bdr w:val="none" w:sz="0" w:space="0" w:color="auto" w:frame="1"/>
          <w:shd w:val="clear" w:color="auto" w:fill="FFFFFF"/>
        </w:rPr>
        <w:t>σ</w:t>
      </w:r>
      <w:r w:rsidRPr="00A078B3">
        <w:rPr>
          <w:rFonts w:cstheme="minorHAnsi"/>
          <w:color w:val="222222"/>
          <w:shd w:val="clear" w:color="auto" w:fill="FFFFFF"/>
        </w:rPr>
        <w:t> is the scale parameter, and </w:t>
      </w:r>
      <w:r w:rsidRPr="00A078B3">
        <w:rPr>
          <w:rStyle w:val="html-italic"/>
          <w:rFonts w:cstheme="minorHAnsi"/>
          <w:i/>
          <w:iCs/>
          <w:color w:val="222222"/>
          <w:shd w:val="clear" w:color="auto" w:fill="FFFFFF"/>
        </w:rPr>
        <w:t>k</w:t>
      </w:r>
      <w:r w:rsidRPr="00A078B3">
        <w:rPr>
          <w:rFonts w:cstheme="minorHAnsi"/>
          <w:color w:val="222222"/>
          <w:shd w:val="clear" w:color="auto" w:fill="FFFFFF"/>
        </w:rPr>
        <w:t> is the shape parameter</w:t>
      </w:r>
      <w:r w:rsidR="007B128A">
        <w:t>.</w:t>
      </w:r>
      <w:r>
        <w:t xml:space="preserve"> </w:t>
      </w:r>
      <w:r w:rsidRPr="00A078B3">
        <w:rPr>
          <w:rFonts w:cstheme="minorHAnsi"/>
          <w:color w:val="222222"/>
          <w:shd w:val="clear" w:color="auto" w:fill="FFFFFF"/>
        </w:rPr>
        <w:t>The shape parameter is of critical significance in that it proscribes the type of distribution: Gumbel (shape parameter = 0), Frechet</w:t>
      </w:r>
      <w:r>
        <w:rPr>
          <w:rFonts w:cstheme="minorHAnsi"/>
          <w:color w:val="222222"/>
          <w:shd w:val="clear" w:color="auto" w:fill="FFFFFF"/>
        </w:rPr>
        <w:t xml:space="preserve"> or heavy-tail</w:t>
      </w:r>
      <w:r w:rsidRPr="00A078B3">
        <w:rPr>
          <w:rFonts w:cstheme="minorHAnsi"/>
          <w:color w:val="222222"/>
          <w:shd w:val="clear" w:color="auto" w:fill="FFFFFF"/>
        </w:rPr>
        <w:t xml:space="preserve"> (shape parameter &gt;0) and Weibull (shape parameter &lt;0) for fitting to block maxima series of data. Therefore, the shape parameter is related to how extreme the floods are</w:t>
      </w:r>
      <w:r>
        <w:rPr>
          <w:rFonts w:cstheme="minorHAnsi"/>
          <w:color w:val="222222"/>
          <w:shd w:val="clear" w:color="auto" w:fill="FFFFFF"/>
        </w:rPr>
        <w:t xml:space="preserve">. </w:t>
      </w:r>
      <w:r>
        <w:t xml:space="preserve">The higher values of k result in heavier tails. </w:t>
      </w:r>
    </w:p>
    <w:p w:rsidR="00DD1242" w:rsidRPr="00454C04" w:rsidRDefault="00DD1242" w:rsidP="00DD1242">
      <w:pPr>
        <w:pStyle w:val="MDPI22heading2"/>
        <w:spacing w:before="240"/>
      </w:pPr>
      <w:r>
        <w:t>2.3. Predictor variables</w:t>
      </w:r>
    </w:p>
    <w:p w:rsidR="00D14356" w:rsidRPr="004D1294" w:rsidRDefault="004D1294" w:rsidP="004D1294">
      <w:pPr>
        <w:pStyle w:val="MDPI31text"/>
        <w:ind w:left="2606" w:firstLine="432"/>
      </w:pPr>
      <w:r>
        <w:t>Random forests mechanism [</w:t>
      </w:r>
      <w:r w:rsidR="004B72DE" w:rsidRPr="004B72DE">
        <w:rPr>
          <w:shd w:val="clear" w:color="auto" w:fill="FFFFFF" w:themeFill="background1"/>
        </w:rPr>
        <w:t>13</w:t>
      </w:r>
      <w:r>
        <w:t xml:space="preserve">] is used to derive physiography-based predictor variables and the associated importance levels. Pacific Mountain and Rocky Mountain System were excluded from the physiography-based study because of the low number of sites. The methodology is then also implemented considering all the collapse sites together across different physiographic regions in U.S. The methodology is implemented with the aim to find predictor variables for the shape parameters for a dataset that </w:t>
      </w:r>
      <w:r w:rsidRPr="00E124A9">
        <w:rPr>
          <w:rFonts w:cstheme="minorHAnsi"/>
        </w:rPr>
        <w:t xml:space="preserve">comprises information about streamflow and forcing, climatic indices, topographic, land cover, soil, geology, population infrastructure, dam, and watershed characteristics of 205 U.S. gauge basins </w:t>
      </w:r>
      <w:r>
        <w:rPr>
          <w:rFonts w:cstheme="minorHAnsi"/>
        </w:rPr>
        <w:t xml:space="preserve">(associated with 297 collapse sites) </w:t>
      </w:r>
      <w:r w:rsidRPr="00E124A9">
        <w:rPr>
          <w:rFonts w:cstheme="minorHAnsi"/>
        </w:rPr>
        <w:t>with varying human in</w:t>
      </w:r>
      <w:r w:rsidR="00B44058">
        <w:rPr>
          <w:rFonts w:cstheme="minorHAnsi"/>
        </w:rPr>
        <w:t>terference</w:t>
      </w:r>
      <w:r w:rsidRPr="00E124A9">
        <w:rPr>
          <w:rFonts w:cstheme="minorHAnsi"/>
        </w:rPr>
        <w:t xml:space="preserve"> in the watershed. The dataset was published by USGS </w:t>
      </w:r>
      <w:r w:rsidR="00345B43" w:rsidRPr="00345B43">
        <w:rPr>
          <w:rFonts w:cstheme="minorHAnsi"/>
          <w:shd w:val="clear" w:color="auto" w:fill="FFFFFF" w:themeFill="background1"/>
        </w:rPr>
        <w:t>[34</w:t>
      </w:r>
      <w:r w:rsidRPr="00345B43">
        <w:rPr>
          <w:rFonts w:cstheme="minorHAnsi"/>
          <w:shd w:val="clear" w:color="auto" w:fill="FFFFFF" w:themeFill="background1"/>
        </w:rPr>
        <w:t>]</w:t>
      </w:r>
      <w:r w:rsidRPr="005D206E">
        <w:rPr>
          <w:rFonts w:cstheme="minorHAnsi"/>
          <w:shd w:val="clear" w:color="auto" w:fill="FFFFFF" w:themeFill="background1"/>
        </w:rPr>
        <w:t xml:space="preserve"> </w:t>
      </w:r>
      <w:r w:rsidRPr="00E124A9">
        <w:rPr>
          <w:rFonts w:cstheme="minorHAnsi"/>
        </w:rPr>
        <w:t xml:space="preserve">and is available to public at the </w:t>
      </w:r>
      <w:hyperlink r:id="rId13" w:tgtFrame="viewer" w:history="1">
        <w:r w:rsidRPr="00E124A9">
          <w:rPr>
            <w:rStyle w:val="Hyperlink"/>
            <w:rFonts w:cstheme="minorHAnsi"/>
            <w:shd w:val="clear" w:color="auto" w:fill="FFFFFF"/>
          </w:rPr>
          <w:t>https://water.usgs.gov/lookup/getspatial?gagesII_Sept2011</w:t>
        </w:r>
      </w:hyperlink>
      <w:r w:rsidRPr="00E124A9">
        <w:rPr>
          <w:rFonts w:cstheme="minorHAnsi"/>
        </w:rPr>
        <w:t xml:space="preserve">. </w:t>
      </w:r>
    </w:p>
    <w:p w:rsidR="00D14356" w:rsidRPr="00454C04" w:rsidRDefault="00D14356" w:rsidP="00D14356">
      <w:pPr>
        <w:pStyle w:val="MDPI22heading2"/>
        <w:spacing w:before="240"/>
      </w:pPr>
      <w:r>
        <w:t>2.4. Classification of peak flows</w:t>
      </w:r>
    </w:p>
    <w:p w:rsidR="008C4F16" w:rsidRPr="008C4F16" w:rsidRDefault="00C810A5" w:rsidP="00694DBF">
      <w:pPr>
        <w:pStyle w:val="MDPI21heading1"/>
        <w:ind w:left="2606" w:firstLine="432"/>
        <w:jc w:val="both"/>
        <w:rPr>
          <w:b w:val="0"/>
          <w:szCs w:val="20"/>
        </w:rPr>
      </w:pPr>
      <w:r w:rsidRPr="00A12EC5">
        <w:rPr>
          <w:b w:val="0"/>
          <w:szCs w:val="20"/>
        </w:rPr>
        <w:t>This study employs Jiang classification scheme [</w:t>
      </w:r>
      <w:r w:rsidR="00E073D6" w:rsidRPr="00E073D6">
        <w:rPr>
          <w:b w:val="0"/>
          <w:szCs w:val="20"/>
          <w:shd w:val="clear" w:color="auto" w:fill="FFFFFF" w:themeFill="background1"/>
        </w:rPr>
        <w:t>35</w:t>
      </w:r>
      <w:r w:rsidRPr="00A12EC5">
        <w:rPr>
          <w:b w:val="0"/>
          <w:szCs w:val="20"/>
        </w:rPr>
        <w:t xml:space="preserve">] to categorize annual peak flows into heavy-tail and light-tail flows. </w:t>
      </w:r>
      <w:r w:rsidR="00A12EC5" w:rsidRPr="00A12EC5">
        <w:rPr>
          <w:b w:val="0"/>
          <w:color w:val="222222"/>
        </w:rPr>
        <w:t xml:space="preserve">Heavy tail distribution implies that flows in the heavy-tail increase more than the exponential order as compared to the flows in the light-tail and such high flows are expected to be with higher return periods. </w:t>
      </w:r>
      <w:r w:rsidRPr="00A12EC5">
        <w:rPr>
          <w:b w:val="0"/>
          <w:szCs w:val="20"/>
        </w:rPr>
        <w:t>With Jiang classification scheme [</w:t>
      </w:r>
      <w:r w:rsidR="00E073D6" w:rsidRPr="00E073D6">
        <w:rPr>
          <w:b w:val="0"/>
          <w:szCs w:val="20"/>
          <w:shd w:val="clear" w:color="auto" w:fill="FFFFFF" w:themeFill="background1"/>
        </w:rPr>
        <w:t>35</w:t>
      </w:r>
      <w:r w:rsidRPr="00A12EC5">
        <w:rPr>
          <w:b w:val="0"/>
          <w:szCs w:val="20"/>
        </w:rPr>
        <w:t xml:space="preserve">], </w:t>
      </w:r>
      <w:r w:rsidR="00E74A86">
        <w:rPr>
          <w:b w:val="0"/>
          <w:szCs w:val="20"/>
        </w:rPr>
        <w:t xml:space="preserve">the minimum heavy-tail flow </w:t>
      </w:r>
      <w:r w:rsidR="00AB402C">
        <w:rPr>
          <w:b w:val="0"/>
          <w:szCs w:val="20"/>
        </w:rPr>
        <w:t>would</w:t>
      </w:r>
      <w:r w:rsidR="00E74A86">
        <w:rPr>
          <w:b w:val="0"/>
          <w:szCs w:val="20"/>
        </w:rPr>
        <w:t xml:space="preserve"> be identified</w:t>
      </w:r>
      <w:r w:rsidRPr="00A12EC5">
        <w:rPr>
          <w:b w:val="0"/>
          <w:szCs w:val="20"/>
        </w:rPr>
        <w:t xml:space="preserve">. </w:t>
      </w:r>
      <w:r w:rsidR="00E74A86">
        <w:rPr>
          <w:b w:val="0"/>
          <w:szCs w:val="20"/>
        </w:rPr>
        <w:t xml:space="preserve">To </w:t>
      </w:r>
      <w:r w:rsidRPr="00A12EC5">
        <w:rPr>
          <w:b w:val="0"/>
          <w:szCs w:val="20"/>
        </w:rPr>
        <w:t>retrieve the return periods of minim</w:t>
      </w:r>
      <w:r w:rsidR="00E74A86">
        <w:rPr>
          <w:b w:val="0"/>
          <w:szCs w:val="20"/>
        </w:rPr>
        <w:t>um and maximum heavy-tail flows, t</w:t>
      </w:r>
      <w:r w:rsidR="00E74A86" w:rsidRPr="00A12EC5">
        <w:rPr>
          <w:b w:val="0"/>
          <w:szCs w:val="20"/>
        </w:rPr>
        <w:t>he</w:t>
      </w:r>
      <w:r w:rsidR="002D676B">
        <w:rPr>
          <w:b w:val="0"/>
          <w:szCs w:val="20"/>
        </w:rPr>
        <w:t xml:space="preserve"> annual peak</w:t>
      </w:r>
      <w:r w:rsidR="00E74A86" w:rsidRPr="00A12EC5">
        <w:rPr>
          <w:b w:val="0"/>
          <w:szCs w:val="20"/>
        </w:rPr>
        <w:t xml:space="preserve"> flow data are</w:t>
      </w:r>
      <w:r w:rsidR="00AB402C">
        <w:rPr>
          <w:b w:val="0"/>
          <w:szCs w:val="20"/>
        </w:rPr>
        <w:t xml:space="preserve"> fitted with GEV distribution</w:t>
      </w:r>
      <w:r w:rsidR="00E74A86" w:rsidRPr="00A12EC5">
        <w:rPr>
          <w:b w:val="0"/>
          <w:szCs w:val="20"/>
        </w:rPr>
        <w:t xml:space="preserve"> </w:t>
      </w:r>
      <w:r w:rsidRPr="00A12EC5">
        <w:rPr>
          <w:b w:val="0"/>
          <w:szCs w:val="20"/>
        </w:rPr>
        <w:t xml:space="preserve">and the task is performed by implementing the </w:t>
      </w:r>
      <w:r w:rsidRPr="00A12EC5">
        <w:rPr>
          <w:b w:val="0"/>
          <w:i/>
          <w:szCs w:val="20"/>
        </w:rPr>
        <w:t>extRemes</w:t>
      </w:r>
      <w:r w:rsidRPr="00A12EC5">
        <w:rPr>
          <w:b w:val="0"/>
          <w:szCs w:val="20"/>
        </w:rPr>
        <w:t xml:space="preserve"> R packa</w:t>
      </w:r>
      <w:r w:rsidR="00AB402C">
        <w:rPr>
          <w:b w:val="0"/>
          <w:szCs w:val="20"/>
        </w:rPr>
        <w:t>ge [</w:t>
      </w:r>
      <w:r w:rsidR="00E073D6" w:rsidRPr="00E073D6">
        <w:rPr>
          <w:b w:val="0"/>
          <w:szCs w:val="20"/>
          <w:shd w:val="clear" w:color="auto" w:fill="FFFFFF" w:themeFill="background1"/>
        </w:rPr>
        <w:t>36</w:t>
      </w:r>
      <w:r w:rsidR="00AB402C">
        <w:rPr>
          <w:b w:val="0"/>
          <w:szCs w:val="20"/>
        </w:rPr>
        <w:t>]</w:t>
      </w:r>
      <w:r w:rsidRPr="00A12EC5">
        <w:rPr>
          <w:b w:val="0"/>
          <w:szCs w:val="20"/>
        </w:rPr>
        <w:t xml:space="preserve">. </w:t>
      </w:r>
    </w:p>
    <w:p w:rsidR="00286BDB" w:rsidRPr="00286BDB" w:rsidRDefault="00286BDB" w:rsidP="00286BDB">
      <w:pPr>
        <w:pStyle w:val="MDPI21heading1"/>
      </w:pPr>
      <w:r>
        <w:rPr>
          <w:lang w:eastAsia="zh-CN"/>
        </w:rPr>
        <w:t>3</w:t>
      </w:r>
      <w:r w:rsidRPr="00FA04F1">
        <w:rPr>
          <w:lang w:eastAsia="zh-CN"/>
        </w:rPr>
        <w:t xml:space="preserve">. </w:t>
      </w:r>
      <w:r>
        <w:t>Results</w:t>
      </w:r>
    </w:p>
    <w:p w:rsidR="004B452F" w:rsidRPr="00E938B5" w:rsidRDefault="00286BDB" w:rsidP="00E938B5">
      <w:pPr>
        <w:pStyle w:val="MDPI22heading2"/>
        <w:spacing w:before="240"/>
      </w:pPr>
      <w:r>
        <w:t>3</w:t>
      </w:r>
      <w:r w:rsidR="00C31CD6">
        <w:t>.1. Shape parameters</w:t>
      </w:r>
    </w:p>
    <w:p w:rsidR="0012090B" w:rsidRPr="00232E90" w:rsidRDefault="00C31CD6" w:rsidP="0012090B">
      <w:pPr>
        <w:pStyle w:val="MDPI22heading2"/>
        <w:spacing w:before="0" w:after="240"/>
        <w:ind w:left="2606" w:firstLine="432"/>
        <w:jc w:val="both"/>
        <w:rPr>
          <w:rFonts w:cstheme="minorHAnsi"/>
          <w:i w:val="0"/>
          <w:color w:val="111111"/>
          <w:spacing w:val="1"/>
          <w:szCs w:val="20"/>
        </w:rPr>
      </w:pPr>
      <w:r w:rsidRPr="00C31CD6">
        <w:rPr>
          <w:rFonts w:cstheme="minorHAnsi"/>
          <w:i w:val="0"/>
          <w:color w:val="222222"/>
          <w:szCs w:val="20"/>
          <w:shd w:val="clear" w:color="auto" w:fill="FFFFFF"/>
        </w:rPr>
        <w:t>For physiographic regions studied, as shown in </w:t>
      </w:r>
      <w:r w:rsidR="00BC2FED">
        <w:rPr>
          <w:rFonts w:cstheme="minorHAnsi"/>
          <w:bCs/>
          <w:i w:val="0"/>
          <w:szCs w:val="20"/>
          <w:shd w:val="clear" w:color="auto" w:fill="FFFFFF"/>
        </w:rPr>
        <w:t>Figure</w:t>
      </w:r>
      <w:r w:rsidRPr="00C31CD6">
        <w:rPr>
          <w:rFonts w:cstheme="minorHAnsi"/>
          <w:bCs/>
          <w:i w:val="0"/>
          <w:szCs w:val="20"/>
          <w:shd w:val="clear" w:color="auto" w:fill="FFFFFF"/>
        </w:rPr>
        <w:t xml:space="preserve"> </w:t>
      </w:r>
      <w:r>
        <w:rPr>
          <w:rFonts w:cstheme="minorHAnsi"/>
          <w:bCs/>
          <w:i w:val="0"/>
          <w:szCs w:val="20"/>
          <w:shd w:val="clear" w:color="auto" w:fill="FFFFFF"/>
        </w:rPr>
        <w:t>2</w:t>
      </w:r>
      <w:r w:rsidRPr="00C31CD6">
        <w:rPr>
          <w:rFonts w:cstheme="minorHAnsi"/>
          <w:i w:val="0"/>
          <w:color w:val="222222"/>
          <w:szCs w:val="20"/>
          <w:shd w:val="clear" w:color="auto" w:fill="FFFFFF"/>
        </w:rPr>
        <w:t>, shape parameters do present fairly normal distributions</w:t>
      </w:r>
      <w:r w:rsidR="0096606F">
        <w:rPr>
          <w:rFonts w:cstheme="minorHAnsi"/>
          <w:i w:val="0"/>
          <w:color w:val="222222"/>
          <w:szCs w:val="20"/>
          <w:shd w:val="clear" w:color="auto" w:fill="FFFFFF"/>
        </w:rPr>
        <w:t xml:space="preserve"> (p value of the Shapiro-Wil normality test &gt; 0.05)</w:t>
      </w:r>
      <w:r w:rsidR="00BC2FED">
        <w:rPr>
          <w:rFonts w:cstheme="minorHAnsi"/>
          <w:i w:val="0"/>
          <w:color w:val="222222"/>
          <w:szCs w:val="20"/>
          <w:shd w:val="clear" w:color="auto" w:fill="FFFFFF"/>
        </w:rPr>
        <w:t xml:space="preserve">. </w:t>
      </w:r>
      <w:r w:rsidR="0096606F">
        <w:rPr>
          <w:rFonts w:cstheme="minorHAnsi"/>
          <w:i w:val="0"/>
          <w:color w:val="222222"/>
          <w:szCs w:val="20"/>
          <w:shd w:val="clear" w:color="auto" w:fill="FFFFFF"/>
        </w:rPr>
        <w:t>The extremenes</w:t>
      </w:r>
      <w:r w:rsidR="00D71DA8">
        <w:rPr>
          <w:rFonts w:cstheme="minorHAnsi"/>
          <w:i w:val="0"/>
          <w:color w:val="222222"/>
          <w:szCs w:val="20"/>
          <w:shd w:val="clear" w:color="auto" w:fill="FFFFFF"/>
        </w:rPr>
        <w:t xml:space="preserve">s of the flood behavior is </w:t>
      </w:r>
      <w:r w:rsidR="0096606F">
        <w:rPr>
          <w:rFonts w:cstheme="minorHAnsi"/>
          <w:i w:val="0"/>
          <w:color w:val="222222"/>
          <w:szCs w:val="20"/>
          <w:shd w:val="clear" w:color="auto" w:fill="FFFFFF"/>
        </w:rPr>
        <w:t xml:space="preserve">quite similar acroass </w:t>
      </w:r>
      <w:r w:rsidR="00420A39">
        <w:rPr>
          <w:rFonts w:cstheme="minorHAnsi"/>
          <w:i w:val="0"/>
          <w:color w:val="222222"/>
          <w:szCs w:val="20"/>
          <w:shd w:val="clear" w:color="auto" w:fill="FFFFFF"/>
        </w:rPr>
        <w:t>the study regions</w:t>
      </w:r>
      <w:r w:rsidR="0096606F">
        <w:rPr>
          <w:rFonts w:cstheme="minorHAnsi"/>
          <w:i w:val="0"/>
          <w:color w:val="222222"/>
          <w:szCs w:val="20"/>
          <w:shd w:val="clear" w:color="auto" w:fill="FFFFFF"/>
        </w:rPr>
        <w:t>, as evident by the similar shape parameter values</w:t>
      </w:r>
      <w:r w:rsidR="00D0761A">
        <w:rPr>
          <w:rFonts w:cstheme="minorHAnsi"/>
          <w:i w:val="0"/>
          <w:color w:val="222222"/>
          <w:szCs w:val="20"/>
          <w:shd w:val="clear" w:color="auto" w:fill="FFFFFF"/>
        </w:rPr>
        <w:t xml:space="preserve"> (mean and median)</w:t>
      </w:r>
      <w:r w:rsidR="0096606F">
        <w:rPr>
          <w:rFonts w:cstheme="minorHAnsi"/>
          <w:i w:val="0"/>
          <w:color w:val="222222"/>
          <w:szCs w:val="20"/>
          <w:shd w:val="clear" w:color="auto" w:fill="FFFFFF"/>
        </w:rPr>
        <w:t xml:space="preserve">. In fact, the </w:t>
      </w:r>
      <w:r w:rsidR="00125E15">
        <w:rPr>
          <w:rFonts w:cstheme="minorHAnsi"/>
          <w:i w:val="0"/>
          <w:color w:val="222222"/>
          <w:szCs w:val="20"/>
          <w:shd w:val="clear" w:color="auto" w:fill="FFFFFF"/>
        </w:rPr>
        <w:t xml:space="preserve">median value of the shape parameter (Table 1) within each physiographic region is close to the median value of 0.19 as obtained for the watersheds with </w:t>
      </w:r>
      <w:r w:rsidR="0096606F">
        <w:rPr>
          <w:rFonts w:cstheme="minorHAnsi"/>
          <w:i w:val="0"/>
          <w:color w:val="222222"/>
          <w:szCs w:val="20"/>
          <w:shd w:val="clear" w:color="auto" w:fill="FFFFFF"/>
        </w:rPr>
        <w:t xml:space="preserve">a </w:t>
      </w:r>
      <w:r w:rsidR="00125E15" w:rsidRPr="00C31CD6">
        <w:rPr>
          <w:rFonts w:cstheme="minorHAnsi"/>
          <w:i w:val="0"/>
          <w:color w:val="222222"/>
          <w:szCs w:val="20"/>
          <w:shd w:val="clear" w:color="auto" w:fill="FFFFFF"/>
        </w:rPr>
        <w:t xml:space="preserve">diversity of climate </w:t>
      </w:r>
      <w:r w:rsidR="00125E15" w:rsidRPr="00BC1D33">
        <w:rPr>
          <w:rFonts w:cstheme="minorHAnsi"/>
          <w:i w:val="0"/>
          <w:color w:val="222222"/>
          <w:szCs w:val="20"/>
          <w:shd w:val="clear" w:color="auto" w:fill="FFFFFF" w:themeFill="background1"/>
        </w:rPr>
        <w:t>types [</w:t>
      </w:r>
      <w:r w:rsidR="00BC1D33" w:rsidRPr="00BC1D33">
        <w:rPr>
          <w:rFonts w:cstheme="minorHAnsi"/>
          <w:i w:val="0"/>
          <w:szCs w:val="20"/>
          <w:shd w:val="clear" w:color="auto" w:fill="FFFFFF" w:themeFill="background1"/>
        </w:rPr>
        <w:t>13</w:t>
      </w:r>
      <w:r w:rsidR="00125E15" w:rsidRPr="00BC1D33">
        <w:rPr>
          <w:rFonts w:cstheme="minorHAnsi"/>
          <w:i w:val="0"/>
          <w:color w:val="222222"/>
          <w:szCs w:val="20"/>
          <w:shd w:val="clear" w:color="auto" w:fill="FFFFFF" w:themeFill="background1"/>
        </w:rPr>
        <w:t>].</w:t>
      </w:r>
      <w:r w:rsidR="00125E15">
        <w:rPr>
          <w:rFonts w:cstheme="minorHAnsi"/>
          <w:i w:val="0"/>
          <w:color w:val="222222"/>
          <w:szCs w:val="20"/>
          <w:shd w:val="clear" w:color="auto" w:fill="FFFFFF"/>
        </w:rPr>
        <w:t xml:space="preserve"> </w:t>
      </w:r>
      <w:r w:rsidR="003E03D6" w:rsidRPr="00C31CD6">
        <w:rPr>
          <w:rFonts w:cstheme="minorHAnsi"/>
          <w:i w:val="0"/>
          <w:color w:val="222222"/>
          <w:szCs w:val="20"/>
          <w:shd w:val="clear" w:color="auto" w:fill="FFFFFF"/>
        </w:rPr>
        <w:t>The site with the largest shape parameter value (= 0.74) i</w:t>
      </w:r>
      <w:r w:rsidR="003E03D6">
        <w:rPr>
          <w:rFonts w:cstheme="minorHAnsi"/>
          <w:i w:val="0"/>
          <w:color w:val="222222"/>
          <w:szCs w:val="20"/>
          <w:shd w:val="clear" w:color="auto" w:fill="FFFFFF"/>
        </w:rPr>
        <w:t xml:space="preserve">s located with Central Lowland </w:t>
      </w:r>
      <w:r w:rsidR="00BD5514">
        <w:rPr>
          <w:rFonts w:cstheme="minorHAnsi"/>
          <w:i w:val="0"/>
          <w:color w:val="222222"/>
          <w:szCs w:val="20"/>
          <w:shd w:val="clear" w:color="auto" w:fill="FFFFFF"/>
        </w:rPr>
        <w:t xml:space="preserve">(USGS station# 6108000) </w:t>
      </w:r>
      <w:r w:rsidRPr="00C31CD6">
        <w:rPr>
          <w:rFonts w:cstheme="minorHAnsi"/>
          <w:i w:val="0"/>
          <w:color w:val="111111"/>
          <w:spacing w:val="1"/>
          <w:szCs w:val="20"/>
        </w:rPr>
        <w:t xml:space="preserve">(Table 1), that is combatively heavier tail for </w:t>
      </w:r>
      <w:r w:rsidR="00420A39">
        <w:rPr>
          <w:rFonts w:cstheme="minorHAnsi"/>
          <w:i w:val="0"/>
          <w:color w:val="111111"/>
          <w:spacing w:val="1"/>
          <w:szCs w:val="20"/>
        </w:rPr>
        <w:t>the peak flow distribution, which</w:t>
      </w:r>
      <w:r w:rsidRPr="00C31CD6">
        <w:rPr>
          <w:rFonts w:cstheme="minorHAnsi"/>
          <w:i w:val="0"/>
          <w:color w:val="111111"/>
          <w:spacing w:val="1"/>
          <w:szCs w:val="20"/>
        </w:rPr>
        <w:t xml:space="preserve"> implies the higher likelihood of getting extreme peak flows</w:t>
      </w:r>
      <w:r w:rsidR="00420A39">
        <w:rPr>
          <w:rFonts w:cstheme="minorHAnsi"/>
          <w:i w:val="0"/>
          <w:color w:val="111111"/>
          <w:spacing w:val="1"/>
          <w:szCs w:val="20"/>
        </w:rPr>
        <w:t xml:space="preserve">. </w:t>
      </w:r>
      <w:r w:rsidR="008D7A05">
        <w:rPr>
          <w:rFonts w:cstheme="minorHAnsi"/>
          <w:i w:val="0"/>
          <w:color w:val="111111"/>
          <w:spacing w:val="1"/>
          <w:szCs w:val="20"/>
        </w:rPr>
        <w:t>On the other hand, s</w:t>
      </w:r>
      <w:r w:rsidRPr="00C31CD6">
        <w:rPr>
          <w:rFonts w:cstheme="minorHAnsi"/>
          <w:i w:val="0"/>
          <w:color w:val="111111"/>
          <w:spacing w:val="1"/>
          <w:szCs w:val="20"/>
        </w:rPr>
        <w:t xml:space="preserve">ites </w:t>
      </w:r>
      <w:r w:rsidR="00963BB1">
        <w:rPr>
          <w:rFonts w:cstheme="minorHAnsi"/>
          <w:i w:val="0"/>
          <w:color w:val="111111"/>
          <w:spacing w:val="1"/>
          <w:szCs w:val="20"/>
        </w:rPr>
        <w:t>with</w:t>
      </w:r>
      <w:r w:rsidRPr="00C31CD6">
        <w:rPr>
          <w:rFonts w:cstheme="minorHAnsi"/>
          <w:i w:val="0"/>
          <w:color w:val="111111"/>
          <w:spacing w:val="1"/>
          <w:szCs w:val="20"/>
        </w:rPr>
        <w:t xml:space="preserve">in </w:t>
      </w:r>
      <w:r w:rsidR="00963BB1">
        <w:rPr>
          <w:rFonts w:cstheme="minorHAnsi"/>
          <w:i w:val="0"/>
          <w:color w:val="111111"/>
          <w:spacing w:val="1"/>
          <w:szCs w:val="20"/>
        </w:rPr>
        <w:t>Coastal Plain</w:t>
      </w:r>
      <w:r w:rsidRPr="00C31CD6">
        <w:rPr>
          <w:rFonts w:cstheme="minorHAnsi"/>
          <w:i w:val="0"/>
          <w:color w:val="111111"/>
          <w:spacing w:val="1"/>
          <w:szCs w:val="20"/>
        </w:rPr>
        <w:t xml:space="preserve"> can</w:t>
      </w:r>
      <w:r w:rsidR="00963BB1">
        <w:rPr>
          <w:rFonts w:cstheme="minorHAnsi"/>
          <w:i w:val="0"/>
          <w:color w:val="111111"/>
          <w:spacing w:val="1"/>
          <w:szCs w:val="20"/>
        </w:rPr>
        <w:t xml:space="preserve"> </w:t>
      </w:r>
      <w:r w:rsidRPr="00C31CD6">
        <w:rPr>
          <w:rFonts w:cstheme="minorHAnsi"/>
          <w:i w:val="0"/>
          <w:color w:val="111111"/>
          <w:spacing w:val="1"/>
          <w:szCs w:val="20"/>
        </w:rPr>
        <w:t>experience much broader fluctuations (e.g., three or more standard deviations from the mean) in peak flows</w:t>
      </w:r>
      <w:r w:rsidR="008D7A05">
        <w:rPr>
          <w:rFonts w:cstheme="minorHAnsi"/>
          <w:i w:val="0"/>
          <w:color w:val="111111"/>
          <w:spacing w:val="1"/>
          <w:szCs w:val="20"/>
        </w:rPr>
        <w:t xml:space="preserve">; </w:t>
      </w:r>
      <w:r w:rsidR="008D7A05">
        <w:rPr>
          <w:rFonts w:cstheme="minorHAnsi"/>
          <w:i w:val="0"/>
          <w:color w:val="222222"/>
          <w:szCs w:val="20"/>
          <w:shd w:val="clear" w:color="auto" w:fill="FFFFFF"/>
        </w:rPr>
        <w:t>s</w:t>
      </w:r>
      <w:r w:rsidRPr="00C31CD6">
        <w:rPr>
          <w:rFonts w:cstheme="minorHAnsi"/>
          <w:i w:val="0"/>
          <w:color w:val="222222"/>
          <w:szCs w:val="20"/>
          <w:shd w:val="clear" w:color="auto" w:fill="FFFFFF"/>
        </w:rPr>
        <w:t xml:space="preserve">uch </w:t>
      </w:r>
      <w:r w:rsidR="00963BB1">
        <w:rPr>
          <w:rFonts w:cstheme="minorHAnsi"/>
          <w:i w:val="0"/>
          <w:color w:val="222222"/>
          <w:szCs w:val="20"/>
          <w:shd w:val="clear" w:color="auto" w:fill="FFFFFF"/>
        </w:rPr>
        <w:t>finding is evident by the value</w:t>
      </w:r>
      <w:r w:rsidRPr="00C31CD6">
        <w:rPr>
          <w:rFonts w:cstheme="minorHAnsi"/>
          <w:i w:val="0"/>
          <w:color w:val="222222"/>
          <w:szCs w:val="20"/>
          <w:shd w:val="clear" w:color="auto" w:fill="FFFFFF"/>
        </w:rPr>
        <w:t xml:space="preserve"> of the</w:t>
      </w:r>
      <w:r w:rsidR="00963BB1">
        <w:rPr>
          <w:rFonts w:cstheme="minorHAnsi"/>
          <w:i w:val="0"/>
          <w:color w:val="222222"/>
          <w:szCs w:val="20"/>
          <w:shd w:val="clear" w:color="auto" w:fill="FFFFFF"/>
        </w:rPr>
        <w:t xml:space="preserve"> kurtosis ( &gt; 3) in Table 1.</w:t>
      </w:r>
      <w:r w:rsidR="008D7A05">
        <w:rPr>
          <w:rFonts w:cstheme="minorHAnsi"/>
          <w:i w:val="0"/>
          <w:color w:val="222222"/>
          <w:szCs w:val="20"/>
          <w:shd w:val="clear" w:color="auto" w:fill="FFFFFF"/>
        </w:rPr>
        <w:t xml:space="preserve"> </w:t>
      </w:r>
      <w:r w:rsidR="008D7A05" w:rsidRPr="008D7A05">
        <w:rPr>
          <w:rFonts w:cs="Arial"/>
          <w:i w:val="0"/>
          <w:color w:val="2E2E2E"/>
          <w:szCs w:val="20"/>
        </w:rPr>
        <w:t>A distribution is said to be leptokurti</w:t>
      </w:r>
      <w:r w:rsidR="008D7A05">
        <w:rPr>
          <w:rFonts w:cs="Arial"/>
          <w:i w:val="0"/>
          <w:color w:val="2E2E2E"/>
          <w:szCs w:val="20"/>
        </w:rPr>
        <w:t xml:space="preserve">c when the kurtosis </w:t>
      </w:r>
      <w:r w:rsidR="008D7A05" w:rsidRPr="008D7A05">
        <w:rPr>
          <w:rFonts w:cs="Arial"/>
          <w:i w:val="0"/>
          <w:color w:val="2E2E2E"/>
          <w:szCs w:val="20"/>
        </w:rPr>
        <w:t>is greater than 3</w:t>
      </w:r>
      <w:r w:rsidR="008D7A05">
        <w:rPr>
          <w:rFonts w:cs="Arial"/>
          <w:i w:val="0"/>
          <w:color w:val="2E2E2E"/>
          <w:szCs w:val="20"/>
        </w:rPr>
        <w:t xml:space="preserve"> </w:t>
      </w:r>
      <w:r w:rsidR="008D7A05">
        <w:rPr>
          <w:rFonts w:cstheme="minorHAnsi"/>
          <w:i w:val="0"/>
          <w:color w:val="111111"/>
          <w:spacing w:val="1"/>
          <w:szCs w:val="20"/>
        </w:rPr>
        <w:t>implying that there</w:t>
      </w:r>
      <w:r w:rsidR="008D7A05" w:rsidRPr="00C31CD6">
        <w:rPr>
          <w:rFonts w:cstheme="minorHAnsi"/>
          <w:i w:val="0"/>
          <w:color w:val="111111"/>
          <w:spacing w:val="1"/>
          <w:szCs w:val="20"/>
        </w:rPr>
        <w:t xml:space="preserve"> is a greater potential for </w:t>
      </w:r>
      <w:r w:rsidR="00D71DA8">
        <w:rPr>
          <w:rFonts w:cstheme="minorHAnsi"/>
          <w:i w:val="0"/>
          <w:color w:val="111111"/>
          <w:spacing w:val="1"/>
          <w:szCs w:val="20"/>
        </w:rPr>
        <w:t xml:space="preserve">extreme fluctuations in </w:t>
      </w:r>
      <w:r w:rsidR="006E715B">
        <w:rPr>
          <w:rFonts w:cstheme="minorHAnsi"/>
          <w:i w:val="0"/>
          <w:color w:val="111111"/>
          <w:spacing w:val="1"/>
          <w:szCs w:val="20"/>
        </w:rPr>
        <w:t xml:space="preserve">the observed </w:t>
      </w:r>
      <w:r w:rsidR="00D71DA8">
        <w:rPr>
          <w:rFonts w:cstheme="minorHAnsi"/>
          <w:i w:val="0"/>
          <w:color w:val="111111"/>
          <w:spacing w:val="1"/>
          <w:szCs w:val="20"/>
        </w:rPr>
        <w:t>values</w:t>
      </w:r>
      <w:r w:rsidR="008D7A05">
        <w:rPr>
          <w:rFonts w:cstheme="minorHAnsi"/>
          <w:i w:val="0"/>
          <w:color w:val="111111"/>
          <w:spacing w:val="1"/>
          <w:szCs w:val="20"/>
        </w:rPr>
        <w:t xml:space="preserve">. </w:t>
      </w:r>
      <w:r w:rsidR="009C0A08">
        <w:rPr>
          <w:rFonts w:cstheme="minorHAnsi"/>
          <w:i w:val="0"/>
          <w:color w:val="111111"/>
          <w:spacing w:val="1"/>
          <w:szCs w:val="20"/>
        </w:rPr>
        <w:t>All the shape p</w:t>
      </w:r>
      <w:r w:rsidR="0012090B">
        <w:rPr>
          <w:rFonts w:cstheme="minorHAnsi"/>
          <w:i w:val="0"/>
          <w:color w:val="111111"/>
          <w:spacing w:val="1"/>
          <w:szCs w:val="20"/>
        </w:rPr>
        <w:t xml:space="preserve">arameters values for </w:t>
      </w:r>
      <w:r w:rsidR="009C0A08">
        <w:rPr>
          <w:rFonts w:cstheme="minorHAnsi"/>
          <w:i w:val="0"/>
          <w:color w:val="111111"/>
          <w:spacing w:val="1"/>
          <w:szCs w:val="20"/>
        </w:rPr>
        <w:t xml:space="preserve">205 stations </w:t>
      </w:r>
      <w:r w:rsidR="0012090B">
        <w:rPr>
          <w:rFonts w:cstheme="minorHAnsi"/>
          <w:i w:val="0"/>
          <w:color w:val="111111"/>
          <w:spacing w:val="1"/>
          <w:szCs w:val="20"/>
        </w:rPr>
        <w:t xml:space="preserve">can be retrived from  </w:t>
      </w:r>
      <w:hyperlink r:id="rId14" w:history="1">
        <w:r w:rsidR="0012090B" w:rsidRPr="008A687E">
          <w:rPr>
            <w:rStyle w:val="Hyperlink"/>
            <w:rFonts w:cstheme="minorHAnsi"/>
            <w:i w:val="0"/>
            <w:spacing w:val="1"/>
            <w:szCs w:val="20"/>
          </w:rPr>
          <w:t>https://github.com/fahmidah/Shape-Parameter-Bridge-Collapse-Sites/tree/main/Shape%20Parameters</w:t>
        </w:r>
      </w:hyperlink>
      <w:r w:rsidR="0012090B">
        <w:rPr>
          <w:rFonts w:cstheme="minorHAnsi"/>
          <w:i w:val="0"/>
          <w:color w:val="111111"/>
          <w:spacing w:val="1"/>
          <w:szCs w:val="20"/>
        </w:rPr>
        <w:t>.</w:t>
      </w:r>
    </w:p>
    <w:tbl>
      <w:tblPr>
        <w:tblStyle w:val="TableGrid"/>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3"/>
        <w:gridCol w:w="3825"/>
      </w:tblGrid>
      <w:tr w:rsidR="00232E90" w:rsidTr="003D460C">
        <w:tc>
          <w:tcPr>
            <w:tcW w:w="3924" w:type="dxa"/>
          </w:tcPr>
          <w:p w:rsidR="0056058E" w:rsidRDefault="0056318A" w:rsidP="001E5BEF">
            <w:pPr>
              <w:pStyle w:val="MDPI22heading2"/>
              <w:spacing w:before="240"/>
              <w:ind w:left="0"/>
              <w:jc w:val="center"/>
            </w:pPr>
            <w:r w:rsidRPr="0056318A">
              <w:rPr>
                <w:lang w:eastAsia="en-US" w:bidi="ar-SA"/>
              </w:rPr>
              <w:drawing>
                <wp:inline distT="0" distB="0" distL="0" distR="0" wp14:anchorId="01E41D60" wp14:editId="2747A56C">
                  <wp:extent cx="2189819" cy="1962150"/>
                  <wp:effectExtent l="0" t="0" r="1270" b="0"/>
                  <wp:docPr id="8" name="Picture 8" descr="D:\peak\Appalachian hi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eak\Appalachian his.tiff"/>
                          <pic:cNvPicPr>
                            <a:picLocks noChangeAspect="1" noChangeArrowheads="1"/>
                          </pic:cNvPicPr>
                        </pic:nvPicPr>
                        <pic:blipFill rotWithShape="1">
                          <a:blip r:embed="rId15">
                            <a:extLst>
                              <a:ext uri="{28A0092B-C50C-407E-A947-70E740481C1C}">
                                <a14:useLocalDpi xmlns:a14="http://schemas.microsoft.com/office/drawing/2010/main" val="0"/>
                              </a:ext>
                            </a:extLst>
                          </a:blip>
                          <a:srcRect t="15272" b="8353"/>
                          <a:stretch/>
                        </pic:blipFill>
                        <pic:spPr bwMode="auto">
                          <a:xfrm>
                            <a:off x="0" y="0"/>
                            <a:ext cx="2272744" cy="203645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24" w:type="dxa"/>
          </w:tcPr>
          <w:p w:rsidR="0056058E" w:rsidRDefault="0056318A" w:rsidP="00C31CD6">
            <w:pPr>
              <w:pStyle w:val="MDPI22heading2"/>
              <w:spacing w:before="240"/>
              <w:ind w:left="0"/>
            </w:pPr>
            <w:r w:rsidRPr="0056318A">
              <w:rPr>
                <w:lang w:eastAsia="en-US" w:bidi="ar-SA"/>
              </w:rPr>
              <w:drawing>
                <wp:inline distT="0" distB="0" distL="0" distR="0">
                  <wp:extent cx="2260600" cy="1974850"/>
                  <wp:effectExtent l="0" t="0" r="6350" b="6350"/>
                  <wp:docPr id="9" name="Picture 9" descr="D:\peak\central.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eak\central.tiff"/>
                          <pic:cNvPicPr>
                            <a:picLocks noChangeAspect="1" noChangeArrowheads="1"/>
                          </pic:cNvPicPr>
                        </pic:nvPicPr>
                        <pic:blipFill rotWithShape="1">
                          <a:blip r:embed="rId16">
                            <a:extLst>
                              <a:ext uri="{28A0092B-C50C-407E-A947-70E740481C1C}">
                                <a14:useLocalDpi xmlns:a14="http://schemas.microsoft.com/office/drawing/2010/main" val="0"/>
                              </a:ext>
                            </a:extLst>
                          </a:blip>
                          <a:srcRect t="14288" b="8937"/>
                          <a:stretch/>
                        </pic:blipFill>
                        <pic:spPr bwMode="auto">
                          <a:xfrm>
                            <a:off x="0" y="0"/>
                            <a:ext cx="2363970" cy="206515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32E90" w:rsidTr="003D460C">
        <w:tc>
          <w:tcPr>
            <w:tcW w:w="3924" w:type="dxa"/>
          </w:tcPr>
          <w:p w:rsidR="0056318A" w:rsidRPr="009B167C" w:rsidRDefault="009B167C" w:rsidP="009B167C">
            <w:pPr>
              <w:pStyle w:val="MDPI22heading2"/>
              <w:numPr>
                <w:ilvl w:val="0"/>
                <w:numId w:val="24"/>
              </w:numPr>
              <w:spacing w:before="0" w:after="0"/>
              <w:jc w:val="center"/>
              <w:rPr>
                <w:i w:val="0"/>
                <w:lang w:eastAsia="en-US" w:bidi="ar-SA"/>
              </w:rPr>
            </w:pPr>
            <w:r w:rsidRPr="009B167C">
              <w:rPr>
                <w:i w:val="0"/>
                <w:lang w:eastAsia="en-US" w:bidi="ar-SA"/>
              </w:rPr>
              <w:t>Appalachian Highland</w:t>
            </w:r>
          </w:p>
        </w:tc>
        <w:tc>
          <w:tcPr>
            <w:tcW w:w="3924" w:type="dxa"/>
          </w:tcPr>
          <w:p w:rsidR="0056318A" w:rsidRPr="009B167C" w:rsidRDefault="009B167C" w:rsidP="009B167C">
            <w:pPr>
              <w:pStyle w:val="MDPI22heading2"/>
              <w:numPr>
                <w:ilvl w:val="0"/>
                <w:numId w:val="24"/>
              </w:numPr>
              <w:spacing w:before="0" w:after="0"/>
              <w:jc w:val="center"/>
              <w:rPr>
                <w:i w:val="0"/>
              </w:rPr>
            </w:pPr>
            <w:r w:rsidRPr="009B167C">
              <w:rPr>
                <w:i w:val="0"/>
              </w:rPr>
              <w:t>Central Lowland</w:t>
            </w:r>
          </w:p>
        </w:tc>
      </w:tr>
      <w:tr w:rsidR="00232E90" w:rsidTr="003D460C">
        <w:trPr>
          <w:trHeight w:val="1804"/>
        </w:trPr>
        <w:tc>
          <w:tcPr>
            <w:tcW w:w="3924" w:type="dxa"/>
          </w:tcPr>
          <w:p w:rsidR="0056058E" w:rsidRDefault="009B167C" w:rsidP="00C31CD6">
            <w:pPr>
              <w:pStyle w:val="MDPI22heading2"/>
              <w:spacing w:before="240"/>
              <w:ind w:left="0"/>
            </w:pPr>
            <w:r w:rsidRPr="009B167C">
              <w:rPr>
                <w:lang w:eastAsia="en-US" w:bidi="ar-SA"/>
              </w:rPr>
              <w:drawing>
                <wp:inline distT="0" distB="0" distL="0" distR="0">
                  <wp:extent cx="2432050" cy="1555472"/>
                  <wp:effectExtent l="0" t="0" r="6350" b="6985"/>
                  <wp:docPr id="10" name="Picture 10" descr="D:\peak\interior hi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eak\interior his.tiff"/>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4045" b="8299"/>
                          <a:stretch/>
                        </pic:blipFill>
                        <pic:spPr bwMode="auto">
                          <a:xfrm>
                            <a:off x="0" y="0"/>
                            <a:ext cx="2483105" cy="1588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24" w:type="dxa"/>
          </w:tcPr>
          <w:p w:rsidR="0056058E" w:rsidRDefault="009B167C" w:rsidP="00C31CD6">
            <w:pPr>
              <w:pStyle w:val="MDPI22heading2"/>
              <w:spacing w:before="240"/>
              <w:ind w:left="0"/>
            </w:pPr>
            <w:r w:rsidRPr="009B167C">
              <w:rPr>
                <w:lang w:eastAsia="en-US" w:bidi="ar-SA"/>
              </w:rPr>
              <w:drawing>
                <wp:inline distT="0" distB="0" distL="0" distR="0">
                  <wp:extent cx="2297430" cy="1638300"/>
                  <wp:effectExtent l="0" t="0" r="7620" b="0"/>
                  <wp:docPr id="11" name="Picture 11" descr="D:\peak\coastal.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eak\coastal.tiff"/>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4907" b="9370"/>
                          <a:stretch/>
                        </pic:blipFill>
                        <pic:spPr bwMode="auto">
                          <a:xfrm>
                            <a:off x="0" y="0"/>
                            <a:ext cx="2354811" cy="167921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32E90" w:rsidTr="003D460C">
        <w:tc>
          <w:tcPr>
            <w:tcW w:w="3924" w:type="dxa"/>
          </w:tcPr>
          <w:p w:rsidR="009B167C" w:rsidRPr="009B167C" w:rsidRDefault="009B167C" w:rsidP="009B167C">
            <w:pPr>
              <w:pStyle w:val="MDPI22heading2"/>
              <w:numPr>
                <w:ilvl w:val="0"/>
                <w:numId w:val="24"/>
              </w:numPr>
              <w:spacing w:before="0" w:after="0"/>
              <w:jc w:val="center"/>
              <w:rPr>
                <w:i w:val="0"/>
                <w:lang w:eastAsia="en-US" w:bidi="ar-SA"/>
              </w:rPr>
            </w:pPr>
            <w:r>
              <w:rPr>
                <w:i w:val="0"/>
                <w:lang w:eastAsia="en-US" w:bidi="ar-SA"/>
              </w:rPr>
              <w:t>Interior Highland</w:t>
            </w:r>
          </w:p>
        </w:tc>
        <w:tc>
          <w:tcPr>
            <w:tcW w:w="3924" w:type="dxa"/>
          </w:tcPr>
          <w:p w:rsidR="009B167C" w:rsidRPr="009B167C" w:rsidRDefault="009B167C" w:rsidP="009B167C">
            <w:pPr>
              <w:pStyle w:val="MDPI22heading2"/>
              <w:numPr>
                <w:ilvl w:val="0"/>
                <w:numId w:val="24"/>
              </w:numPr>
              <w:spacing w:before="0" w:after="0"/>
              <w:jc w:val="center"/>
              <w:rPr>
                <w:i w:val="0"/>
              </w:rPr>
            </w:pPr>
            <w:r>
              <w:rPr>
                <w:i w:val="0"/>
              </w:rPr>
              <w:t>Coastal Plain</w:t>
            </w:r>
          </w:p>
        </w:tc>
      </w:tr>
      <w:tr w:rsidR="00582256" w:rsidTr="003D460C">
        <w:tc>
          <w:tcPr>
            <w:tcW w:w="7848" w:type="dxa"/>
            <w:gridSpan w:val="2"/>
          </w:tcPr>
          <w:p w:rsidR="00582256" w:rsidRDefault="00A92E57" w:rsidP="00A92E57">
            <w:pPr>
              <w:pStyle w:val="MDPI22heading2"/>
              <w:spacing w:before="0" w:after="0"/>
              <w:ind w:left="360"/>
              <w:jc w:val="center"/>
              <w:rPr>
                <w:i w:val="0"/>
              </w:rPr>
            </w:pPr>
            <w:r w:rsidRPr="00A92E57">
              <w:rPr>
                <w:i w:val="0"/>
                <w:lang w:eastAsia="en-US" w:bidi="ar-SA"/>
              </w:rPr>
              <w:drawing>
                <wp:inline distT="0" distB="0" distL="0" distR="0">
                  <wp:extent cx="2996565" cy="1657350"/>
                  <wp:effectExtent l="0" t="0" r="0" b="0"/>
                  <wp:docPr id="4" name="Picture 4" descr="C:\Users\Ruma\Desktop\PEAK\Main\All site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ma\Desktop\PEAK\Main\All sites.tiff"/>
                          <pic:cNvPicPr>
                            <a:picLocks noChangeAspect="1" noChangeArrowheads="1"/>
                          </pic:cNvPicPr>
                        </pic:nvPicPr>
                        <pic:blipFill rotWithShape="1">
                          <a:blip r:embed="rId19">
                            <a:extLst>
                              <a:ext uri="{28A0092B-C50C-407E-A947-70E740481C1C}">
                                <a14:useLocalDpi xmlns:a14="http://schemas.microsoft.com/office/drawing/2010/main" val="0"/>
                              </a:ext>
                            </a:extLst>
                          </a:blip>
                          <a:srcRect t="15736" b="8669"/>
                          <a:stretch/>
                        </pic:blipFill>
                        <pic:spPr bwMode="auto">
                          <a:xfrm>
                            <a:off x="0" y="0"/>
                            <a:ext cx="3041162" cy="168201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82256" w:rsidTr="003D460C">
        <w:tc>
          <w:tcPr>
            <w:tcW w:w="7848" w:type="dxa"/>
            <w:gridSpan w:val="2"/>
          </w:tcPr>
          <w:p w:rsidR="00582256" w:rsidRDefault="00614B9B" w:rsidP="009B167C">
            <w:pPr>
              <w:pStyle w:val="MDPI22heading2"/>
              <w:numPr>
                <w:ilvl w:val="0"/>
                <w:numId w:val="24"/>
              </w:numPr>
              <w:spacing w:before="0" w:after="0"/>
              <w:jc w:val="center"/>
              <w:rPr>
                <w:i w:val="0"/>
              </w:rPr>
            </w:pPr>
            <w:r>
              <w:rPr>
                <w:i w:val="0"/>
              </w:rPr>
              <w:t>All sites</w:t>
            </w:r>
          </w:p>
        </w:tc>
      </w:tr>
    </w:tbl>
    <w:p w:rsidR="00582256" w:rsidRPr="00E5475E" w:rsidRDefault="00E5475E" w:rsidP="00E5475E">
      <w:pPr>
        <w:pStyle w:val="MDPI22heading2"/>
        <w:spacing w:before="0" w:after="0"/>
        <w:ind w:left="2550"/>
        <w:jc w:val="both"/>
        <w:rPr>
          <w:i w:val="0"/>
        </w:rPr>
      </w:pPr>
      <w:r w:rsidRPr="009A1168">
        <w:rPr>
          <w:b/>
          <w:i w:val="0"/>
        </w:rPr>
        <w:t>Figure 2.</w:t>
      </w:r>
      <w:r>
        <w:rPr>
          <w:i w:val="0"/>
        </w:rPr>
        <w:t xml:space="preserve"> </w:t>
      </w:r>
      <w:r>
        <w:rPr>
          <w:rFonts w:cstheme="minorHAnsi"/>
          <w:i w:val="0"/>
          <w:color w:val="222222"/>
          <w:shd w:val="clear" w:color="auto" w:fill="FFFFFF"/>
        </w:rPr>
        <w:t>N</w:t>
      </w:r>
      <w:r w:rsidRPr="009A1168">
        <w:rPr>
          <w:rFonts w:cstheme="minorHAnsi"/>
          <w:i w:val="0"/>
          <w:color w:val="222222"/>
          <w:shd w:val="clear" w:color="auto" w:fill="FFFFFF"/>
        </w:rPr>
        <w:t xml:space="preserve">ormal distributions of </w:t>
      </w:r>
      <w:r>
        <w:rPr>
          <w:rFonts w:cstheme="minorHAnsi"/>
          <w:i w:val="0"/>
          <w:color w:val="222222"/>
          <w:shd w:val="clear" w:color="auto" w:fill="FFFFFF"/>
        </w:rPr>
        <w:t xml:space="preserve">the </w:t>
      </w:r>
      <w:r w:rsidRPr="009A1168">
        <w:rPr>
          <w:rFonts w:cstheme="minorHAnsi"/>
          <w:i w:val="0"/>
          <w:color w:val="222222"/>
          <w:shd w:val="clear" w:color="auto" w:fill="FFFFFF"/>
        </w:rPr>
        <w:t xml:space="preserve">shape parameters derived from GEV estimates of the </w:t>
      </w:r>
      <w:r w:rsidR="00666752">
        <w:rPr>
          <w:rFonts w:cstheme="minorHAnsi"/>
          <w:i w:val="0"/>
          <w:color w:val="222222"/>
          <w:shd w:val="clear" w:color="auto" w:fill="FFFFFF"/>
        </w:rPr>
        <w:t>annual peak flows for the bridge collapse sites</w:t>
      </w:r>
    </w:p>
    <w:p w:rsidR="009A1168" w:rsidRPr="00582256" w:rsidRDefault="00582256" w:rsidP="00444E81">
      <w:pPr>
        <w:pStyle w:val="MDPI22heading2"/>
        <w:spacing w:before="240"/>
        <w:ind w:left="0"/>
        <w:jc w:val="both"/>
        <w:rPr>
          <w:i w:val="0"/>
        </w:rPr>
      </w:pPr>
      <w:r>
        <w:rPr>
          <w:i w:val="0"/>
        </w:rPr>
        <w:t xml:space="preserve">                         </w:t>
      </w:r>
      <w:r w:rsidR="009A1168" w:rsidRPr="00582256">
        <w:rPr>
          <w:b/>
          <w:i w:val="0"/>
        </w:rPr>
        <w:t>Table 1.</w:t>
      </w:r>
      <w:r w:rsidR="00C40DBD">
        <w:rPr>
          <w:i w:val="0"/>
        </w:rPr>
        <w:t xml:space="preserve"> Descriptive statistics of the</w:t>
      </w:r>
      <w:r w:rsidR="00444E81" w:rsidRPr="00582256">
        <w:rPr>
          <w:i w:val="0"/>
        </w:rPr>
        <w:t xml:space="preserve"> shape parameter values for the bridge collapse sites</w:t>
      </w:r>
    </w:p>
    <w:tbl>
      <w:tblPr>
        <w:tblW w:w="7380" w:type="dxa"/>
        <w:tblInd w:w="25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620"/>
        <w:gridCol w:w="1080"/>
        <w:gridCol w:w="720"/>
        <w:gridCol w:w="810"/>
        <w:gridCol w:w="990"/>
        <w:gridCol w:w="959"/>
        <w:gridCol w:w="1201"/>
      </w:tblGrid>
      <w:tr w:rsidR="001C3EDD" w:rsidRPr="00754C37" w:rsidTr="002F03F9">
        <w:trPr>
          <w:trHeight w:val="850"/>
        </w:trPr>
        <w:tc>
          <w:tcPr>
            <w:tcW w:w="1620" w:type="dxa"/>
            <w:tcBorders>
              <w:top w:val="single" w:sz="12" w:space="0" w:color="auto"/>
              <w:left w:val="nil"/>
              <w:bottom w:val="single" w:sz="4" w:space="0" w:color="auto"/>
              <w:right w:val="nil"/>
            </w:tcBorders>
            <w:shd w:val="clear" w:color="auto" w:fill="auto"/>
          </w:tcPr>
          <w:p w:rsidR="001C3EDD" w:rsidRPr="00BC2FED" w:rsidRDefault="001C3EDD" w:rsidP="00AE0A61">
            <w:pPr>
              <w:pStyle w:val="MDPI42tablebody"/>
              <w:spacing w:line="240" w:lineRule="auto"/>
              <w:rPr>
                <w:b/>
                <w:snapToGrid/>
              </w:rPr>
            </w:pPr>
            <w:r>
              <w:rPr>
                <w:b/>
                <w:snapToGrid/>
              </w:rPr>
              <w:t>Physiographic Region</w:t>
            </w:r>
          </w:p>
        </w:tc>
        <w:tc>
          <w:tcPr>
            <w:tcW w:w="1080" w:type="dxa"/>
            <w:tcBorders>
              <w:top w:val="single" w:sz="12" w:space="0" w:color="auto"/>
              <w:left w:val="nil"/>
              <w:bottom w:val="single" w:sz="4" w:space="0" w:color="auto"/>
              <w:right w:val="nil"/>
            </w:tcBorders>
            <w:shd w:val="clear" w:color="auto" w:fill="auto"/>
          </w:tcPr>
          <w:p w:rsidR="001C3EDD" w:rsidRPr="00BC2FED" w:rsidRDefault="001C3EDD" w:rsidP="00AE0A61">
            <w:pPr>
              <w:pStyle w:val="MDPI42tablebody"/>
              <w:spacing w:line="240" w:lineRule="auto"/>
              <w:rPr>
                <w:b/>
                <w:snapToGrid/>
              </w:rPr>
            </w:pPr>
            <w:r>
              <w:rPr>
                <w:b/>
                <w:snapToGrid/>
              </w:rPr>
              <w:t>Range</w:t>
            </w:r>
          </w:p>
        </w:tc>
        <w:tc>
          <w:tcPr>
            <w:tcW w:w="720" w:type="dxa"/>
            <w:tcBorders>
              <w:top w:val="single" w:sz="12" w:space="0" w:color="auto"/>
              <w:left w:val="nil"/>
              <w:bottom w:val="single" w:sz="4" w:space="0" w:color="auto"/>
              <w:right w:val="nil"/>
            </w:tcBorders>
            <w:shd w:val="clear" w:color="auto" w:fill="auto"/>
          </w:tcPr>
          <w:p w:rsidR="001C3EDD" w:rsidRPr="00BC2FED" w:rsidRDefault="001C3EDD" w:rsidP="00AE0A61">
            <w:pPr>
              <w:pStyle w:val="MDPI42tablebody"/>
              <w:spacing w:line="240" w:lineRule="auto"/>
              <w:rPr>
                <w:b/>
                <w:snapToGrid/>
              </w:rPr>
            </w:pPr>
            <w:r>
              <w:rPr>
                <w:b/>
                <w:snapToGrid/>
              </w:rPr>
              <w:t>Mean</w:t>
            </w:r>
          </w:p>
        </w:tc>
        <w:tc>
          <w:tcPr>
            <w:tcW w:w="810" w:type="dxa"/>
            <w:tcBorders>
              <w:top w:val="single" w:sz="12" w:space="0" w:color="auto"/>
              <w:left w:val="nil"/>
              <w:bottom w:val="single" w:sz="4" w:space="0" w:color="auto"/>
              <w:right w:val="nil"/>
            </w:tcBorders>
          </w:tcPr>
          <w:p w:rsidR="001C3EDD" w:rsidRPr="00BC2FED" w:rsidRDefault="001C3EDD" w:rsidP="00AE0A61">
            <w:pPr>
              <w:pStyle w:val="MDPI42tablebody"/>
              <w:spacing w:line="240" w:lineRule="auto"/>
              <w:rPr>
                <w:b/>
                <w:snapToGrid/>
              </w:rPr>
            </w:pPr>
            <w:r>
              <w:rPr>
                <w:b/>
                <w:snapToGrid/>
              </w:rPr>
              <w:t>Median</w:t>
            </w:r>
          </w:p>
        </w:tc>
        <w:tc>
          <w:tcPr>
            <w:tcW w:w="990" w:type="dxa"/>
            <w:tcBorders>
              <w:top w:val="single" w:sz="12" w:space="0" w:color="auto"/>
              <w:left w:val="nil"/>
              <w:bottom w:val="single" w:sz="4" w:space="0" w:color="auto"/>
              <w:right w:val="nil"/>
            </w:tcBorders>
          </w:tcPr>
          <w:p w:rsidR="001C3EDD" w:rsidRDefault="001C3EDD" w:rsidP="00AE0A61">
            <w:pPr>
              <w:pStyle w:val="MDPI42tablebody"/>
              <w:spacing w:line="240" w:lineRule="auto"/>
              <w:rPr>
                <w:b/>
                <w:snapToGrid/>
              </w:rPr>
            </w:pPr>
            <w:r>
              <w:rPr>
                <w:b/>
                <w:snapToGrid/>
              </w:rPr>
              <w:t xml:space="preserve">Standard </w:t>
            </w:r>
          </w:p>
          <w:p w:rsidR="001C3EDD" w:rsidRPr="00BC2FED" w:rsidRDefault="001C3EDD" w:rsidP="00AE0A61">
            <w:pPr>
              <w:pStyle w:val="MDPI42tablebody"/>
              <w:spacing w:line="240" w:lineRule="auto"/>
              <w:rPr>
                <w:b/>
                <w:snapToGrid/>
              </w:rPr>
            </w:pPr>
            <w:r>
              <w:rPr>
                <w:b/>
                <w:snapToGrid/>
              </w:rPr>
              <w:t>deviation</w:t>
            </w:r>
          </w:p>
        </w:tc>
        <w:tc>
          <w:tcPr>
            <w:tcW w:w="959" w:type="dxa"/>
            <w:tcBorders>
              <w:top w:val="single" w:sz="12" w:space="0" w:color="auto"/>
              <w:left w:val="nil"/>
              <w:bottom w:val="single" w:sz="4" w:space="0" w:color="auto"/>
              <w:right w:val="nil"/>
            </w:tcBorders>
          </w:tcPr>
          <w:p w:rsidR="001C3EDD" w:rsidRDefault="001C3EDD" w:rsidP="00AE0A61">
            <w:pPr>
              <w:pStyle w:val="HTMLPreformatted"/>
              <w:shd w:val="clear" w:color="auto" w:fill="FFFFFF"/>
              <w:wordWrap w:val="0"/>
              <w:spacing w:line="173" w:lineRule="atLeast"/>
              <w:jc w:val="center"/>
              <w:rPr>
                <w:rStyle w:val="gnkrckgcgsb"/>
                <w:rFonts w:ascii="Palatino Linotype" w:hAnsi="Palatino Linotype"/>
                <w:b/>
                <w:color w:val="000000"/>
                <w:bdr w:val="none" w:sz="0" w:space="0" w:color="auto" w:frame="1"/>
              </w:rPr>
            </w:pPr>
            <w:r>
              <w:rPr>
                <w:rStyle w:val="gnkrckgcgsb"/>
                <w:rFonts w:ascii="Palatino Linotype" w:hAnsi="Palatino Linotype"/>
                <w:b/>
                <w:color w:val="000000"/>
                <w:bdr w:val="none" w:sz="0" w:space="0" w:color="auto" w:frame="1"/>
              </w:rPr>
              <w:t>Kurtosis</w:t>
            </w:r>
          </w:p>
        </w:tc>
        <w:tc>
          <w:tcPr>
            <w:tcW w:w="1201" w:type="dxa"/>
            <w:tcBorders>
              <w:top w:val="single" w:sz="12" w:space="0" w:color="auto"/>
              <w:left w:val="nil"/>
              <w:bottom w:val="single" w:sz="4" w:space="0" w:color="auto"/>
              <w:right w:val="nil"/>
            </w:tcBorders>
          </w:tcPr>
          <w:p w:rsidR="001C3EDD" w:rsidRDefault="001C3EDD" w:rsidP="00AE0A61">
            <w:pPr>
              <w:pStyle w:val="HTMLPreformatted"/>
              <w:shd w:val="clear" w:color="auto" w:fill="FFFFFF"/>
              <w:wordWrap w:val="0"/>
              <w:spacing w:line="173" w:lineRule="atLeast"/>
              <w:jc w:val="center"/>
              <w:rPr>
                <w:rStyle w:val="gnkrckgcgsb"/>
                <w:rFonts w:ascii="Palatino Linotype" w:hAnsi="Palatino Linotype"/>
                <w:b/>
                <w:color w:val="000000"/>
                <w:bdr w:val="none" w:sz="0" w:space="0" w:color="auto" w:frame="1"/>
              </w:rPr>
            </w:pPr>
            <w:r>
              <w:rPr>
                <w:rStyle w:val="gnkrckgcgsb"/>
                <w:rFonts w:ascii="Palatino Linotype" w:hAnsi="Palatino Linotype"/>
                <w:b/>
                <w:color w:val="000000"/>
                <w:bdr w:val="none" w:sz="0" w:space="0" w:color="auto" w:frame="1"/>
              </w:rPr>
              <w:t xml:space="preserve">Shapiro-Wil Normality </w:t>
            </w:r>
          </w:p>
          <w:p w:rsidR="001C3EDD" w:rsidRPr="00BC2FED" w:rsidRDefault="001C3EDD" w:rsidP="00AE0A61">
            <w:pPr>
              <w:pStyle w:val="HTMLPreformatted"/>
              <w:shd w:val="clear" w:color="auto" w:fill="FFFFFF"/>
              <w:wordWrap w:val="0"/>
              <w:spacing w:line="173" w:lineRule="atLeast"/>
              <w:jc w:val="center"/>
              <w:rPr>
                <w:rStyle w:val="gnkrckgcgsb"/>
                <w:rFonts w:ascii="Palatino Linotype" w:hAnsi="Palatino Linotype"/>
                <w:b/>
                <w:color w:val="000000"/>
                <w:bdr w:val="none" w:sz="0" w:space="0" w:color="auto" w:frame="1"/>
              </w:rPr>
            </w:pPr>
            <w:r>
              <w:rPr>
                <w:rStyle w:val="gnkrckgcgsb"/>
                <w:rFonts w:ascii="Palatino Linotype" w:hAnsi="Palatino Linotype"/>
                <w:b/>
                <w:color w:val="000000"/>
                <w:bdr w:val="none" w:sz="0" w:space="0" w:color="auto" w:frame="1"/>
              </w:rPr>
              <w:t>Test</w:t>
            </w:r>
          </w:p>
        </w:tc>
      </w:tr>
      <w:tr w:rsidR="001C3EDD" w:rsidRPr="00754C37" w:rsidTr="002F03F9">
        <w:trPr>
          <w:trHeight w:val="470"/>
        </w:trPr>
        <w:tc>
          <w:tcPr>
            <w:tcW w:w="1620" w:type="dxa"/>
            <w:tcBorders>
              <w:top w:val="single" w:sz="4" w:space="0" w:color="auto"/>
              <w:left w:val="nil"/>
              <w:bottom w:val="single" w:sz="4" w:space="0" w:color="auto"/>
              <w:right w:val="nil"/>
            </w:tcBorders>
            <w:shd w:val="clear" w:color="auto" w:fill="auto"/>
            <w:vAlign w:val="center"/>
          </w:tcPr>
          <w:p w:rsidR="001C3EDD" w:rsidRPr="00F220D4" w:rsidRDefault="001C3EDD" w:rsidP="009A1168">
            <w:pPr>
              <w:pStyle w:val="MDPI42tablebody"/>
              <w:spacing w:line="240" w:lineRule="auto"/>
            </w:pPr>
            <w:r>
              <w:t>Appalachian Highland</w:t>
            </w:r>
          </w:p>
        </w:tc>
        <w:tc>
          <w:tcPr>
            <w:tcW w:w="1080" w:type="dxa"/>
            <w:tcBorders>
              <w:top w:val="single" w:sz="4" w:space="0" w:color="auto"/>
              <w:left w:val="nil"/>
              <w:bottom w:val="single" w:sz="4" w:space="0" w:color="auto"/>
              <w:right w:val="nil"/>
            </w:tcBorders>
            <w:shd w:val="clear" w:color="auto" w:fill="auto"/>
          </w:tcPr>
          <w:p w:rsidR="001C3EDD" w:rsidRPr="009A1168" w:rsidRDefault="001C3EDD" w:rsidP="009A1168">
            <w:pPr>
              <w:jc w:val="center"/>
              <w:rPr>
                <w:rFonts w:cstheme="minorHAnsi"/>
              </w:rPr>
            </w:pPr>
            <w:r w:rsidRPr="009A1168">
              <w:rPr>
                <w:rFonts w:cstheme="minorHAnsi"/>
              </w:rPr>
              <w:t>-0.21 - 0.61</w:t>
            </w:r>
          </w:p>
        </w:tc>
        <w:tc>
          <w:tcPr>
            <w:tcW w:w="720" w:type="dxa"/>
            <w:tcBorders>
              <w:top w:val="single" w:sz="4" w:space="0" w:color="auto"/>
              <w:left w:val="nil"/>
              <w:bottom w:val="single" w:sz="4" w:space="0" w:color="auto"/>
              <w:right w:val="nil"/>
            </w:tcBorders>
            <w:shd w:val="clear" w:color="auto" w:fill="auto"/>
          </w:tcPr>
          <w:p w:rsidR="001C3EDD" w:rsidRPr="009A1168" w:rsidRDefault="001C3EDD" w:rsidP="009A1168">
            <w:pPr>
              <w:jc w:val="center"/>
              <w:rPr>
                <w:rFonts w:cstheme="minorHAnsi"/>
              </w:rPr>
            </w:pPr>
            <w:r w:rsidRPr="009A1168">
              <w:rPr>
                <w:rFonts w:cstheme="minorHAnsi"/>
              </w:rPr>
              <w:t>0.21</w:t>
            </w:r>
          </w:p>
        </w:tc>
        <w:tc>
          <w:tcPr>
            <w:tcW w:w="810" w:type="dxa"/>
            <w:tcBorders>
              <w:top w:val="single" w:sz="4" w:space="0" w:color="auto"/>
              <w:left w:val="nil"/>
              <w:bottom w:val="single" w:sz="4" w:space="0" w:color="auto"/>
              <w:right w:val="nil"/>
            </w:tcBorders>
          </w:tcPr>
          <w:p w:rsidR="001C3EDD" w:rsidRPr="009A1168" w:rsidRDefault="001C3EDD" w:rsidP="009A1168">
            <w:pPr>
              <w:jc w:val="center"/>
              <w:rPr>
                <w:rFonts w:cstheme="minorHAnsi"/>
              </w:rPr>
            </w:pPr>
            <w:r w:rsidRPr="009A1168">
              <w:rPr>
                <w:rFonts w:cstheme="minorHAnsi"/>
              </w:rPr>
              <w:t>0.20</w:t>
            </w:r>
          </w:p>
        </w:tc>
        <w:tc>
          <w:tcPr>
            <w:tcW w:w="990" w:type="dxa"/>
            <w:tcBorders>
              <w:top w:val="single" w:sz="4" w:space="0" w:color="auto"/>
              <w:left w:val="nil"/>
              <w:bottom w:val="single" w:sz="4" w:space="0" w:color="auto"/>
              <w:right w:val="nil"/>
            </w:tcBorders>
          </w:tcPr>
          <w:p w:rsidR="001C3EDD" w:rsidRPr="009A1168" w:rsidRDefault="001C3EDD" w:rsidP="009A1168">
            <w:pPr>
              <w:jc w:val="center"/>
              <w:rPr>
                <w:rFonts w:cstheme="minorHAnsi"/>
              </w:rPr>
            </w:pPr>
            <w:r w:rsidRPr="009A1168">
              <w:rPr>
                <w:rFonts w:cstheme="minorHAnsi"/>
              </w:rPr>
              <w:t>0.19</w:t>
            </w:r>
          </w:p>
        </w:tc>
        <w:tc>
          <w:tcPr>
            <w:tcW w:w="959" w:type="dxa"/>
            <w:tcBorders>
              <w:top w:val="single" w:sz="4" w:space="0" w:color="auto"/>
              <w:left w:val="nil"/>
              <w:bottom w:val="single" w:sz="4" w:space="0" w:color="auto"/>
              <w:right w:val="nil"/>
            </w:tcBorders>
          </w:tcPr>
          <w:p w:rsidR="001C3EDD" w:rsidRPr="009A1168" w:rsidRDefault="005162E0" w:rsidP="009A1168">
            <w:pPr>
              <w:jc w:val="center"/>
              <w:rPr>
                <w:rFonts w:cstheme="minorHAnsi"/>
              </w:rPr>
            </w:pPr>
            <w:r>
              <w:rPr>
                <w:rFonts w:cstheme="minorHAnsi"/>
              </w:rPr>
              <w:t>2.58</w:t>
            </w:r>
          </w:p>
        </w:tc>
        <w:tc>
          <w:tcPr>
            <w:tcW w:w="1201" w:type="dxa"/>
            <w:tcBorders>
              <w:top w:val="single" w:sz="4" w:space="0" w:color="auto"/>
              <w:left w:val="nil"/>
              <w:bottom w:val="single" w:sz="4" w:space="0" w:color="auto"/>
              <w:right w:val="nil"/>
            </w:tcBorders>
          </w:tcPr>
          <w:p w:rsidR="001C3EDD" w:rsidRPr="009A1168" w:rsidRDefault="001C3EDD" w:rsidP="009A1168">
            <w:pPr>
              <w:jc w:val="center"/>
              <w:rPr>
                <w:rFonts w:cstheme="minorHAnsi"/>
              </w:rPr>
            </w:pPr>
            <w:r w:rsidRPr="009A1168">
              <w:rPr>
                <w:rFonts w:cstheme="minorHAnsi"/>
              </w:rPr>
              <w:t>0.16</w:t>
            </w:r>
          </w:p>
        </w:tc>
      </w:tr>
      <w:tr w:rsidR="001C3EDD" w:rsidRPr="00754C37" w:rsidTr="002F03F9">
        <w:trPr>
          <w:trHeight w:val="477"/>
        </w:trPr>
        <w:tc>
          <w:tcPr>
            <w:tcW w:w="1620" w:type="dxa"/>
            <w:tcBorders>
              <w:top w:val="single" w:sz="4" w:space="0" w:color="auto"/>
              <w:left w:val="nil"/>
              <w:bottom w:val="single" w:sz="4" w:space="0" w:color="auto"/>
              <w:right w:val="nil"/>
            </w:tcBorders>
            <w:shd w:val="clear" w:color="auto" w:fill="auto"/>
            <w:vAlign w:val="center"/>
          </w:tcPr>
          <w:p w:rsidR="001C3EDD" w:rsidRPr="00F220D4" w:rsidRDefault="001C3EDD" w:rsidP="009A1168">
            <w:pPr>
              <w:pStyle w:val="MDPI42tablebody"/>
              <w:spacing w:line="240" w:lineRule="auto"/>
            </w:pPr>
            <w:r>
              <w:t>Central Lowland</w:t>
            </w:r>
          </w:p>
        </w:tc>
        <w:tc>
          <w:tcPr>
            <w:tcW w:w="1080" w:type="dxa"/>
            <w:tcBorders>
              <w:top w:val="single" w:sz="4" w:space="0" w:color="auto"/>
              <w:left w:val="nil"/>
              <w:bottom w:val="single" w:sz="4" w:space="0" w:color="auto"/>
              <w:right w:val="nil"/>
            </w:tcBorders>
            <w:shd w:val="clear" w:color="auto" w:fill="auto"/>
          </w:tcPr>
          <w:p w:rsidR="001C3EDD" w:rsidRDefault="001C3EDD" w:rsidP="009A1168">
            <w:pPr>
              <w:jc w:val="center"/>
              <w:rPr>
                <w:rFonts w:cstheme="minorHAnsi"/>
              </w:rPr>
            </w:pPr>
            <w:r>
              <w:rPr>
                <w:rFonts w:cstheme="minorHAnsi"/>
              </w:rPr>
              <w:t>-0.31 - 0.74</w:t>
            </w:r>
          </w:p>
        </w:tc>
        <w:tc>
          <w:tcPr>
            <w:tcW w:w="720" w:type="dxa"/>
            <w:tcBorders>
              <w:top w:val="single" w:sz="4" w:space="0" w:color="auto"/>
              <w:left w:val="nil"/>
              <w:bottom w:val="single" w:sz="4" w:space="0" w:color="auto"/>
              <w:right w:val="nil"/>
            </w:tcBorders>
            <w:shd w:val="clear" w:color="auto" w:fill="auto"/>
          </w:tcPr>
          <w:p w:rsidR="001C3EDD" w:rsidRDefault="001C3EDD" w:rsidP="009A1168">
            <w:pPr>
              <w:jc w:val="center"/>
              <w:rPr>
                <w:rFonts w:cstheme="minorHAnsi"/>
              </w:rPr>
            </w:pPr>
            <w:r>
              <w:rPr>
                <w:rFonts w:cstheme="minorHAnsi"/>
              </w:rPr>
              <w:t>0.20</w:t>
            </w:r>
          </w:p>
        </w:tc>
        <w:tc>
          <w:tcPr>
            <w:tcW w:w="810" w:type="dxa"/>
            <w:tcBorders>
              <w:top w:val="single" w:sz="4" w:space="0" w:color="auto"/>
              <w:left w:val="nil"/>
              <w:bottom w:val="single" w:sz="4" w:space="0" w:color="auto"/>
              <w:right w:val="nil"/>
            </w:tcBorders>
          </w:tcPr>
          <w:p w:rsidR="001C3EDD" w:rsidRDefault="001C3EDD" w:rsidP="009A1168">
            <w:pPr>
              <w:jc w:val="center"/>
              <w:rPr>
                <w:rFonts w:cstheme="minorHAnsi"/>
              </w:rPr>
            </w:pPr>
            <w:r>
              <w:rPr>
                <w:rFonts w:cstheme="minorHAnsi"/>
              </w:rPr>
              <w:t>0.19</w:t>
            </w:r>
          </w:p>
        </w:tc>
        <w:tc>
          <w:tcPr>
            <w:tcW w:w="990" w:type="dxa"/>
            <w:tcBorders>
              <w:top w:val="single" w:sz="4" w:space="0" w:color="auto"/>
              <w:left w:val="nil"/>
              <w:bottom w:val="single" w:sz="4" w:space="0" w:color="auto"/>
              <w:right w:val="nil"/>
            </w:tcBorders>
          </w:tcPr>
          <w:p w:rsidR="001C3EDD" w:rsidRDefault="001C3EDD" w:rsidP="009A1168">
            <w:pPr>
              <w:jc w:val="center"/>
              <w:rPr>
                <w:rFonts w:cstheme="minorHAnsi"/>
              </w:rPr>
            </w:pPr>
            <w:r>
              <w:rPr>
                <w:rFonts w:cstheme="minorHAnsi"/>
              </w:rPr>
              <w:t>0.25</w:t>
            </w:r>
          </w:p>
        </w:tc>
        <w:tc>
          <w:tcPr>
            <w:tcW w:w="959" w:type="dxa"/>
            <w:tcBorders>
              <w:top w:val="single" w:sz="4" w:space="0" w:color="auto"/>
              <w:left w:val="nil"/>
              <w:bottom w:val="single" w:sz="4" w:space="0" w:color="auto"/>
              <w:right w:val="nil"/>
            </w:tcBorders>
          </w:tcPr>
          <w:p w:rsidR="001C3EDD" w:rsidRDefault="005162E0" w:rsidP="009A1168">
            <w:pPr>
              <w:jc w:val="center"/>
              <w:rPr>
                <w:rFonts w:cstheme="minorHAnsi"/>
              </w:rPr>
            </w:pPr>
            <w:r>
              <w:rPr>
                <w:rFonts w:cstheme="minorHAnsi"/>
              </w:rPr>
              <w:t>2.96</w:t>
            </w:r>
          </w:p>
        </w:tc>
        <w:tc>
          <w:tcPr>
            <w:tcW w:w="1201" w:type="dxa"/>
            <w:tcBorders>
              <w:top w:val="single" w:sz="4" w:space="0" w:color="auto"/>
              <w:left w:val="nil"/>
              <w:bottom w:val="single" w:sz="4" w:space="0" w:color="auto"/>
              <w:right w:val="nil"/>
            </w:tcBorders>
          </w:tcPr>
          <w:p w:rsidR="001C3EDD" w:rsidRDefault="001C3EDD" w:rsidP="009A1168">
            <w:pPr>
              <w:jc w:val="center"/>
              <w:rPr>
                <w:rFonts w:cstheme="minorHAnsi"/>
              </w:rPr>
            </w:pPr>
            <w:r>
              <w:rPr>
                <w:rFonts w:cstheme="minorHAnsi"/>
              </w:rPr>
              <w:t>0.65</w:t>
            </w:r>
          </w:p>
        </w:tc>
      </w:tr>
      <w:tr w:rsidR="001C3EDD" w:rsidRPr="00754C37" w:rsidTr="002F03F9">
        <w:trPr>
          <w:trHeight w:val="470"/>
        </w:trPr>
        <w:tc>
          <w:tcPr>
            <w:tcW w:w="1620" w:type="dxa"/>
            <w:tcBorders>
              <w:top w:val="single" w:sz="4" w:space="0" w:color="auto"/>
              <w:left w:val="nil"/>
              <w:bottom w:val="single" w:sz="4" w:space="0" w:color="auto"/>
              <w:right w:val="nil"/>
            </w:tcBorders>
            <w:shd w:val="clear" w:color="auto" w:fill="auto"/>
            <w:vAlign w:val="center"/>
          </w:tcPr>
          <w:p w:rsidR="001C3EDD" w:rsidRDefault="001C3EDD" w:rsidP="009A1168">
            <w:pPr>
              <w:pStyle w:val="MDPI42tablebody"/>
              <w:spacing w:line="240" w:lineRule="auto"/>
            </w:pPr>
            <w:r>
              <w:t>Interior Highland</w:t>
            </w:r>
          </w:p>
        </w:tc>
        <w:tc>
          <w:tcPr>
            <w:tcW w:w="1080" w:type="dxa"/>
            <w:tcBorders>
              <w:top w:val="single" w:sz="4" w:space="0" w:color="auto"/>
              <w:left w:val="nil"/>
              <w:bottom w:val="single" w:sz="4" w:space="0" w:color="auto"/>
              <w:right w:val="nil"/>
            </w:tcBorders>
            <w:shd w:val="clear" w:color="auto" w:fill="auto"/>
          </w:tcPr>
          <w:p w:rsidR="001C3EDD" w:rsidRDefault="001C3EDD" w:rsidP="009A1168">
            <w:pPr>
              <w:jc w:val="center"/>
              <w:rPr>
                <w:rFonts w:cstheme="minorHAnsi"/>
              </w:rPr>
            </w:pPr>
            <w:r>
              <w:rPr>
                <w:rFonts w:cstheme="minorHAnsi"/>
              </w:rPr>
              <w:t>-0.11 - 0.43</w:t>
            </w:r>
          </w:p>
        </w:tc>
        <w:tc>
          <w:tcPr>
            <w:tcW w:w="720" w:type="dxa"/>
            <w:tcBorders>
              <w:top w:val="single" w:sz="4" w:space="0" w:color="auto"/>
              <w:left w:val="nil"/>
              <w:bottom w:val="single" w:sz="4" w:space="0" w:color="auto"/>
              <w:right w:val="nil"/>
            </w:tcBorders>
            <w:shd w:val="clear" w:color="auto" w:fill="auto"/>
          </w:tcPr>
          <w:p w:rsidR="001C3EDD" w:rsidRDefault="001C3EDD" w:rsidP="009A1168">
            <w:pPr>
              <w:jc w:val="center"/>
              <w:rPr>
                <w:rFonts w:cstheme="minorHAnsi"/>
              </w:rPr>
            </w:pPr>
            <w:r>
              <w:rPr>
                <w:rFonts w:cstheme="minorHAnsi"/>
              </w:rPr>
              <w:t>0.18</w:t>
            </w:r>
          </w:p>
        </w:tc>
        <w:tc>
          <w:tcPr>
            <w:tcW w:w="810" w:type="dxa"/>
            <w:tcBorders>
              <w:top w:val="single" w:sz="4" w:space="0" w:color="auto"/>
              <w:left w:val="nil"/>
              <w:bottom w:val="single" w:sz="4" w:space="0" w:color="auto"/>
              <w:right w:val="nil"/>
            </w:tcBorders>
          </w:tcPr>
          <w:p w:rsidR="001C3EDD" w:rsidRDefault="001C3EDD" w:rsidP="009A1168">
            <w:pPr>
              <w:jc w:val="center"/>
              <w:rPr>
                <w:rFonts w:cstheme="minorHAnsi"/>
              </w:rPr>
            </w:pPr>
            <w:r>
              <w:rPr>
                <w:rFonts w:cstheme="minorHAnsi"/>
              </w:rPr>
              <w:t>0.17</w:t>
            </w:r>
          </w:p>
        </w:tc>
        <w:tc>
          <w:tcPr>
            <w:tcW w:w="990" w:type="dxa"/>
            <w:tcBorders>
              <w:top w:val="single" w:sz="4" w:space="0" w:color="auto"/>
              <w:left w:val="nil"/>
              <w:bottom w:val="single" w:sz="4" w:space="0" w:color="auto"/>
              <w:right w:val="nil"/>
            </w:tcBorders>
          </w:tcPr>
          <w:p w:rsidR="001C3EDD" w:rsidRDefault="001C3EDD" w:rsidP="009A1168">
            <w:pPr>
              <w:jc w:val="center"/>
              <w:rPr>
                <w:rFonts w:cstheme="minorHAnsi"/>
              </w:rPr>
            </w:pPr>
            <w:r>
              <w:rPr>
                <w:rFonts w:cstheme="minorHAnsi"/>
              </w:rPr>
              <w:t>0.14</w:t>
            </w:r>
          </w:p>
        </w:tc>
        <w:tc>
          <w:tcPr>
            <w:tcW w:w="959" w:type="dxa"/>
            <w:tcBorders>
              <w:top w:val="single" w:sz="4" w:space="0" w:color="auto"/>
              <w:left w:val="nil"/>
              <w:bottom w:val="single" w:sz="4" w:space="0" w:color="auto"/>
              <w:right w:val="nil"/>
            </w:tcBorders>
          </w:tcPr>
          <w:p w:rsidR="001C3EDD" w:rsidRDefault="005162E0" w:rsidP="009A1168">
            <w:pPr>
              <w:jc w:val="center"/>
              <w:rPr>
                <w:rFonts w:cstheme="minorHAnsi"/>
              </w:rPr>
            </w:pPr>
            <w:r>
              <w:rPr>
                <w:rFonts w:cstheme="minorHAnsi"/>
              </w:rPr>
              <w:t>2.43</w:t>
            </w:r>
          </w:p>
        </w:tc>
        <w:tc>
          <w:tcPr>
            <w:tcW w:w="1201" w:type="dxa"/>
            <w:tcBorders>
              <w:top w:val="single" w:sz="4" w:space="0" w:color="auto"/>
              <w:left w:val="nil"/>
              <w:bottom w:val="single" w:sz="4" w:space="0" w:color="auto"/>
              <w:right w:val="nil"/>
            </w:tcBorders>
          </w:tcPr>
          <w:p w:rsidR="001C3EDD" w:rsidRDefault="001C3EDD" w:rsidP="009A1168">
            <w:pPr>
              <w:jc w:val="center"/>
              <w:rPr>
                <w:rFonts w:cstheme="minorHAnsi"/>
              </w:rPr>
            </w:pPr>
            <w:r>
              <w:rPr>
                <w:rFonts w:cstheme="minorHAnsi"/>
              </w:rPr>
              <w:t>0.53</w:t>
            </w:r>
          </w:p>
        </w:tc>
      </w:tr>
      <w:tr w:rsidR="001C3EDD" w:rsidRPr="00754C37" w:rsidTr="00614B9B">
        <w:trPr>
          <w:trHeight w:val="283"/>
        </w:trPr>
        <w:tc>
          <w:tcPr>
            <w:tcW w:w="1620" w:type="dxa"/>
            <w:tcBorders>
              <w:top w:val="single" w:sz="4" w:space="0" w:color="auto"/>
              <w:left w:val="nil"/>
              <w:bottom w:val="single" w:sz="4" w:space="0" w:color="auto"/>
              <w:right w:val="nil"/>
            </w:tcBorders>
            <w:shd w:val="clear" w:color="auto" w:fill="auto"/>
            <w:vAlign w:val="center"/>
          </w:tcPr>
          <w:p w:rsidR="001C3EDD" w:rsidRDefault="001C3EDD" w:rsidP="009A1168">
            <w:pPr>
              <w:pStyle w:val="MDPI42tablebody"/>
              <w:spacing w:line="240" w:lineRule="auto"/>
            </w:pPr>
            <w:r>
              <w:t>Coastal Plain</w:t>
            </w:r>
          </w:p>
        </w:tc>
        <w:tc>
          <w:tcPr>
            <w:tcW w:w="1080" w:type="dxa"/>
            <w:tcBorders>
              <w:top w:val="single" w:sz="4" w:space="0" w:color="auto"/>
              <w:left w:val="nil"/>
              <w:bottom w:val="single" w:sz="4" w:space="0" w:color="auto"/>
              <w:right w:val="nil"/>
            </w:tcBorders>
            <w:shd w:val="clear" w:color="auto" w:fill="auto"/>
          </w:tcPr>
          <w:p w:rsidR="001C3EDD" w:rsidRDefault="001C3EDD" w:rsidP="009A1168">
            <w:pPr>
              <w:jc w:val="center"/>
              <w:rPr>
                <w:rFonts w:cstheme="minorHAnsi"/>
              </w:rPr>
            </w:pPr>
            <w:r>
              <w:rPr>
                <w:rFonts w:cstheme="minorHAnsi"/>
              </w:rPr>
              <w:t>-0.32 – 0.63</w:t>
            </w:r>
          </w:p>
        </w:tc>
        <w:tc>
          <w:tcPr>
            <w:tcW w:w="720" w:type="dxa"/>
            <w:tcBorders>
              <w:top w:val="single" w:sz="4" w:space="0" w:color="auto"/>
              <w:left w:val="nil"/>
              <w:bottom w:val="single" w:sz="4" w:space="0" w:color="auto"/>
              <w:right w:val="nil"/>
            </w:tcBorders>
            <w:shd w:val="clear" w:color="auto" w:fill="auto"/>
          </w:tcPr>
          <w:p w:rsidR="001C3EDD" w:rsidRPr="00202EBE" w:rsidRDefault="001C3EDD" w:rsidP="009A1168">
            <w:pPr>
              <w:jc w:val="center"/>
              <w:rPr>
                <w:rFonts w:cstheme="minorHAnsi"/>
              </w:rPr>
            </w:pPr>
            <w:r>
              <w:rPr>
                <w:rFonts w:cstheme="minorHAnsi"/>
              </w:rPr>
              <w:t>0.18</w:t>
            </w:r>
          </w:p>
        </w:tc>
        <w:tc>
          <w:tcPr>
            <w:tcW w:w="810" w:type="dxa"/>
            <w:tcBorders>
              <w:top w:val="single" w:sz="4" w:space="0" w:color="auto"/>
              <w:left w:val="nil"/>
              <w:bottom w:val="single" w:sz="4" w:space="0" w:color="auto"/>
              <w:right w:val="nil"/>
            </w:tcBorders>
          </w:tcPr>
          <w:p w:rsidR="001C3EDD" w:rsidRDefault="001C3EDD" w:rsidP="009A1168">
            <w:pPr>
              <w:jc w:val="center"/>
              <w:rPr>
                <w:rFonts w:cstheme="minorHAnsi"/>
              </w:rPr>
            </w:pPr>
            <w:r>
              <w:rPr>
                <w:rFonts w:cstheme="minorHAnsi"/>
              </w:rPr>
              <w:t>0.2</w:t>
            </w:r>
          </w:p>
        </w:tc>
        <w:tc>
          <w:tcPr>
            <w:tcW w:w="990" w:type="dxa"/>
            <w:tcBorders>
              <w:top w:val="single" w:sz="4" w:space="0" w:color="auto"/>
              <w:left w:val="nil"/>
              <w:bottom w:val="single" w:sz="4" w:space="0" w:color="auto"/>
              <w:right w:val="nil"/>
            </w:tcBorders>
          </w:tcPr>
          <w:p w:rsidR="001C3EDD" w:rsidRPr="00202EBE" w:rsidRDefault="001C3EDD" w:rsidP="009A1168">
            <w:pPr>
              <w:jc w:val="center"/>
              <w:rPr>
                <w:rFonts w:cstheme="minorHAnsi"/>
              </w:rPr>
            </w:pPr>
            <w:r>
              <w:rPr>
                <w:rFonts w:cstheme="minorHAnsi"/>
              </w:rPr>
              <w:t>0.21</w:t>
            </w:r>
          </w:p>
        </w:tc>
        <w:tc>
          <w:tcPr>
            <w:tcW w:w="959" w:type="dxa"/>
            <w:tcBorders>
              <w:top w:val="single" w:sz="4" w:space="0" w:color="auto"/>
              <w:left w:val="nil"/>
              <w:bottom w:val="single" w:sz="4" w:space="0" w:color="auto"/>
              <w:right w:val="nil"/>
            </w:tcBorders>
          </w:tcPr>
          <w:p w:rsidR="001C3EDD" w:rsidRDefault="005162E0" w:rsidP="009A1168">
            <w:pPr>
              <w:jc w:val="center"/>
              <w:rPr>
                <w:rFonts w:cstheme="minorHAnsi"/>
              </w:rPr>
            </w:pPr>
            <w:r>
              <w:rPr>
                <w:rFonts w:cstheme="minorHAnsi"/>
              </w:rPr>
              <w:t>3.28</w:t>
            </w:r>
          </w:p>
        </w:tc>
        <w:tc>
          <w:tcPr>
            <w:tcW w:w="1201" w:type="dxa"/>
            <w:tcBorders>
              <w:top w:val="single" w:sz="4" w:space="0" w:color="auto"/>
              <w:left w:val="nil"/>
              <w:bottom w:val="single" w:sz="4" w:space="0" w:color="auto"/>
              <w:right w:val="nil"/>
            </w:tcBorders>
          </w:tcPr>
          <w:p w:rsidR="001C3EDD" w:rsidRPr="00202EBE" w:rsidRDefault="001C3EDD" w:rsidP="009A1168">
            <w:pPr>
              <w:jc w:val="center"/>
              <w:rPr>
                <w:rFonts w:cstheme="minorHAnsi"/>
              </w:rPr>
            </w:pPr>
            <w:r>
              <w:rPr>
                <w:rFonts w:cstheme="minorHAnsi"/>
              </w:rPr>
              <w:t>0.64</w:t>
            </w:r>
          </w:p>
        </w:tc>
      </w:tr>
      <w:tr w:rsidR="00614B9B" w:rsidRPr="00754C37" w:rsidTr="002F03F9">
        <w:trPr>
          <w:trHeight w:val="283"/>
        </w:trPr>
        <w:tc>
          <w:tcPr>
            <w:tcW w:w="1620" w:type="dxa"/>
            <w:tcBorders>
              <w:top w:val="single" w:sz="4" w:space="0" w:color="auto"/>
              <w:left w:val="nil"/>
              <w:bottom w:val="single" w:sz="12" w:space="0" w:color="auto"/>
              <w:right w:val="nil"/>
            </w:tcBorders>
            <w:shd w:val="clear" w:color="auto" w:fill="auto"/>
            <w:vAlign w:val="center"/>
          </w:tcPr>
          <w:p w:rsidR="00614B9B" w:rsidRDefault="00614B9B" w:rsidP="009A1168">
            <w:pPr>
              <w:pStyle w:val="MDPI42tablebody"/>
              <w:spacing w:line="240" w:lineRule="auto"/>
            </w:pPr>
            <w:r>
              <w:t>All Sites</w:t>
            </w:r>
          </w:p>
        </w:tc>
        <w:tc>
          <w:tcPr>
            <w:tcW w:w="1080" w:type="dxa"/>
            <w:tcBorders>
              <w:top w:val="single" w:sz="4" w:space="0" w:color="auto"/>
              <w:left w:val="nil"/>
              <w:bottom w:val="single" w:sz="12" w:space="0" w:color="auto"/>
              <w:right w:val="nil"/>
            </w:tcBorders>
            <w:shd w:val="clear" w:color="auto" w:fill="auto"/>
          </w:tcPr>
          <w:p w:rsidR="00614B9B" w:rsidRDefault="00614B9B" w:rsidP="009A1168">
            <w:pPr>
              <w:jc w:val="center"/>
              <w:rPr>
                <w:rFonts w:cstheme="minorHAnsi"/>
              </w:rPr>
            </w:pPr>
            <w:r>
              <w:rPr>
                <w:rFonts w:cstheme="minorHAnsi"/>
              </w:rPr>
              <w:t>-0.32 – 0.74</w:t>
            </w:r>
          </w:p>
        </w:tc>
        <w:tc>
          <w:tcPr>
            <w:tcW w:w="720" w:type="dxa"/>
            <w:tcBorders>
              <w:top w:val="single" w:sz="4" w:space="0" w:color="auto"/>
              <w:left w:val="nil"/>
              <w:bottom w:val="single" w:sz="12" w:space="0" w:color="auto"/>
              <w:right w:val="nil"/>
            </w:tcBorders>
            <w:shd w:val="clear" w:color="auto" w:fill="auto"/>
          </w:tcPr>
          <w:p w:rsidR="00614B9B" w:rsidRDefault="00614B9B" w:rsidP="009A1168">
            <w:pPr>
              <w:jc w:val="center"/>
              <w:rPr>
                <w:rFonts w:cstheme="minorHAnsi"/>
              </w:rPr>
            </w:pPr>
            <w:r>
              <w:rPr>
                <w:rFonts w:cstheme="minorHAnsi"/>
              </w:rPr>
              <w:t>0.20</w:t>
            </w:r>
          </w:p>
        </w:tc>
        <w:tc>
          <w:tcPr>
            <w:tcW w:w="810" w:type="dxa"/>
            <w:tcBorders>
              <w:top w:val="single" w:sz="4" w:space="0" w:color="auto"/>
              <w:left w:val="nil"/>
              <w:bottom w:val="single" w:sz="12" w:space="0" w:color="auto"/>
              <w:right w:val="nil"/>
            </w:tcBorders>
          </w:tcPr>
          <w:p w:rsidR="00614B9B" w:rsidRDefault="00614B9B" w:rsidP="009A1168">
            <w:pPr>
              <w:jc w:val="center"/>
              <w:rPr>
                <w:rFonts w:cstheme="minorHAnsi"/>
              </w:rPr>
            </w:pPr>
            <w:r>
              <w:rPr>
                <w:rFonts w:cstheme="minorHAnsi"/>
              </w:rPr>
              <w:t>0.19</w:t>
            </w:r>
          </w:p>
        </w:tc>
        <w:tc>
          <w:tcPr>
            <w:tcW w:w="990" w:type="dxa"/>
            <w:tcBorders>
              <w:top w:val="single" w:sz="4" w:space="0" w:color="auto"/>
              <w:left w:val="nil"/>
              <w:bottom w:val="single" w:sz="12" w:space="0" w:color="auto"/>
              <w:right w:val="nil"/>
            </w:tcBorders>
          </w:tcPr>
          <w:p w:rsidR="00614B9B" w:rsidRDefault="00614B9B" w:rsidP="009A1168">
            <w:pPr>
              <w:jc w:val="center"/>
              <w:rPr>
                <w:rFonts w:cstheme="minorHAnsi"/>
              </w:rPr>
            </w:pPr>
            <w:r>
              <w:rPr>
                <w:rFonts w:cstheme="minorHAnsi"/>
              </w:rPr>
              <w:t>0.19</w:t>
            </w:r>
          </w:p>
        </w:tc>
        <w:tc>
          <w:tcPr>
            <w:tcW w:w="959" w:type="dxa"/>
            <w:tcBorders>
              <w:top w:val="single" w:sz="4" w:space="0" w:color="auto"/>
              <w:left w:val="nil"/>
              <w:bottom w:val="single" w:sz="12" w:space="0" w:color="auto"/>
              <w:right w:val="nil"/>
            </w:tcBorders>
          </w:tcPr>
          <w:p w:rsidR="00614B9B" w:rsidRDefault="00614B9B" w:rsidP="009A1168">
            <w:pPr>
              <w:jc w:val="center"/>
              <w:rPr>
                <w:rFonts w:cstheme="minorHAnsi"/>
              </w:rPr>
            </w:pPr>
            <w:r>
              <w:rPr>
                <w:rFonts w:cstheme="minorHAnsi"/>
              </w:rPr>
              <w:t>3.02</w:t>
            </w:r>
          </w:p>
        </w:tc>
        <w:tc>
          <w:tcPr>
            <w:tcW w:w="1201" w:type="dxa"/>
            <w:tcBorders>
              <w:top w:val="single" w:sz="4" w:space="0" w:color="auto"/>
              <w:left w:val="nil"/>
              <w:bottom w:val="single" w:sz="12" w:space="0" w:color="auto"/>
              <w:right w:val="nil"/>
            </w:tcBorders>
          </w:tcPr>
          <w:p w:rsidR="00614B9B" w:rsidRDefault="00614B9B" w:rsidP="009A1168">
            <w:pPr>
              <w:jc w:val="center"/>
              <w:rPr>
                <w:rFonts w:cstheme="minorHAnsi"/>
              </w:rPr>
            </w:pPr>
            <w:r>
              <w:rPr>
                <w:rFonts w:cstheme="minorHAnsi"/>
              </w:rPr>
              <w:t>0.85</w:t>
            </w:r>
          </w:p>
        </w:tc>
      </w:tr>
    </w:tbl>
    <w:p w:rsidR="001C643E" w:rsidRPr="00E938B5" w:rsidRDefault="00EE7621" w:rsidP="001C643E">
      <w:pPr>
        <w:pStyle w:val="MDPI22heading2"/>
        <w:spacing w:before="240"/>
      </w:pPr>
      <w:r>
        <w:t>3</w:t>
      </w:r>
      <w:r w:rsidR="00036968">
        <w:t>.2</w:t>
      </w:r>
      <w:r w:rsidR="001C643E">
        <w:t>.</w:t>
      </w:r>
      <w:r w:rsidR="006018EE">
        <w:t xml:space="preserve"> Predictor variables</w:t>
      </w:r>
    </w:p>
    <w:p w:rsidR="00582256" w:rsidRDefault="006E56DE" w:rsidP="00694DBF">
      <w:pPr>
        <w:pStyle w:val="MDPI21heading1"/>
        <w:spacing w:before="0" w:after="0"/>
        <w:ind w:left="2606" w:firstLine="432"/>
        <w:jc w:val="both"/>
        <w:rPr>
          <w:b w:val="0"/>
          <w:noProof/>
        </w:rPr>
      </w:pPr>
      <w:r w:rsidRPr="006E56DE">
        <w:rPr>
          <w:b w:val="0"/>
          <w:noProof/>
        </w:rPr>
        <w:t>Six types of predictor variables are found for each of the physiographic regions studied</w:t>
      </w:r>
      <w:r w:rsidR="009D4D96">
        <w:rPr>
          <w:b w:val="0"/>
          <w:noProof/>
        </w:rPr>
        <w:t xml:space="preserve">, and also when </w:t>
      </w:r>
      <w:r w:rsidR="00693927">
        <w:rPr>
          <w:b w:val="0"/>
          <w:noProof/>
        </w:rPr>
        <w:t xml:space="preserve">all the sites </w:t>
      </w:r>
      <w:r w:rsidR="0025434C">
        <w:rPr>
          <w:b w:val="0"/>
          <w:noProof/>
        </w:rPr>
        <w:t>are considered together</w:t>
      </w:r>
      <w:r w:rsidR="00693927">
        <w:rPr>
          <w:b w:val="0"/>
          <w:noProof/>
        </w:rPr>
        <w:t xml:space="preserve"> (Figure 3</w:t>
      </w:r>
      <w:r w:rsidRPr="006E56DE">
        <w:rPr>
          <w:b w:val="0"/>
          <w:noProof/>
        </w:rPr>
        <w:t xml:space="preserve">). </w:t>
      </w:r>
      <w:r w:rsidR="006322C5">
        <w:rPr>
          <w:b w:val="0"/>
          <w:noProof/>
        </w:rPr>
        <w:t>Among all the predictor variables, c</w:t>
      </w:r>
      <w:r w:rsidR="006322C5" w:rsidRPr="00FF3894">
        <w:rPr>
          <w:b w:val="0"/>
          <w:noProof/>
        </w:rPr>
        <w:t xml:space="preserve">limate variables are found in a greater number </w:t>
      </w:r>
      <w:r w:rsidR="006322C5">
        <w:rPr>
          <w:b w:val="0"/>
          <w:noProof/>
        </w:rPr>
        <w:t xml:space="preserve">across all regions </w:t>
      </w:r>
      <w:r w:rsidR="006322C5" w:rsidRPr="00FF3894">
        <w:rPr>
          <w:b w:val="0"/>
          <w:noProof/>
        </w:rPr>
        <w:t xml:space="preserve">(Figure </w:t>
      </w:r>
      <w:r w:rsidR="006322C5">
        <w:rPr>
          <w:b w:val="0"/>
          <w:noProof/>
        </w:rPr>
        <w:t>3</w:t>
      </w:r>
      <w:r w:rsidR="006322C5" w:rsidRPr="00FF3894">
        <w:rPr>
          <w:b w:val="0"/>
          <w:noProof/>
        </w:rPr>
        <w:t>).</w:t>
      </w:r>
      <w:r w:rsidR="006322C5">
        <w:rPr>
          <w:b w:val="0"/>
          <w:noProof/>
        </w:rPr>
        <w:t xml:space="preserve"> </w:t>
      </w:r>
      <w:r w:rsidR="006322C5" w:rsidRPr="006E56DE">
        <w:rPr>
          <w:b w:val="0"/>
          <w:noProof/>
        </w:rPr>
        <w:t xml:space="preserve">For Appalachian Highland, there are a total of 36 predictor variables </w:t>
      </w:r>
      <w:r w:rsidR="00B32366">
        <w:rPr>
          <w:b w:val="0"/>
          <w:noProof/>
        </w:rPr>
        <w:t>(with positive importance levels)</w:t>
      </w:r>
      <w:r w:rsidR="00B32366">
        <w:rPr>
          <w:b w:val="0"/>
          <w:noProof/>
        </w:rPr>
        <w:t xml:space="preserve"> </w:t>
      </w:r>
      <w:r w:rsidR="006322C5" w:rsidRPr="006E56DE">
        <w:rPr>
          <w:b w:val="0"/>
          <w:noProof/>
        </w:rPr>
        <w:t xml:space="preserve">identified: climate (13), watershed (7), soils (6), topography (3), dams (4), and population infrastucture (3). </w:t>
      </w:r>
      <w:r w:rsidR="006322C5">
        <w:rPr>
          <w:b w:val="0"/>
          <w:noProof/>
        </w:rPr>
        <w:t>Certain c</w:t>
      </w:r>
      <w:r w:rsidR="006322C5" w:rsidRPr="006E56DE">
        <w:rPr>
          <w:b w:val="0"/>
          <w:noProof/>
        </w:rPr>
        <w:t xml:space="preserve">liamte variables are found to be the most important predictor variables; 9 out of 10 variables (ranking between 1 to 10) are climate variables (Table 2). </w:t>
      </w:r>
      <w:r w:rsidR="006322C5" w:rsidRPr="006E56DE">
        <w:rPr>
          <w:b w:val="0"/>
        </w:rPr>
        <w:t xml:space="preserve">For Interior Highlands, 29 predictor variables </w:t>
      </w:r>
      <w:r w:rsidR="00815B41">
        <w:rPr>
          <w:b w:val="0"/>
        </w:rPr>
        <w:t>(</w:t>
      </w:r>
      <w:r w:rsidR="00815B41">
        <w:rPr>
          <w:b w:val="0"/>
          <w:noProof/>
        </w:rPr>
        <w:t>with positive importance levels</w:t>
      </w:r>
      <w:r w:rsidR="00815B41">
        <w:rPr>
          <w:b w:val="0"/>
        </w:rPr>
        <w:t xml:space="preserve">) </w:t>
      </w:r>
      <w:r w:rsidR="00ED4059">
        <w:rPr>
          <w:b w:val="0"/>
        </w:rPr>
        <w:t>are identified:</w:t>
      </w:r>
      <w:r w:rsidR="006322C5" w:rsidRPr="006E56DE">
        <w:rPr>
          <w:b w:val="0"/>
        </w:rPr>
        <w:t xml:space="preserve"> </w:t>
      </w:r>
      <w:r w:rsidR="006322C5" w:rsidRPr="006E56DE">
        <w:rPr>
          <w:b w:val="0"/>
          <w:noProof/>
        </w:rPr>
        <w:t>climate (10), soils (6), watershed (4), dams (4), population infrastucture (3), and topography (2). Certain climate, dam, and soil properties are found to be most important</w:t>
      </w:r>
      <w:r w:rsidR="006322C5">
        <w:rPr>
          <w:b w:val="0"/>
          <w:noProof/>
        </w:rPr>
        <w:t xml:space="preserve"> (Table 2)</w:t>
      </w:r>
      <w:r w:rsidR="006322C5" w:rsidRPr="006E56DE">
        <w:rPr>
          <w:b w:val="0"/>
          <w:noProof/>
        </w:rPr>
        <w:t>. Finding dam properties as the important predictor variables (3</w:t>
      </w:r>
      <w:r w:rsidR="006322C5" w:rsidRPr="006E56DE">
        <w:rPr>
          <w:b w:val="0"/>
          <w:noProof/>
          <w:vertAlign w:val="superscript"/>
        </w:rPr>
        <w:t>rd</w:t>
      </w:r>
      <w:r w:rsidR="006322C5" w:rsidRPr="006E56DE">
        <w:rPr>
          <w:b w:val="0"/>
          <w:noProof/>
        </w:rPr>
        <w:t>, 6</w:t>
      </w:r>
      <w:r w:rsidR="006322C5" w:rsidRPr="006E56DE">
        <w:rPr>
          <w:b w:val="0"/>
          <w:noProof/>
          <w:vertAlign w:val="superscript"/>
        </w:rPr>
        <w:t>th</w:t>
      </w:r>
      <w:r w:rsidR="006322C5" w:rsidRPr="006E56DE">
        <w:rPr>
          <w:b w:val="0"/>
          <w:noProof/>
        </w:rPr>
        <w:t>, 8</w:t>
      </w:r>
      <w:r w:rsidR="006322C5" w:rsidRPr="006E56DE">
        <w:rPr>
          <w:b w:val="0"/>
          <w:noProof/>
          <w:vertAlign w:val="superscript"/>
        </w:rPr>
        <w:t>th</w:t>
      </w:r>
      <w:r w:rsidR="006322C5" w:rsidRPr="006E56DE">
        <w:rPr>
          <w:b w:val="0"/>
          <w:noProof/>
        </w:rPr>
        <w:t>) (Table 2) might be noted here specifically as it suggests the apprent importantce of the human interference within the watershed. The importance of human interference is also apparent within Central Lowland with the rankings of certain variables: population density (2</w:t>
      </w:r>
      <w:r w:rsidR="006322C5" w:rsidRPr="006E56DE">
        <w:rPr>
          <w:b w:val="0"/>
          <w:noProof/>
          <w:vertAlign w:val="superscript"/>
        </w:rPr>
        <w:t>nd</w:t>
      </w:r>
      <w:r w:rsidR="006322C5" w:rsidRPr="006E56DE">
        <w:rPr>
          <w:b w:val="0"/>
          <w:noProof/>
        </w:rPr>
        <w:t>), percentage of impervious area (3</w:t>
      </w:r>
      <w:r w:rsidR="006322C5" w:rsidRPr="006E56DE">
        <w:rPr>
          <w:b w:val="0"/>
          <w:noProof/>
          <w:vertAlign w:val="superscript"/>
        </w:rPr>
        <w:t>rd</w:t>
      </w:r>
      <w:r w:rsidR="006322C5" w:rsidRPr="006E56DE">
        <w:rPr>
          <w:b w:val="0"/>
          <w:noProof/>
        </w:rPr>
        <w:t xml:space="preserve">), </w:t>
      </w:r>
      <w:r w:rsidR="006322C5" w:rsidRPr="006E56DE">
        <w:rPr>
          <w:b w:val="0"/>
        </w:rPr>
        <w:t>percentage of developed area in the watershed (4</w:t>
      </w:r>
      <w:r w:rsidR="006322C5" w:rsidRPr="006E56DE">
        <w:rPr>
          <w:b w:val="0"/>
          <w:vertAlign w:val="superscript"/>
        </w:rPr>
        <w:t>th</w:t>
      </w:r>
      <w:r w:rsidR="006322C5" w:rsidRPr="006E56DE">
        <w:rPr>
          <w:b w:val="0"/>
        </w:rPr>
        <w:t xml:space="preserve">), and </w:t>
      </w:r>
      <w:r w:rsidR="006322C5" w:rsidRPr="006E56DE">
        <w:rPr>
          <w:b w:val="0"/>
          <w:noProof/>
        </w:rPr>
        <w:t>road density (7</w:t>
      </w:r>
      <w:r w:rsidR="006322C5" w:rsidRPr="006E56DE">
        <w:rPr>
          <w:b w:val="0"/>
          <w:noProof/>
          <w:vertAlign w:val="superscript"/>
        </w:rPr>
        <w:t>th</w:t>
      </w:r>
      <w:r w:rsidR="006322C5" w:rsidRPr="006E56DE">
        <w:rPr>
          <w:b w:val="0"/>
          <w:noProof/>
        </w:rPr>
        <w:t>) (Table 2). In to</w:t>
      </w:r>
      <w:r w:rsidR="00600B56">
        <w:rPr>
          <w:b w:val="0"/>
          <w:noProof/>
        </w:rPr>
        <w:t>t</w:t>
      </w:r>
      <w:r w:rsidR="006322C5" w:rsidRPr="006E56DE">
        <w:rPr>
          <w:b w:val="0"/>
          <w:noProof/>
        </w:rPr>
        <w:t>al</w:t>
      </w:r>
      <w:r w:rsidR="00600B56">
        <w:rPr>
          <w:b w:val="0"/>
          <w:noProof/>
        </w:rPr>
        <w:t>,</w:t>
      </w:r>
      <w:r w:rsidR="006322C5" w:rsidRPr="006E56DE">
        <w:rPr>
          <w:b w:val="0"/>
          <w:noProof/>
        </w:rPr>
        <w:t xml:space="preserve"> 32 predictor variables </w:t>
      </w:r>
      <w:r w:rsidR="00815B41">
        <w:rPr>
          <w:b w:val="0"/>
        </w:rPr>
        <w:t>(</w:t>
      </w:r>
      <w:r w:rsidR="00815B41">
        <w:rPr>
          <w:b w:val="0"/>
          <w:noProof/>
        </w:rPr>
        <w:t>with positive importance levels</w:t>
      </w:r>
      <w:r w:rsidR="00815B41">
        <w:rPr>
          <w:b w:val="0"/>
        </w:rPr>
        <w:t xml:space="preserve">) </w:t>
      </w:r>
      <w:r w:rsidR="006322C5" w:rsidRPr="006E56DE">
        <w:rPr>
          <w:b w:val="0"/>
          <w:noProof/>
        </w:rPr>
        <w:t>are</w:t>
      </w:r>
      <w:r w:rsidR="003122D4">
        <w:rPr>
          <w:b w:val="0"/>
          <w:noProof/>
        </w:rPr>
        <w:t xml:space="preserve"> identified for Central Lowland:</w:t>
      </w:r>
      <w:r w:rsidR="006322C5" w:rsidRPr="006E56DE">
        <w:rPr>
          <w:b w:val="0"/>
          <w:noProof/>
        </w:rPr>
        <w:t xml:space="preserve"> climate (13), watershed (5), soils (4 ), topography (4), dams (3), and population </w:t>
      </w:r>
      <w:r w:rsidR="00232E90" w:rsidRPr="006E56DE">
        <w:rPr>
          <w:b w:val="0"/>
          <w:noProof/>
        </w:rPr>
        <w:t>infrastucture (3). Certain topography, population infrastructure, and climate variaables are found to be most important</w:t>
      </w:r>
      <w:r w:rsidR="00232E90">
        <w:rPr>
          <w:b w:val="0"/>
          <w:noProof/>
        </w:rPr>
        <w:t xml:space="preserve"> (Table 2)</w:t>
      </w:r>
      <w:r w:rsidR="00232E90" w:rsidRPr="006E56DE">
        <w:rPr>
          <w:b w:val="0"/>
          <w:noProof/>
        </w:rPr>
        <w:t xml:space="preserve">. </w:t>
      </w:r>
      <w:r w:rsidR="00232E90" w:rsidRPr="006E56DE">
        <w:rPr>
          <w:b w:val="0"/>
        </w:rPr>
        <w:t xml:space="preserve">For Coastal Plain, </w:t>
      </w:r>
      <w:r w:rsidR="00232E90" w:rsidRPr="006E56DE">
        <w:rPr>
          <w:b w:val="0"/>
          <w:noProof/>
        </w:rPr>
        <w:t xml:space="preserve">32 predictor variables </w:t>
      </w:r>
      <w:r w:rsidR="004A3056">
        <w:rPr>
          <w:b w:val="0"/>
          <w:noProof/>
        </w:rPr>
        <w:t>(with positive importance levels)</w:t>
      </w:r>
      <w:r w:rsidR="004A3056">
        <w:rPr>
          <w:b w:val="0"/>
          <w:noProof/>
        </w:rPr>
        <w:t xml:space="preserve"> </w:t>
      </w:r>
      <w:r w:rsidR="00ED4059">
        <w:rPr>
          <w:b w:val="0"/>
          <w:noProof/>
        </w:rPr>
        <w:t>are identified:</w:t>
      </w:r>
      <w:r w:rsidR="00232E90" w:rsidRPr="006E56DE">
        <w:rPr>
          <w:b w:val="0"/>
          <w:noProof/>
        </w:rPr>
        <w:t xml:space="preserve"> climate (13), watershed (6), soils (6), dams (3), population infrastucture (3), and topography (1). Certain soil and climate variables are found to be the most imortant (Table 2). </w:t>
      </w:r>
      <w:r w:rsidR="00232E90">
        <w:rPr>
          <w:b w:val="0"/>
          <w:noProof/>
        </w:rPr>
        <w:t xml:space="preserve">When considering all sites together, 39 predictor variables </w:t>
      </w:r>
      <w:r w:rsidR="003122D4">
        <w:rPr>
          <w:b w:val="0"/>
          <w:noProof/>
        </w:rPr>
        <w:t>(with positive importance levels)</w:t>
      </w:r>
      <w:r w:rsidR="003122D4">
        <w:rPr>
          <w:b w:val="0"/>
          <w:noProof/>
        </w:rPr>
        <w:t xml:space="preserve"> </w:t>
      </w:r>
      <w:r w:rsidR="00232E90">
        <w:rPr>
          <w:b w:val="0"/>
          <w:noProof/>
        </w:rPr>
        <w:t xml:space="preserve">are identified: climate (15), topo (5), soils (6), population infrastructure (3), dams (3), and watershed (7). The finding, considering all sites together, is quite similar to the Appalachian Highland; 9 out of 10 </w:t>
      </w:r>
      <w:r w:rsidR="00ED4B81">
        <w:rPr>
          <w:b w:val="0"/>
          <w:noProof/>
        </w:rPr>
        <w:t xml:space="preserve">important </w:t>
      </w:r>
      <w:r w:rsidR="00232E90">
        <w:rPr>
          <w:b w:val="0"/>
          <w:noProof/>
        </w:rPr>
        <w:t xml:space="preserve">variables are found to be climate type. Figures representing all predictor variables with associated importance levels are provided in Appendix A. Description of all predictor variables (with associated importance levels) can be found at </w:t>
      </w:r>
      <w:hyperlink r:id="rId20" w:history="1">
        <w:r w:rsidR="00232E90" w:rsidRPr="00AF2B25">
          <w:rPr>
            <w:rStyle w:val="Hyperlink"/>
            <w:b w:val="0"/>
            <w:noProof/>
          </w:rPr>
          <w:t>https://github.com/fahmidah/Shape-Parameter-Bridge-Collapse-Sites/tree/main/Predictor%20Variables%20Description</w:t>
        </w:r>
      </w:hyperlink>
      <w:r w:rsidR="00232E90">
        <w:rPr>
          <w:b w:val="0"/>
          <w:noProof/>
        </w:rPr>
        <w:t>.</w:t>
      </w:r>
    </w:p>
    <w:p w:rsidR="00582256" w:rsidRDefault="00582256" w:rsidP="00232E90">
      <w:pPr>
        <w:pStyle w:val="MDPI21heading1"/>
        <w:spacing w:after="0"/>
        <w:ind w:left="0"/>
        <w:jc w:val="center"/>
        <w:rPr>
          <w:b w:val="0"/>
        </w:rPr>
      </w:pPr>
      <w:r>
        <w:rPr>
          <w:b w:val="0"/>
        </w:rPr>
        <w:t xml:space="preserve">                     </w:t>
      </w:r>
      <w:r>
        <w:rPr>
          <w:noProof/>
          <w:lang w:eastAsia="en-US" w:bidi="ar-SA"/>
        </w:rPr>
        <w:drawing>
          <wp:inline distT="0" distB="0" distL="0" distR="0" wp14:anchorId="5F7C1E53" wp14:editId="1BD72A5F">
            <wp:extent cx="4762500" cy="432435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B600B7" w:rsidRDefault="00582256" w:rsidP="00B600B7">
      <w:pPr>
        <w:pStyle w:val="MDPI21heading1"/>
        <w:spacing w:before="0" w:after="0"/>
        <w:rPr>
          <w:b w:val="0"/>
          <w:noProof/>
        </w:rPr>
      </w:pPr>
      <w:r>
        <w:rPr>
          <w:lang w:eastAsia="en-US"/>
        </w:rPr>
        <w:t xml:space="preserve">  </w:t>
      </w:r>
      <w:r w:rsidR="00D152DC">
        <w:rPr>
          <w:lang w:eastAsia="en-US"/>
        </w:rPr>
        <w:t xml:space="preserve"> </w:t>
      </w:r>
      <w:r w:rsidRPr="00693927">
        <w:rPr>
          <w:lang w:eastAsia="en-US"/>
        </w:rPr>
        <w:t>Figure 3</w:t>
      </w:r>
      <w:r w:rsidRPr="00693927">
        <w:rPr>
          <w:b w:val="0"/>
          <w:lang w:eastAsia="en-US"/>
        </w:rPr>
        <w:t>. Types of predictor variables across different physiographic regions</w:t>
      </w:r>
    </w:p>
    <w:p w:rsidR="00B600B7" w:rsidRDefault="00B600B7" w:rsidP="0066450D">
      <w:pPr>
        <w:pStyle w:val="MDPI21heading1"/>
        <w:spacing w:before="0" w:after="0"/>
        <w:ind w:left="2606" w:firstLine="432"/>
        <w:rPr>
          <w:b w:val="0"/>
          <w:noProof/>
        </w:rPr>
        <w:sectPr w:rsidR="00B600B7" w:rsidSect="006A1993">
          <w:headerReference w:type="even" r:id="rId22"/>
          <w:headerReference w:type="default" r:id="rId23"/>
          <w:footerReference w:type="default" r:id="rId24"/>
          <w:headerReference w:type="first" r:id="rId25"/>
          <w:footerReference w:type="first" r:id="rId26"/>
          <w:pgSz w:w="11906" w:h="16838" w:code="9"/>
          <w:pgMar w:top="1417" w:right="720" w:bottom="1077" w:left="720" w:header="1020" w:footer="340" w:gutter="0"/>
          <w:lnNumType w:countBy="1" w:distance="255" w:restart="continuous"/>
          <w:pgNumType w:start="1"/>
          <w:cols w:space="425"/>
          <w:titlePg/>
          <w:bidi/>
          <w:docGrid w:type="lines" w:linePitch="326"/>
        </w:sectPr>
      </w:pPr>
    </w:p>
    <w:p w:rsidR="00635918" w:rsidRDefault="00635918" w:rsidP="00635918">
      <w:pPr>
        <w:pStyle w:val="MDPI21heading1"/>
        <w:spacing w:before="0" w:after="0"/>
        <w:ind w:left="0"/>
        <w:rPr>
          <w:b w:val="0"/>
          <w:noProof/>
        </w:rPr>
      </w:pPr>
    </w:p>
    <w:p w:rsidR="007927E3" w:rsidRDefault="00635918" w:rsidP="007927E3">
      <w:pPr>
        <w:pStyle w:val="MDPI21heading1"/>
        <w:spacing w:before="0" w:after="0"/>
        <w:ind w:left="2606"/>
        <w:rPr>
          <w:b w:val="0"/>
        </w:rPr>
      </w:pPr>
      <w:r w:rsidRPr="00866CBC">
        <w:t>Table 2.</w:t>
      </w:r>
      <w:r>
        <w:rPr>
          <w:b w:val="0"/>
        </w:rPr>
        <w:t xml:space="preserve"> Types of most important (ranking 1 to 10) predictor variables across different physiographic regions. </w:t>
      </w:r>
    </w:p>
    <w:tbl>
      <w:tblPr>
        <w:tblpPr w:leftFromText="180" w:rightFromText="180" w:vertAnchor="text" w:horzAnchor="page" w:tblpX="3781" w:tblpY="50"/>
        <w:tblW w:w="10510" w:type="dxa"/>
        <w:tblLayout w:type="fixed"/>
        <w:tblLook w:val="04A0" w:firstRow="1" w:lastRow="0" w:firstColumn="1" w:lastColumn="0" w:noHBand="0" w:noVBand="1"/>
      </w:tblPr>
      <w:tblGrid>
        <w:gridCol w:w="895"/>
        <w:gridCol w:w="1890"/>
        <w:gridCol w:w="1535"/>
        <w:gridCol w:w="535"/>
        <w:gridCol w:w="1535"/>
        <w:gridCol w:w="525"/>
        <w:gridCol w:w="1535"/>
        <w:gridCol w:w="525"/>
        <w:gridCol w:w="1535"/>
      </w:tblGrid>
      <w:tr w:rsidR="00635918" w:rsidRPr="00EB7854" w:rsidTr="00635918">
        <w:trPr>
          <w:trHeight w:val="249"/>
        </w:trPr>
        <w:tc>
          <w:tcPr>
            <w:tcW w:w="895" w:type="dxa"/>
            <w:tcBorders>
              <w:top w:val="single" w:sz="12" w:space="0" w:color="auto"/>
              <w:bottom w:val="single" w:sz="4" w:space="0" w:color="auto"/>
            </w:tcBorders>
            <w:shd w:val="clear" w:color="auto" w:fill="auto"/>
            <w:noWrap/>
            <w:vAlign w:val="bottom"/>
            <w:hideMark/>
          </w:tcPr>
          <w:p w:rsidR="00635918" w:rsidRPr="00EB7854" w:rsidRDefault="00635918" w:rsidP="00635918">
            <w:pPr>
              <w:spacing w:line="240" w:lineRule="auto"/>
              <w:jc w:val="center"/>
              <w:rPr>
                <w:rFonts w:eastAsia="Times New Roman" w:cstheme="minorHAnsi"/>
                <w:b/>
                <w:bCs/>
                <w:sz w:val="16"/>
                <w:szCs w:val="16"/>
              </w:rPr>
            </w:pPr>
            <w:r w:rsidRPr="00EB7854">
              <w:rPr>
                <w:rFonts w:eastAsia="Times New Roman" w:cstheme="minorHAnsi"/>
                <w:b/>
                <w:bCs/>
                <w:sz w:val="16"/>
                <w:szCs w:val="16"/>
              </w:rPr>
              <w:t>Ranking</w:t>
            </w:r>
          </w:p>
        </w:tc>
        <w:tc>
          <w:tcPr>
            <w:tcW w:w="1890" w:type="dxa"/>
            <w:tcBorders>
              <w:top w:val="single" w:sz="12" w:space="0" w:color="auto"/>
              <w:bottom w:val="single" w:sz="4" w:space="0" w:color="auto"/>
            </w:tcBorders>
            <w:shd w:val="clear" w:color="auto" w:fill="auto"/>
            <w:noWrap/>
            <w:vAlign w:val="bottom"/>
            <w:hideMark/>
          </w:tcPr>
          <w:p w:rsidR="00635918" w:rsidRPr="00EB7854" w:rsidRDefault="00635918" w:rsidP="00635918">
            <w:pPr>
              <w:spacing w:line="240" w:lineRule="auto"/>
              <w:jc w:val="center"/>
              <w:rPr>
                <w:rFonts w:eastAsia="Times New Roman" w:cstheme="minorHAnsi"/>
                <w:b/>
                <w:bCs/>
                <w:sz w:val="16"/>
                <w:szCs w:val="16"/>
              </w:rPr>
            </w:pPr>
            <w:r w:rsidRPr="00EB7854">
              <w:rPr>
                <w:rFonts w:eastAsia="Times New Roman" w:cstheme="minorHAnsi"/>
                <w:b/>
                <w:bCs/>
                <w:sz w:val="16"/>
                <w:szCs w:val="16"/>
              </w:rPr>
              <w:t>Appalachian Highland</w:t>
            </w:r>
          </w:p>
        </w:tc>
        <w:tc>
          <w:tcPr>
            <w:tcW w:w="1535" w:type="dxa"/>
            <w:tcBorders>
              <w:top w:val="single" w:sz="12" w:space="0" w:color="auto"/>
              <w:bottom w:val="single" w:sz="4" w:space="0" w:color="auto"/>
            </w:tcBorders>
            <w:vAlign w:val="bottom"/>
          </w:tcPr>
          <w:p w:rsidR="00635918" w:rsidRPr="00EB7854" w:rsidRDefault="00635918" w:rsidP="00635918">
            <w:pPr>
              <w:spacing w:line="240" w:lineRule="auto"/>
              <w:jc w:val="center"/>
              <w:rPr>
                <w:rFonts w:eastAsia="Times New Roman" w:cstheme="minorHAnsi"/>
                <w:b/>
                <w:bCs/>
                <w:sz w:val="16"/>
                <w:szCs w:val="16"/>
              </w:rPr>
            </w:pPr>
            <w:r w:rsidRPr="00EB7854">
              <w:rPr>
                <w:rFonts w:eastAsia="Times New Roman" w:cstheme="minorHAnsi"/>
                <w:b/>
                <w:bCs/>
                <w:sz w:val="16"/>
                <w:szCs w:val="16"/>
              </w:rPr>
              <w:t>Interior Highlands</w:t>
            </w:r>
          </w:p>
        </w:tc>
        <w:tc>
          <w:tcPr>
            <w:tcW w:w="2070" w:type="dxa"/>
            <w:gridSpan w:val="2"/>
            <w:tcBorders>
              <w:top w:val="single" w:sz="12" w:space="0" w:color="auto"/>
              <w:bottom w:val="single" w:sz="4" w:space="0" w:color="auto"/>
            </w:tcBorders>
            <w:shd w:val="clear" w:color="auto" w:fill="auto"/>
            <w:noWrap/>
            <w:vAlign w:val="bottom"/>
            <w:hideMark/>
          </w:tcPr>
          <w:p w:rsidR="00635918" w:rsidRPr="00EB7854" w:rsidRDefault="00635918" w:rsidP="00635918">
            <w:pPr>
              <w:spacing w:line="240" w:lineRule="auto"/>
              <w:jc w:val="center"/>
              <w:rPr>
                <w:rFonts w:eastAsia="Times New Roman" w:cstheme="minorHAnsi"/>
                <w:b/>
                <w:bCs/>
                <w:sz w:val="16"/>
                <w:szCs w:val="16"/>
              </w:rPr>
            </w:pPr>
            <w:r w:rsidRPr="00EB7854">
              <w:rPr>
                <w:rFonts w:eastAsia="Times New Roman" w:cstheme="minorHAnsi"/>
                <w:b/>
                <w:bCs/>
                <w:sz w:val="16"/>
                <w:szCs w:val="16"/>
              </w:rPr>
              <w:t>Coastal Plain</w:t>
            </w:r>
          </w:p>
        </w:tc>
        <w:tc>
          <w:tcPr>
            <w:tcW w:w="2060" w:type="dxa"/>
            <w:gridSpan w:val="2"/>
            <w:tcBorders>
              <w:top w:val="single" w:sz="12" w:space="0" w:color="auto"/>
              <w:bottom w:val="single" w:sz="4" w:space="0" w:color="auto"/>
            </w:tcBorders>
            <w:vAlign w:val="bottom"/>
          </w:tcPr>
          <w:p w:rsidR="00635918" w:rsidRPr="00EB7854" w:rsidRDefault="00635918" w:rsidP="00635918">
            <w:pPr>
              <w:spacing w:line="240" w:lineRule="auto"/>
              <w:jc w:val="center"/>
              <w:rPr>
                <w:rFonts w:eastAsia="Times New Roman" w:cstheme="minorHAnsi"/>
                <w:b/>
                <w:bCs/>
                <w:sz w:val="16"/>
                <w:szCs w:val="16"/>
              </w:rPr>
            </w:pPr>
            <w:r w:rsidRPr="00EB7854">
              <w:rPr>
                <w:rFonts w:eastAsia="Times New Roman" w:cstheme="minorHAnsi"/>
                <w:b/>
                <w:bCs/>
                <w:sz w:val="16"/>
                <w:szCs w:val="16"/>
              </w:rPr>
              <w:t>Central Lowland</w:t>
            </w:r>
          </w:p>
        </w:tc>
        <w:tc>
          <w:tcPr>
            <w:tcW w:w="2060" w:type="dxa"/>
            <w:gridSpan w:val="2"/>
            <w:tcBorders>
              <w:top w:val="single" w:sz="12" w:space="0" w:color="auto"/>
              <w:bottom w:val="single" w:sz="4" w:space="0" w:color="auto"/>
            </w:tcBorders>
          </w:tcPr>
          <w:p w:rsidR="00635918" w:rsidRDefault="00635918" w:rsidP="00635918">
            <w:pPr>
              <w:spacing w:line="240" w:lineRule="auto"/>
              <w:jc w:val="center"/>
              <w:rPr>
                <w:rFonts w:eastAsia="Times New Roman" w:cstheme="minorHAnsi"/>
                <w:b/>
                <w:bCs/>
                <w:sz w:val="16"/>
                <w:szCs w:val="16"/>
              </w:rPr>
            </w:pPr>
          </w:p>
          <w:p w:rsidR="00635918" w:rsidRPr="00EB7854" w:rsidRDefault="00635918" w:rsidP="00635918">
            <w:pPr>
              <w:spacing w:line="240" w:lineRule="auto"/>
              <w:jc w:val="center"/>
              <w:rPr>
                <w:rFonts w:eastAsia="Times New Roman" w:cstheme="minorHAnsi"/>
                <w:b/>
                <w:bCs/>
                <w:sz w:val="16"/>
                <w:szCs w:val="16"/>
              </w:rPr>
            </w:pPr>
            <w:r>
              <w:rPr>
                <w:rFonts w:eastAsia="Times New Roman" w:cstheme="minorHAnsi"/>
                <w:b/>
                <w:bCs/>
                <w:sz w:val="16"/>
                <w:szCs w:val="16"/>
              </w:rPr>
              <w:t>All Sites</w:t>
            </w:r>
          </w:p>
        </w:tc>
      </w:tr>
      <w:tr w:rsidR="00635918" w:rsidRPr="00EB7854" w:rsidTr="00635918">
        <w:trPr>
          <w:trHeight w:val="249"/>
        </w:trPr>
        <w:tc>
          <w:tcPr>
            <w:tcW w:w="895" w:type="dxa"/>
            <w:tcBorders>
              <w:top w:val="single" w:sz="4" w:space="0" w:color="auto"/>
              <w:bottom w:val="single" w:sz="4" w:space="0" w:color="auto"/>
            </w:tcBorders>
            <w:shd w:val="clear" w:color="auto" w:fill="auto"/>
            <w:noWrap/>
            <w:vAlign w:val="bottom"/>
            <w:hideMark/>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1</w:t>
            </w:r>
          </w:p>
        </w:tc>
        <w:tc>
          <w:tcPr>
            <w:tcW w:w="1890" w:type="dxa"/>
            <w:tcBorders>
              <w:top w:val="single" w:sz="4" w:space="0" w:color="auto"/>
              <w:bottom w:val="single" w:sz="4" w:space="0" w:color="auto"/>
            </w:tcBorders>
            <w:shd w:val="clear" w:color="auto" w:fill="9CC2E5" w:themeFill="accent5" w:themeFillTint="99"/>
            <w:noWrap/>
            <w:vAlign w:val="bottom"/>
            <w:hideMark/>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WDMIN_BASIN</w:t>
            </w:r>
          </w:p>
        </w:tc>
        <w:tc>
          <w:tcPr>
            <w:tcW w:w="1535" w:type="dxa"/>
            <w:tcBorders>
              <w:top w:val="single" w:sz="4" w:space="0" w:color="auto"/>
              <w:bottom w:val="single" w:sz="4" w:space="0" w:color="auto"/>
            </w:tcBorders>
            <w:shd w:val="clear" w:color="auto" w:fill="9CC2E5" w:themeFill="accent5" w:themeFillTint="99"/>
            <w:vAlign w:val="bottom"/>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FST32F_BASIN</w:t>
            </w:r>
          </w:p>
        </w:tc>
        <w:tc>
          <w:tcPr>
            <w:tcW w:w="2070" w:type="dxa"/>
            <w:gridSpan w:val="2"/>
            <w:tcBorders>
              <w:top w:val="single" w:sz="4" w:space="0" w:color="auto"/>
              <w:bottom w:val="single" w:sz="4" w:space="0" w:color="auto"/>
            </w:tcBorders>
            <w:shd w:val="clear" w:color="auto" w:fill="DBDBDB" w:themeFill="accent3" w:themeFillTint="66"/>
            <w:noWrap/>
            <w:vAlign w:val="bottom"/>
            <w:hideMark/>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AWCAVE</w:t>
            </w:r>
          </w:p>
        </w:tc>
        <w:tc>
          <w:tcPr>
            <w:tcW w:w="2060" w:type="dxa"/>
            <w:gridSpan w:val="2"/>
            <w:tcBorders>
              <w:top w:val="single" w:sz="4" w:space="0" w:color="auto"/>
              <w:bottom w:val="single" w:sz="4" w:space="0" w:color="auto"/>
            </w:tcBorders>
            <w:shd w:val="clear" w:color="auto" w:fill="FFF2CC" w:themeFill="accent4" w:themeFillTint="33"/>
            <w:vAlign w:val="bottom"/>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ELEV_MEAN_M_BASIN</w:t>
            </w:r>
          </w:p>
        </w:tc>
        <w:tc>
          <w:tcPr>
            <w:tcW w:w="2060" w:type="dxa"/>
            <w:gridSpan w:val="2"/>
            <w:tcBorders>
              <w:top w:val="single" w:sz="4" w:space="0" w:color="auto"/>
              <w:bottom w:val="single" w:sz="4" w:space="0" w:color="auto"/>
            </w:tcBorders>
            <w:shd w:val="clear" w:color="auto" w:fill="9CC2E5" w:themeFill="accent5" w:themeFillTint="99"/>
          </w:tcPr>
          <w:p w:rsidR="00635918" w:rsidRPr="00974A47" w:rsidRDefault="00635918" w:rsidP="00635918">
            <w:pPr>
              <w:spacing w:line="240" w:lineRule="auto"/>
              <w:jc w:val="center"/>
              <w:rPr>
                <w:rFonts w:eastAsia="Times New Roman" w:cstheme="minorHAnsi"/>
                <w:sz w:val="16"/>
                <w:szCs w:val="16"/>
              </w:rPr>
            </w:pPr>
            <w:r w:rsidRPr="00974A47">
              <w:rPr>
                <w:rFonts w:eastAsia="Times New Roman" w:cstheme="minorHAnsi"/>
                <w:sz w:val="16"/>
                <w:szCs w:val="16"/>
              </w:rPr>
              <w:t>WD_BASIN</w:t>
            </w:r>
          </w:p>
        </w:tc>
      </w:tr>
      <w:tr w:rsidR="00635918" w:rsidRPr="00EB7854" w:rsidTr="00635918">
        <w:trPr>
          <w:trHeight w:val="249"/>
        </w:trPr>
        <w:tc>
          <w:tcPr>
            <w:tcW w:w="895" w:type="dxa"/>
            <w:tcBorders>
              <w:top w:val="single" w:sz="4" w:space="0" w:color="auto"/>
              <w:bottom w:val="single" w:sz="4" w:space="0" w:color="auto"/>
            </w:tcBorders>
            <w:shd w:val="clear" w:color="auto" w:fill="auto"/>
            <w:noWrap/>
            <w:vAlign w:val="bottom"/>
            <w:hideMark/>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2</w:t>
            </w:r>
          </w:p>
        </w:tc>
        <w:tc>
          <w:tcPr>
            <w:tcW w:w="1890" w:type="dxa"/>
            <w:tcBorders>
              <w:top w:val="single" w:sz="4" w:space="0" w:color="auto"/>
              <w:bottom w:val="single" w:sz="4" w:space="0" w:color="auto"/>
            </w:tcBorders>
            <w:shd w:val="clear" w:color="auto" w:fill="9CC2E5" w:themeFill="accent5" w:themeFillTint="99"/>
            <w:noWrap/>
            <w:vAlign w:val="bottom"/>
            <w:hideMark/>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WD_BASIN</w:t>
            </w:r>
          </w:p>
        </w:tc>
        <w:tc>
          <w:tcPr>
            <w:tcW w:w="1535" w:type="dxa"/>
            <w:tcBorders>
              <w:top w:val="single" w:sz="4" w:space="0" w:color="auto"/>
              <w:bottom w:val="single" w:sz="4" w:space="0" w:color="auto"/>
            </w:tcBorders>
            <w:shd w:val="clear" w:color="auto" w:fill="9CC2E5" w:themeFill="accent5" w:themeFillTint="99"/>
            <w:vAlign w:val="bottom"/>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LST32F_BASIN</w:t>
            </w:r>
          </w:p>
        </w:tc>
        <w:tc>
          <w:tcPr>
            <w:tcW w:w="2070" w:type="dxa"/>
            <w:gridSpan w:val="2"/>
            <w:tcBorders>
              <w:top w:val="single" w:sz="4" w:space="0" w:color="auto"/>
              <w:bottom w:val="single" w:sz="4" w:space="0" w:color="auto"/>
            </w:tcBorders>
            <w:shd w:val="clear" w:color="auto" w:fill="DBDBDB" w:themeFill="accent3" w:themeFillTint="66"/>
            <w:noWrap/>
            <w:vAlign w:val="bottom"/>
            <w:hideMark/>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SANDAVE</w:t>
            </w:r>
          </w:p>
        </w:tc>
        <w:tc>
          <w:tcPr>
            <w:tcW w:w="2060" w:type="dxa"/>
            <w:gridSpan w:val="2"/>
            <w:tcBorders>
              <w:top w:val="single" w:sz="4" w:space="0" w:color="auto"/>
              <w:bottom w:val="single" w:sz="4" w:space="0" w:color="auto"/>
            </w:tcBorders>
            <w:shd w:val="clear" w:color="auto" w:fill="F7CAAC" w:themeFill="accent2" w:themeFillTint="66"/>
            <w:vAlign w:val="bottom"/>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PDEN_2000_BLOCK</w:t>
            </w:r>
          </w:p>
        </w:tc>
        <w:tc>
          <w:tcPr>
            <w:tcW w:w="2060" w:type="dxa"/>
            <w:gridSpan w:val="2"/>
            <w:tcBorders>
              <w:top w:val="single" w:sz="4" w:space="0" w:color="auto"/>
              <w:bottom w:val="single" w:sz="4" w:space="0" w:color="auto"/>
            </w:tcBorders>
            <w:shd w:val="clear" w:color="auto" w:fill="9CC2E5" w:themeFill="accent5" w:themeFillTint="99"/>
          </w:tcPr>
          <w:p w:rsidR="00635918" w:rsidRPr="00974A47" w:rsidRDefault="00635918" w:rsidP="00635918">
            <w:pPr>
              <w:spacing w:line="240" w:lineRule="auto"/>
              <w:jc w:val="center"/>
              <w:rPr>
                <w:rFonts w:eastAsia="Times New Roman" w:cstheme="minorHAnsi"/>
                <w:sz w:val="16"/>
                <w:szCs w:val="16"/>
              </w:rPr>
            </w:pPr>
            <w:r w:rsidRPr="00974A47">
              <w:rPr>
                <w:rFonts w:eastAsia="Times New Roman" w:cstheme="minorHAnsi"/>
                <w:sz w:val="16"/>
                <w:szCs w:val="16"/>
              </w:rPr>
              <w:t>LST32F_BASIN</w:t>
            </w:r>
          </w:p>
        </w:tc>
      </w:tr>
      <w:tr w:rsidR="00635918" w:rsidRPr="00EB7854" w:rsidTr="00635918">
        <w:trPr>
          <w:trHeight w:val="249"/>
        </w:trPr>
        <w:tc>
          <w:tcPr>
            <w:tcW w:w="895" w:type="dxa"/>
            <w:tcBorders>
              <w:top w:val="single" w:sz="4" w:space="0" w:color="auto"/>
              <w:bottom w:val="single" w:sz="4" w:space="0" w:color="auto"/>
            </w:tcBorders>
            <w:shd w:val="clear" w:color="auto" w:fill="auto"/>
            <w:noWrap/>
            <w:vAlign w:val="bottom"/>
            <w:hideMark/>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3</w:t>
            </w:r>
          </w:p>
        </w:tc>
        <w:tc>
          <w:tcPr>
            <w:tcW w:w="1890" w:type="dxa"/>
            <w:tcBorders>
              <w:top w:val="single" w:sz="4" w:space="0" w:color="auto"/>
              <w:bottom w:val="single" w:sz="4" w:space="0" w:color="auto"/>
            </w:tcBorders>
            <w:shd w:val="clear" w:color="auto" w:fill="9CC2E5" w:themeFill="accent5" w:themeFillTint="99"/>
            <w:noWrap/>
            <w:vAlign w:val="bottom"/>
            <w:hideMark/>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WDMAX_BASIN</w:t>
            </w:r>
          </w:p>
        </w:tc>
        <w:tc>
          <w:tcPr>
            <w:tcW w:w="1535" w:type="dxa"/>
            <w:tcBorders>
              <w:top w:val="single" w:sz="4" w:space="0" w:color="auto"/>
              <w:bottom w:val="single" w:sz="4" w:space="0" w:color="auto"/>
            </w:tcBorders>
            <w:shd w:val="clear" w:color="auto" w:fill="8496B0" w:themeFill="text2" w:themeFillTint="99"/>
            <w:vAlign w:val="bottom"/>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DDENS_2009</w:t>
            </w:r>
          </w:p>
        </w:tc>
        <w:tc>
          <w:tcPr>
            <w:tcW w:w="2070" w:type="dxa"/>
            <w:gridSpan w:val="2"/>
            <w:tcBorders>
              <w:top w:val="single" w:sz="4" w:space="0" w:color="auto"/>
              <w:bottom w:val="single" w:sz="4" w:space="0" w:color="auto"/>
            </w:tcBorders>
            <w:shd w:val="clear" w:color="auto" w:fill="DBDBDB" w:themeFill="accent3" w:themeFillTint="66"/>
            <w:noWrap/>
            <w:vAlign w:val="bottom"/>
            <w:hideMark/>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PERMAVE</w:t>
            </w:r>
          </w:p>
        </w:tc>
        <w:tc>
          <w:tcPr>
            <w:tcW w:w="2060" w:type="dxa"/>
            <w:gridSpan w:val="2"/>
            <w:tcBorders>
              <w:top w:val="single" w:sz="4" w:space="0" w:color="auto"/>
              <w:bottom w:val="single" w:sz="4" w:space="0" w:color="auto"/>
            </w:tcBorders>
            <w:shd w:val="clear" w:color="auto" w:fill="F7CAAC" w:themeFill="accent2" w:themeFillTint="66"/>
            <w:vAlign w:val="bottom"/>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IMPNLCD06</w:t>
            </w:r>
          </w:p>
        </w:tc>
        <w:tc>
          <w:tcPr>
            <w:tcW w:w="2060" w:type="dxa"/>
            <w:gridSpan w:val="2"/>
            <w:tcBorders>
              <w:top w:val="single" w:sz="4" w:space="0" w:color="auto"/>
              <w:bottom w:val="single" w:sz="4" w:space="0" w:color="auto"/>
            </w:tcBorders>
            <w:shd w:val="clear" w:color="auto" w:fill="9CC2E5" w:themeFill="accent5" w:themeFillTint="99"/>
          </w:tcPr>
          <w:p w:rsidR="00635918" w:rsidRPr="00974A47" w:rsidRDefault="00635918" w:rsidP="00635918">
            <w:pPr>
              <w:pStyle w:val="HTMLPreformatted"/>
              <w:jc w:val="center"/>
              <w:rPr>
                <w:rFonts w:ascii="Palatino Linotype" w:hAnsi="Palatino Linotype"/>
                <w:color w:val="000000"/>
                <w:sz w:val="16"/>
                <w:szCs w:val="16"/>
              </w:rPr>
            </w:pPr>
            <w:r w:rsidRPr="00974A47">
              <w:rPr>
                <w:rStyle w:val="HTMLCode"/>
                <w:rFonts w:ascii="Palatino Linotype" w:hAnsi="Palatino Linotype"/>
                <w:color w:val="000000"/>
                <w:sz w:val="16"/>
                <w:szCs w:val="16"/>
              </w:rPr>
              <w:t>WDMAX_BASIN</w:t>
            </w:r>
          </w:p>
        </w:tc>
      </w:tr>
      <w:tr w:rsidR="00635918" w:rsidRPr="00EB7854" w:rsidTr="00635918">
        <w:trPr>
          <w:trHeight w:val="249"/>
        </w:trPr>
        <w:tc>
          <w:tcPr>
            <w:tcW w:w="895" w:type="dxa"/>
            <w:tcBorders>
              <w:top w:val="single" w:sz="4" w:space="0" w:color="auto"/>
              <w:bottom w:val="single" w:sz="4" w:space="0" w:color="auto"/>
            </w:tcBorders>
            <w:shd w:val="clear" w:color="auto" w:fill="auto"/>
            <w:noWrap/>
            <w:vAlign w:val="bottom"/>
            <w:hideMark/>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4</w:t>
            </w:r>
          </w:p>
        </w:tc>
        <w:tc>
          <w:tcPr>
            <w:tcW w:w="1890" w:type="dxa"/>
            <w:tcBorders>
              <w:top w:val="single" w:sz="4" w:space="0" w:color="auto"/>
              <w:bottom w:val="single" w:sz="4" w:space="0" w:color="auto"/>
            </w:tcBorders>
            <w:shd w:val="clear" w:color="auto" w:fill="FFF2CC" w:themeFill="accent4" w:themeFillTint="33"/>
            <w:noWrap/>
            <w:vAlign w:val="bottom"/>
            <w:hideMark/>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SLOPE_PCT</w:t>
            </w:r>
          </w:p>
        </w:tc>
        <w:tc>
          <w:tcPr>
            <w:tcW w:w="1535" w:type="dxa"/>
            <w:tcBorders>
              <w:top w:val="single" w:sz="4" w:space="0" w:color="auto"/>
              <w:bottom w:val="single" w:sz="4" w:space="0" w:color="auto"/>
            </w:tcBorders>
            <w:shd w:val="clear" w:color="auto" w:fill="DBDBDB" w:themeFill="accent3" w:themeFillTint="66"/>
            <w:vAlign w:val="bottom"/>
          </w:tcPr>
          <w:p w:rsidR="00635918" w:rsidRPr="00EB7854" w:rsidRDefault="00635918" w:rsidP="00635918">
            <w:pPr>
              <w:spacing w:line="240" w:lineRule="auto"/>
              <w:jc w:val="center"/>
              <w:rPr>
                <w:rFonts w:eastAsia="Times New Roman" w:cstheme="minorHAnsi"/>
                <w:color w:val="002060"/>
                <w:sz w:val="16"/>
                <w:szCs w:val="16"/>
              </w:rPr>
            </w:pPr>
            <w:r w:rsidRPr="00EB7854">
              <w:rPr>
                <w:rFonts w:eastAsia="Times New Roman" w:cstheme="minorHAnsi"/>
                <w:color w:val="002060"/>
                <w:sz w:val="16"/>
                <w:szCs w:val="16"/>
              </w:rPr>
              <w:t>BDAVE</w:t>
            </w:r>
          </w:p>
        </w:tc>
        <w:tc>
          <w:tcPr>
            <w:tcW w:w="2070" w:type="dxa"/>
            <w:gridSpan w:val="2"/>
            <w:tcBorders>
              <w:top w:val="single" w:sz="4" w:space="0" w:color="auto"/>
              <w:bottom w:val="single" w:sz="4" w:space="0" w:color="auto"/>
            </w:tcBorders>
            <w:shd w:val="clear" w:color="auto" w:fill="C5E0B3" w:themeFill="accent6" w:themeFillTint="66"/>
            <w:noWrap/>
            <w:vAlign w:val="bottom"/>
            <w:hideMark/>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PLANTNLCD06</w:t>
            </w:r>
          </w:p>
        </w:tc>
        <w:tc>
          <w:tcPr>
            <w:tcW w:w="2060" w:type="dxa"/>
            <w:gridSpan w:val="2"/>
            <w:tcBorders>
              <w:top w:val="single" w:sz="4" w:space="0" w:color="auto"/>
              <w:bottom w:val="single" w:sz="4" w:space="0" w:color="auto"/>
            </w:tcBorders>
            <w:shd w:val="clear" w:color="auto" w:fill="C5E0B3" w:themeFill="accent6" w:themeFillTint="66"/>
            <w:vAlign w:val="bottom"/>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DEVNLCD06</w:t>
            </w:r>
          </w:p>
        </w:tc>
        <w:tc>
          <w:tcPr>
            <w:tcW w:w="2060" w:type="dxa"/>
            <w:gridSpan w:val="2"/>
            <w:tcBorders>
              <w:top w:val="single" w:sz="4" w:space="0" w:color="auto"/>
              <w:bottom w:val="single" w:sz="4" w:space="0" w:color="auto"/>
            </w:tcBorders>
            <w:shd w:val="clear" w:color="auto" w:fill="9CC2E5" w:themeFill="accent5" w:themeFillTint="99"/>
          </w:tcPr>
          <w:p w:rsidR="00635918" w:rsidRPr="00974A47" w:rsidRDefault="00635918" w:rsidP="00635918">
            <w:pPr>
              <w:pStyle w:val="HTMLPreformatted"/>
              <w:jc w:val="center"/>
              <w:rPr>
                <w:rFonts w:ascii="Palatino Linotype" w:hAnsi="Palatino Linotype"/>
                <w:color w:val="000000"/>
                <w:sz w:val="16"/>
                <w:szCs w:val="16"/>
              </w:rPr>
            </w:pPr>
            <w:r w:rsidRPr="00974A47">
              <w:rPr>
                <w:rStyle w:val="HTMLCode"/>
                <w:rFonts w:ascii="Palatino Linotype" w:hAnsi="Palatino Linotype"/>
                <w:color w:val="000000"/>
                <w:sz w:val="16"/>
                <w:szCs w:val="16"/>
              </w:rPr>
              <w:t>PPTAVG_BASIN</w:t>
            </w:r>
          </w:p>
        </w:tc>
      </w:tr>
      <w:tr w:rsidR="00635918" w:rsidRPr="00EB7854" w:rsidTr="00635918">
        <w:trPr>
          <w:trHeight w:val="249"/>
        </w:trPr>
        <w:tc>
          <w:tcPr>
            <w:tcW w:w="895" w:type="dxa"/>
            <w:tcBorders>
              <w:top w:val="single" w:sz="4" w:space="0" w:color="auto"/>
              <w:bottom w:val="single" w:sz="4" w:space="0" w:color="auto"/>
            </w:tcBorders>
            <w:shd w:val="clear" w:color="auto" w:fill="auto"/>
            <w:noWrap/>
            <w:vAlign w:val="bottom"/>
            <w:hideMark/>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5</w:t>
            </w:r>
          </w:p>
        </w:tc>
        <w:tc>
          <w:tcPr>
            <w:tcW w:w="1890" w:type="dxa"/>
            <w:tcBorders>
              <w:top w:val="single" w:sz="4" w:space="0" w:color="auto"/>
              <w:bottom w:val="single" w:sz="4" w:space="0" w:color="auto"/>
            </w:tcBorders>
            <w:shd w:val="clear" w:color="auto" w:fill="9CC2E5" w:themeFill="accent5" w:themeFillTint="99"/>
            <w:noWrap/>
            <w:vAlign w:val="bottom"/>
            <w:hideMark/>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T_MIN_BASIN</w:t>
            </w:r>
          </w:p>
        </w:tc>
        <w:tc>
          <w:tcPr>
            <w:tcW w:w="1535" w:type="dxa"/>
            <w:tcBorders>
              <w:top w:val="single" w:sz="4" w:space="0" w:color="auto"/>
              <w:bottom w:val="single" w:sz="4" w:space="0" w:color="auto"/>
            </w:tcBorders>
            <w:shd w:val="clear" w:color="auto" w:fill="9CC2E5" w:themeFill="accent5" w:themeFillTint="99"/>
            <w:vAlign w:val="bottom"/>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T_MIN_BASIN</w:t>
            </w:r>
          </w:p>
        </w:tc>
        <w:tc>
          <w:tcPr>
            <w:tcW w:w="2070" w:type="dxa"/>
            <w:gridSpan w:val="2"/>
            <w:tcBorders>
              <w:top w:val="single" w:sz="4" w:space="0" w:color="auto"/>
              <w:bottom w:val="single" w:sz="4" w:space="0" w:color="auto"/>
            </w:tcBorders>
            <w:shd w:val="clear" w:color="auto" w:fill="DBDBDB" w:themeFill="accent3" w:themeFillTint="66"/>
            <w:noWrap/>
            <w:vAlign w:val="bottom"/>
            <w:hideMark/>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SILTAVE</w:t>
            </w:r>
          </w:p>
        </w:tc>
        <w:tc>
          <w:tcPr>
            <w:tcW w:w="2060" w:type="dxa"/>
            <w:gridSpan w:val="2"/>
            <w:tcBorders>
              <w:top w:val="single" w:sz="4" w:space="0" w:color="auto"/>
              <w:bottom w:val="single" w:sz="4" w:space="0" w:color="auto"/>
            </w:tcBorders>
            <w:shd w:val="clear" w:color="auto" w:fill="9CC2E5" w:themeFill="accent5" w:themeFillTint="99"/>
            <w:vAlign w:val="bottom"/>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T_MAXSTD_BASIN</w:t>
            </w:r>
          </w:p>
        </w:tc>
        <w:tc>
          <w:tcPr>
            <w:tcW w:w="2060" w:type="dxa"/>
            <w:gridSpan w:val="2"/>
            <w:tcBorders>
              <w:top w:val="single" w:sz="4" w:space="0" w:color="auto"/>
              <w:bottom w:val="single" w:sz="4" w:space="0" w:color="auto"/>
            </w:tcBorders>
            <w:shd w:val="clear" w:color="auto" w:fill="9CC2E5" w:themeFill="accent5" w:themeFillTint="99"/>
          </w:tcPr>
          <w:p w:rsidR="00635918" w:rsidRPr="00974A47" w:rsidRDefault="00635918" w:rsidP="00635918">
            <w:pPr>
              <w:pStyle w:val="HTMLPreformatted"/>
              <w:jc w:val="center"/>
              <w:rPr>
                <w:rFonts w:ascii="Palatino Linotype" w:hAnsi="Palatino Linotype"/>
                <w:color w:val="000000"/>
                <w:sz w:val="16"/>
                <w:szCs w:val="16"/>
              </w:rPr>
            </w:pPr>
            <w:r w:rsidRPr="00974A47">
              <w:rPr>
                <w:rStyle w:val="HTMLCode"/>
                <w:rFonts w:ascii="Palatino Linotype" w:hAnsi="Palatino Linotype"/>
                <w:color w:val="000000"/>
                <w:sz w:val="16"/>
                <w:szCs w:val="16"/>
              </w:rPr>
              <w:t>FST32F_BASIN</w:t>
            </w:r>
          </w:p>
        </w:tc>
      </w:tr>
      <w:tr w:rsidR="00635918" w:rsidRPr="00EB7854" w:rsidTr="00635918">
        <w:trPr>
          <w:trHeight w:val="249"/>
        </w:trPr>
        <w:tc>
          <w:tcPr>
            <w:tcW w:w="895" w:type="dxa"/>
            <w:tcBorders>
              <w:top w:val="single" w:sz="4" w:space="0" w:color="auto"/>
              <w:bottom w:val="single" w:sz="4" w:space="0" w:color="auto"/>
            </w:tcBorders>
            <w:shd w:val="clear" w:color="auto" w:fill="auto"/>
            <w:noWrap/>
            <w:vAlign w:val="bottom"/>
            <w:hideMark/>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6</w:t>
            </w:r>
          </w:p>
        </w:tc>
        <w:tc>
          <w:tcPr>
            <w:tcW w:w="1890" w:type="dxa"/>
            <w:tcBorders>
              <w:top w:val="single" w:sz="4" w:space="0" w:color="auto"/>
              <w:bottom w:val="single" w:sz="4" w:space="0" w:color="auto"/>
            </w:tcBorders>
            <w:shd w:val="clear" w:color="auto" w:fill="9CC2E5" w:themeFill="accent5" w:themeFillTint="99"/>
            <w:noWrap/>
            <w:vAlign w:val="bottom"/>
            <w:hideMark/>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T_AVG_BASIN</w:t>
            </w:r>
          </w:p>
        </w:tc>
        <w:tc>
          <w:tcPr>
            <w:tcW w:w="1535" w:type="dxa"/>
            <w:tcBorders>
              <w:top w:val="single" w:sz="4" w:space="0" w:color="auto"/>
              <w:bottom w:val="single" w:sz="4" w:space="0" w:color="auto"/>
            </w:tcBorders>
            <w:shd w:val="clear" w:color="auto" w:fill="8496B0" w:themeFill="text2" w:themeFillTint="99"/>
            <w:vAlign w:val="bottom"/>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STOR_NID_2009</w:t>
            </w:r>
          </w:p>
        </w:tc>
        <w:tc>
          <w:tcPr>
            <w:tcW w:w="2070" w:type="dxa"/>
            <w:gridSpan w:val="2"/>
            <w:tcBorders>
              <w:top w:val="single" w:sz="4" w:space="0" w:color="auto"/>
              <w:bottom w:val="single" w:sz="4" w:space="0" w:color="auto"/>
            </w:tcBorders>
            <w:shd w:val="clear" w:color="auto" w:fill="9CC2E5" w:themeFill="accent5" w:themeFillTint="99"/>
            <w:noWrap/>
            <w:vAlign w:val="bottom"/>
            <w:hideMark/>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PRECIP_SEAS_IND</w:t>
            </w:r>
          </w:p>
        </w:tc>
        <w:tc>
          <w:tcPr>
            <w:tcW w:w="2060" w:type="dxa"/>
            <w:gridSpan w:val="2"/>
            <w:tcBorders>
              <w:top w:val="single" w:sz="4" w:space="0" w:color="auto"/>
              <w:bottom w:val="single" w:sz="4" w:space="0" w:color="auto"/>
            </w:tcBorders>
            <w:shd w:val="clear" w:color="auto" w:fill="9CC2E5" w:themeFill="accent5" w:themeFillTint="99"/>
            <w:vAlign w:val="bottom"/>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LST32F_BASIN</w:t>
            </w:r>
          </w:p>
        </w:tc>
        <w:tc>
          <w:tcPr>
            <w:tcW w:w="2060" w:type="dxa"/>
            <w:gridSpan w:val="2"/>
            <w:tcBorders>
              <w:top w:val="single" w:sz="4" w:space="0" w:color="auto"/>
              <w:bottom w:val="single" w:sz="4" w:space="0" w:color="auto"/>
            </w:tcBorders>
            <w:shd w:val="clear" w:color="auto" w:fill="FFF2CC" w:themeFill="accent4" w:themeFillTint="33"/>
          </w:tcPr>
          <w:p w:rsidR="00635918" w:rsidRPr="00974A47" w:rsidRDefault="00635918" w:rsidP="00635918">
            <w:pPr>
              <w:pStyle w:val="HTMLPreformatted"/>
              <w:rPr>
                <w:rFonts w:ascii="Palatino Linotype" w:hAnsi="Palatino Linotype"/>
                <w:color w:val="000000"/>
                <w:sz w:val="16"/>
                <w:szCs w:val="16"/>
              </w:rPr>
            </w:pPr>
            <w:r w:rsidRPr="00974A47">
              <w:rPr>
                <w:rStyle w:val="HTMLCode"/>
                <w:rFonts w:ascii="Palatino Linotype" w:hAnsi="Palatino Linotype"/>
                <w:color w:val="000000"/>
                <w:sz w:val="16"/>
                <w:szCs w:val="16"/>
              </w:rPr>
              <w:t>ELEV_MEAN_M_BASIN</w:t>
            </w:r>
          </w:p>
        </w:tc>
      </w:tr>
      <w:tr w:rsidR="00635918" w:rsidRPr="00EB7854" w:rsidTr="00635918">
        <w:trPr>
          <w:trHeight w:val="249"/>
        </w:trPr>
        <w:tc>
          <w:tcPr>
            <w:tcW w:w="895" w:type="dxa"/>
            <w:tcBorders>
              <w:top w:val="single" w:sz="4" w:space="0" w:color="auto"/>
              <w:bottom w:val="single" w:sz="4" w:space="0" w:color="auto"/>
            </w:tcBorders>
            <w:shd w:val="clear" w:color="auto" w:fill="auto"/>
            <w:noWrap/>
            <w:vAlign w:val="bottom"/>
            <w:hideMark/>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7</w:t>
            </w:r>
          </w:p>
        </w:tc>
        <w:tc>
          <w:tcPr>
            <w:tcW w:w="1890" w:type="dxa"/>
            <w:tcBorders>
              <w:top w:val="single" w:sz="4" w:space="0" w:color="auto"/>
              <w:bottom w:val="single" w:sz="4" w:space="0" w:color="auto"/>
            </w:tcBorders>
            <w:shd w:val="clear" w:color="auto" w:fill="9CC2E5" w:themeFill="accent5" w:themeFillTint="99"/>
            <w:noWrap/>
            <w:vAlign w:val="bottom"/>
            <w:hideMark/>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LST32F_BASIN</w:t>
            </w:r>
          </w:p>
        </w:tc>
        <w:tc>
          <w:tcPr>
            <w:tcW w:w="1535" w:type="dxa"/>
            <w:tcBorders>
              <w:top w:val="single" w:sz="4" w:space="0" w:color="auto"/>
              <w:bottom w:val="single" w:sz="4" w:space="0" w:color="auto"/>
            </w:tcBorders>
            <w:shd w:val="clear" w:color="auto" w:fill="9CC2E5" w:themeFill="accent5" w:themeFillTint="99"/>
            <w:vAlign w:val="bottom"/>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T_AVG_BASIN</w:t>
            </w:r>
          </w:p>
        </w:tc>
        <w:tc>
          <w:tcPr>
            <w:tcW w:w="2070" w:type="dxa"/>
            <w:gridSpan w:val="2"/>
            <w:tcBorders>
              <w:top w:val="single" w:sz="4" w:space="0" w:color="auto"/>
              <w:bottom w:val="single" w:sz="4" w:space="0" w:color="auto"/>
            </w:tcBorders>
            <w:shd w:val="clear" w:color="auto" w:fill="9CC2E5" w:themeFill="accent5" w:themeFillTint="99"/>
            <w:noWrap/>
            <w:vAlign w:val="bottom"/>
            <w:hideMark/>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LST32F_BASIN</w:t>
            </w:r>
          </w:p>
        </w:tc>
        <w:tc>
          <w:tcPr>
            <w:tcW w:w="2060" w:type="dxa"/>
            <w:gridSpan w:val="2"/>
            <w:tcBorders>
              <w:top w:val="single" w:sz="4" w:space="0" w:color="auto"/>
              <w:bottom w:val="single" w:sz="4" w:space="0" w:color="auto"/>
            </w:tcBorders>
            <w:shd w:val="clear" w:color="auto" w:fill="F7CAAC" w:themeFill="accent2" w:themeFillTint="66"/>
            <w:vAlign w:val="bottom"/>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ROADS_KM_SQ_KM</w:t>
            </w:r>
          </w:p>
        </w:tc>
        <w:tc>
          <w:tcPr>
            <w:tcW w:w="2060" w:type="dxa"/>
            <w:gridSpan w:val="2"/>
            <w:tcBorders>
              <w:top w:val="single" w:sz="4" w:space="0" w:color="auto"/>
              <w:bottom w:val="single" w:sz="4" w:space="0" w:color="auto"/>
            </w:tcBorders>
            <w:shd w:val="clear" w:color="auto" w:fill="9CC2E5" w:themeFill="accent5" w:themeFillTint="99"/>
          </w:tcPr>
          <w:p w:rsidR="00635918" w:rsidRPr="00974A47" w:rsidRDefault="00635918" w:rsidP="00635918">
            <w:pPr>
              <w:pStyle w:val="HTMLPreformatted"/>
              <w:jc w:val="center"/>
              <w:rPr>
                <w:rFonts w:ascii="Palatino Linotype" w:hAnsi="Palatino Linotype"/>
                <w:color w:val="000000"/>
                <w:sz w:val="16"/>
                <w:szCs w:val="16"/>
              </w:rPr>
            </w:pPr>
            <w:r w:rsidRPr="00974A47">
              <w:rPr>
                <w:rStyle w:val="HTMLCode"/>
                <w:rFonts w:ascii="Palatino Linotype" w:hAnsi="Palatino Linotype"/>
                <w:color w:val="000000"/>
                <w:sz w:val="16"/>
                <w:szCs w:val="16"/>
              </w:rPr>
              <w:t>RH_BASIN</w:t>
            </w:r>
          </w:p>
        </w:tc>
      </w:tr>
      <w:tr w:rsidR="00635918" w:rsidRPr="00EB7854" w:rsidTr="00635918">
        <w:trPr>
          <w:trHeight w:val="249"/>
        </w:trPr>
        <w:tc>
          <w:tcPr>
            <w:tcW w:w="895" w:type="dxa"/>
            <w:tcBorders>
              <w:top w:val="single" w:sz="4" w:space="0" w:color="auto"/>
              <w:bottom w:val="single" w:sz="4" w:space="0" w:color="auto"/>
            </w:tcBorders>
            <w:shd w:val="clear" w:color="auto" w:fill="auto"/>
            <w:noWrap/>
            <w:vAlign w:val="bottom"/>
            <w:hideMark/>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8</w:t>
            </w:r>
          </w:p>
        </w:tc>
        <w:tc>
          <w:tcPr>
            <w:tcW w:w="1890" w:type="dxa"/>
            <w:tcBorders>
              <w:top w:val="single" w:sz="4" w:space="0" w:color="auto"/>
              <w:bottom w:val="single" w:sz="4" w:space="0" w:color="auto"/>
            </w:tcBorders>
            <w:shd w:val="clear" w:color="auto" w:fill="9CC2E5" w:themeFill="accent5" w:themeFillTint="99"/>
            <w:noWrap/>
            <w:vAlign w:val="bottom"/>
            <w:hideMark/>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T_MAX_BASIN</w:t>
            </w:r>
          </w:p>
        </w:tc>
        <w:tc>
          <w:tcPr>
            <w:tcW w:w="1535" w:type="dxa"/>
            <w:tcBorders>
              <w:top w:val="single" w:sz="4" w:space="0" w:color="auto"/>
              <w:bottom w:val="single" w:sz="4" w:space="0" w:color="auto"/>
            </w:tcBorders>
            <w:shd w:val="clear" w:color="auto" w:fill="8496B0" w:themeFill="text2" w:themeFillTint="99"/>
            <w:vAlign w:val="bottom"/>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STOR_NOR_2009</w:t>
            </w:r>
          </w:p>
        </w:tc>
        <w:tc>
          <w:tcPr>
            <w:tcW w:w="2070" w:type="dxa"/>
            <w:gridSpan w:val="2"/>
            <w:tcBorders>
              <w:top w:val="single" w:sz="4" w:space="0" w:color="auto"/>
              <w:bottom w:val="single" w:sz="4" w:space="0" w:color="auto"/>
            </w:tcBorders>
            <w:shd w:val="clear" w:color="auto" w:fill="9CC2E5" w:themeFill="accent5" w:themeFillTint="99"/>
            <w:noWrap/>
            <w:vAlign w:val="bottom"/>
            <w:hideMark/>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PPTAVG_BASIN</w:t>
            </w:r>
          </w:p>
        </w:tc>
        <w:tc>
          <w:tcPr>
            <w:tcW w:w="2060" w:type="dxa"/>
            <w:gridSpan w:val="2"/>
            <w:tcBorders>
              <w:top w:val="single" w:sz="4" w:space="0" w:color="auto"/>
              <w:bottom w:val="single" w:sz="4" w:space="0" w:color="auto"/>
            </w:tcBorders>
            <w:shd w:val="clear" w:color="auto" w:fill="9CC2E5" w:themeFill="accent5" w:themeFillTint="99"/>
            <w:vAlign w:val="bottom"/>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RH_BASIN</w:t>
            </w:r>
          </w:p>
        </w:tc>
        <w:tc>
          <w:tcPr>
            <w:tcW w:w="2060" w:type="dxa"/>
            <w:gridSpan w:val="2"/>
            <w:tcBorders>
              <w:top w:val="single" w:sz="4" w:space="0" w:color="auto"/>
              <w:bottom w:val="single" w:sz="4" w:space="0" w:color="auto"/>
            </w:tcBorders>
            <w:shd w:val="clear" w:color="auto" w:fill="9CC2E5" w:themeFill="accent5" w:themeFillTint="99"/>
          </w:tcPr>
          <w:p w:rsidR="00635918" w:rsidRPr="00974A47" w:rsidRDefault="00635918" w:rsidP="00635918">
            <w:pPr>
              <w:pStyle w:val="HTMLPreformatted"/>
              <w:jc w:val="center"/>
              <w:rPr>
                <w:rFonts w:ascii="Palatino Linotype" w:hAnsi="Palatino Linotype"/>
                <w:color w:val="000000"/>
                <w:sz w:val="16"/>
                <w:szCs w:val="16"/>
              </w:rPr>
            </w:pPr>
            <w:r w:rsidRPr="00974A47">
              <w:rPr>
                <w:rStyle w:val="HTMLCode"/>
                <w:rFonts w:ascii="Palatino Linotype" w:hAnsi="Palatino Linotype"/>
                <w:color w:val="000000"/>
                <w:sz w:val="16"/>
                <w:szCs w:val="16"/>
              </w:rPr>
              <w:t>T_MIN_BASIN</w:t>
            </w:r>
          </w:p>
        </w:tc>
      </w:tr>
      <w:tr w:rsidR="00635918" w:rsidRPr="00EB7854" w:rsidTr="00635918">
        <w:trPr>
          <w:trHeight w:val="249"/>
        </w:trPr>
        <w:tc>
          <w:tcPr>
            <w:tcW w:w="895" w:type="dxa"/>
            <w:tcBorders>
              <w:top w:val="single" w:sz="4" w:space="0" w:color="auto"/>
              <w:bottom w:val="single" w:sz="4" w:space="0" w:color="auto"/>
            </w:tcBorders>
            <w:shd w:val="clear" w:color="auto" w:fill="auto"/>
            <w:noWrap/>
            <w:vAlign w:val="bottom"/>
            <w:hideMark/>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9</w:t>
            </w:r>
          </w:p>
        </w:tc>
        <w:tc>
          <w:tcPr>
            <w:tcW w:w="1890" w:type="dxa"/>
            <w:tcBorders>
              <w:top w:val="single" w:sz="4" w:space="0" w:color="auto"/>
              <w:bottom w:val="single" w:sz="4" w:space="0" w:color="auto"/>
            </w:tcBorders>
            <w:shd w:val="clear" w:color="auto" w:fill="9CC2E5" w:themeFill="accent5" w:themeFillTint="99"/>
            <w:noWrap/>
            <w:vAlign w:val="bottom"/>
            <w:hideMark/>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SNOW_PCT_PRECIP</w:t>
            </w:r>
          </w:p>
        </w:tc>
        <w:tc>
          <w:tcPr>
            <w:tcW w:w="1535" w:type="dxa"/>
            <w:tcBorders>
              <w:top w:val="single" w:sz="4" w:space="0" w:color="auto"/>
              <w:bottom w:val="single" w:sz="4" w:space="0" w:color="auto"/>
            </w:tcBorders>
            <w:shd w:val="clear" w:color="auto" w:fill="9CC2E5" w:themeFill="accent5" w:themeFillTint="99"/>
            <w:vAlign w:val="bottom"/>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PET</w:t>
            </w:r>
          </w:p>
        </w:tc>
        <w:tc>
          <w:tcPr>
            <w:tcW w:w="2070" w:type="dxa"/>
            <w:gridSpan w:val="2"/>
            <w:tcBorders>
              <w:top w:val="single" w:sz="4" w:space="0" w:color="auto"/>
              <w:bottom w:val="single" w:sz="4" w:space="0" w:color="auto"/>
            </w:tcBorders>
            <w:shd w:val="clear" w:color="auto" w:fill="FFF2CC" w:themeFill="accent4" w:themeFillTint="33"/>
            <w:noWrap/>
            <w:vAlign w:val="bottom"/>
            <w:hideMark/>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ELEV_MEAN_M_BASIN</w:t>
            </w:r>
          </w:p>
        </w:tc>
        <w:tc>
          <w:tcPr>
            <w:tcW w:w="2060" w:type="dxa"/>
            <w:gridSpan w:val="2"/>
            <w:tcBorders>
              <w:top w:val="single" w:sz="4" w:space="0" w:color="auto"/>
              <w:bottom w:val="single" w:sz="4" w:space="0" w:color="auto"/>
            </w:tcBorders>
            <w:shd w:val="clear" w:color="auto" w:fill="FFF2CC" w:themeFill="accent4" w:themeFillTint="33"/>
            <w:vAlign w:val="bottom"/>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ELEV_STD_M_BASIN</w:t>
            </w:r>
          </w:p>
        </w:tc>
        <w:tc>
          <w:tcPr>
            <w:tcW w:w="2060" w:type="dxa"/>
            <w:gridSpan w:val="2"/>
            <w:tcBorders>
              <w:top w:val="single" w:sz="4" w:space="0" w:color="auto"/>
              <w:bottom w:val="single" w:sz="4" w:space="0" w:color="auto"/>
            </w:tcBorders>
            <w:shd w:val="clear" w:color="auto" w:fill="9CC2E5" w:themeFill="accent5" w:themeFillTint="99"/>
          </w:tcPr>
          <w:p w:rsidR="00635918" w:rsidRPr="00974A47" w:rsidRDefault="00635918" w:rsidP="00635918">
            <w:pPr>
              <w:pStyle w:val="HTMLPreformatted"/>
              <w:jc w:val="center"/>
              <w:rPr>
                <w:rFonts w:ascii="Palatino Linotype" w:hAnsi="Palatino Linotype"/>
                <w:color w:val="000000"/>
                <w:sz w:val="16"/>
                <w:szCs w:val="16"/>
              </w:rPr>
            </w:pPr>
            <w:r w:rsidRPr="00974A47">
              <w:rPr>
                <w:rStyle w:val="HTMLCode"/>
                <w:rFonts w:ascii="Palatino Linotype" w:hAnsi="Palatino Linotype"/>
                <w:color w:val="000000"/>
                <w:sz w:val="16"/>
                <w:szCs w:val="16"/>
              </w:rPr>
              <w:t>T_AVG_BASIN</w:t>
            </w:r>
          </w:p>
        </w:tc>
      </w:tr>
      <w:tr w:rsidR="00635918" w:rsidRPr="00EB7854" w:rsidTr="00635918">
        <w:trPr>
          <w:trHeight w:val="249"/>
        </w:trPr>
        <w:tc>
          <w:tcPr>
            <w:tcW w:w="895" w:type="dxa"/>
            <w:tcBorders>
              <w:top w:val="single" w:sz="4" w:space="0" w:color="auto"/>
              <w:bottom w:val="single" w:sz="12" w:space="0" w:color="auto"/>
            </w:tcBorders>
            <w:shd w:val="clear" w:color="auto" w:fill="auto"/>
            <w:noWrap/>
            <w:vAlign w:val="bottom"/>
            <w:hideMark/>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10</w:t>
            </w:r>
          </w:p>
        </w:tc>
        <w:tc>
          <w:tcPr>
            <w:tcW w:w="1890" w:type="dxa"/>
            <w:tcBorders>
              <w:top w:val="single" w:sz="4" w:space="0" w:color="auto"/>
              <w:bottom w:val="single" w:sz="12" w:space="0" w:color="auto"/>
            </w:tcBorders>
            <w:shd w:val="clear" w:color="auto" w:fill="9CC2E5" w:themeFill="accent5" w:themeFillTint="99"/>
            <w:noWrap/>
            <w:vAlign w:val="bottom"/>
            <w:hideMark/>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PET</w:t>
            </w:r>
          </w:p>
        </w:tc>
        <w:tc>
          <w:tcPr>
            <w:tcW w:w="1535" w:type="dxa"/>
            <w:tcBorders>
              <w:top w:val="single" w:sz="4" w:space="0" w:color="auto"/>
              <w:bottom w:val="single" w:sz="12" w:space="0" w:color="auto"/>
            </w:tcBorders>
            <w:shd w:val="clear" w:color="auto" w:fill="DBDBDB" w:themeFill="accent3" w:themeFillTint="66"/>
            <w:vAlign w:val="bottom"/>
          </w:tcPr>
          <w:p w:rsidR="00635918" w:rsidRPr="00EB7854" w:rsidRDefault="00635918" w:rsidP="00635918">
            <w:pPr>
              <w:spacing w:line="240" w:lineRule="auto"/>
              <w:jc w:val="center"/>
              <w:rPr>
                <w:rFonts w:eastAsia="Times New Roman" w:cstheme="minorHAnsi"/>
                <w:color w:val="002060"/>
                <w:sz w:val="16"/>
                <w:szCs w:val="16"/>
              </w:rPr>
            </w:pPr>
            <w:r w:rsidRPr="00EB7854">
              <w:rPr>
                <w:rFonts w:eastAsia="Times New Roman" w:cstheme="minorHAnsi"/>
                <w:color w:val="002060"/>
                <w:sz w:val="16"/>
                <w:szCs w:val="16"/>
              </w:rPr>
              <w:t>CLAYAVE</w:t>
            </w:r>
          </w:p>
        </w:tc>
        <w:tc>
          <w:tcPr>
            <w:tcW w:w="2070" w:type="dxa"/>
            <w:gridSpan w:val="2"/>
            <w:tcBorders>
              <w:top w:val="single" w:sz="4" w:space="0" w:color="auto"/>
              <w:bottom w:val="single" w:sz="12" w:space="0" w:color="auto"/>
            </w:tcBorders>
            <w:shd w:val="clear" w:color="auto" w:fill="F7CAAC" w:themeFill="accent2" w:themeFillTint="66"/>
            <w:noWrap/>
            <w:vAlign w:val="bottom"/>
            <w:hideMark/>
          </w:tcPr>
          <w:p w:rsidR="00635918" w:rsidRPr="00EB7854" w:rsidRDefault="00635918" w:rsidP="00635918">
            <w:pPr>
              <w:spacing w:line="240" w:lineRule="auto"/>
              <w:rPr>
                <w:rFonts w:eastAsia="Times New Roman" w:cstheme="minorHAnsi"/>
                <w:sz w:val="16"/>
                <w:szCs w:val="16"/>
              </w:rPr>
            </w:pPr>
            <w:r w:rsidRPr="00EB7854">
              <w:rPr>
                <w:rFonts w:eastAsia="Times New Roman" w:cstheme="minorHAnsi"/>
                <w:sz w:val="16"/>
                <w:szCs w:val="16"/>
              </w:rPr>
              <w:t>ROADS_KM_SQ_KM</w:t>
            </w:r>
          </w:p>
        </w:tc>
        <w:tc>
          <w:tcPr>
            <w:tcW w:w="2060" w:type="dxa"/>
            <w:gridSpan w:val="2"/>
            <w:tcBorders>
              <w:top w:val="single" w:sz="4" w:space="0" w:color="auto"/>
              <w:bottom w:val="single" w:sz="12" w:space="0" w:color="auto"/>
            </w:tcBorders>
            <w:shd w:val="clear" w:color="auto" w:fill="9CC2E5" w:themeFill="accent5" w:themeFillTint="99"/>
          </w:tcPr>
          <w:p w:rsidR="00635918" w:rsidRPr="00EB7854" w:rsidRDefault="00635918" w:rsidP="00635918">
            <w:pPr>
              <w:spacing w:line="240" w:lineRule="auto"/>
              <w:jc w:val="center"/>
              <w:rPr>
                <w:rFonts w:eastAsia="Times New Roman" w:cstheme="minorHAnsi"/>
                <w:sz w:val="16"/>
                <w:szCs w:val="16"/>
              </w:rPr>
            </w:pPr>
            <w:r w:rsidRPr="00EB7854">
              <w:rPr>
                <w:rFonts w:eastAsia="Times New Roman" w:cstheme="minorHAnsi"/>
                <w:sz w:val="16"/>
                <w:szCs w:val="16"/>
              </w:rPr>
              <w:t>FST32F_BASIN</w:t>
            </w:r>
          </w:p>
        </w:tc>
        <w:tc>
          <w:tcPr>
            <w:tcW w:w="2060" w:type="dxa"/>
            <w:gridSpan w:val="2"/>
            <w:tcBorders>
              <w:top w:val="single" w:sz="4" w:space="0" w:color="auto"/>
              <w:bottom w:val="single" w:sz="12" w:space="0" w:color="auto"/>
            </w:tcBorders>
            <w:shd w:val="clear" w:color="auto" w:fill="9CC2E5" w:themeFill="accent5" w:themeFillTint="99"/>
          </w:tcPr>
          <w:p w:rsidR="00635918" w:rsidRPr="00974A47" w:rsidRDefault="00635918" w:rsidP="00635918">
            <w:pPr>
              <w:spacing w:line="240" w:lineRule="auto"/>
              <w:jc w:val="center"/>
              <w:rPr>
                <w:rFonts w:eastAsia="Times New Roman" w:cstheme="minorHAnsi"/>
                <w:sz w:val="16"/>
                <w:szCs w:val="16"/>
              </w:rPr>
            </w:pPr>
            <w:r w:rsidRPr="00974A47">
              <w:rPr>
                <w:rFonts w:eastAsia="Times New Roman" w:cstheme="minorHAnsi"/>
                <w:sz w:val="16"/>
                <w:szCs w:val="16"/>
              </w:rPr>
              <w:t>PET</w:t>
            </w:r>
          </w:p>
        </w:tc>
      </w:tr>
      <w:tr w:rsidR="00635918" w:rsidRPr="00EB7854" w:rsidTr="00635918">
        <w:trPr>
          <w:trHeight w:val="249"/>
        </w:trPr>
        <w:tc>
          <w:tcPr>
            <w:tcW w:w="895" w:type="dxa"/>
            <w:tcBorders>
              <w:top w:val="single" w:sz="12" w:space="0" w:color="auto"/>
            </w:tcBorders>
            <w:shd w:val="clear" w:color="auto" w:fill="FFFFFF" w:themeFill="background1"/>
            <w:noWrap/>
            <w:vAlign w:val="bottom"/>
          </w:tcPr>
          <w:p w:rsidR="00635918" w:rsidRPr="00EB7854" w:rsidRDefault="00635918" w:rsidP="00635918">
            <w:pPr>
              <w:spacing w:line="240" w:lineRule="auto"/>
              <w:jc w:val="center"/>
              <w:rPr>
                <w:rFonts w:eastAsia="Times New Roman" w:cstheme="minorHAnsi"/>
                <w:sz w:val="16"/>
                <w:szCs w:val="16"/>
              </w:rPr>
            </w:pPr>
          </w:p>
        </w:tc>
        <w:tc>
          <w:tcPr>
            <w:tcW w:w="1890" w:type="dxa"/>
            <w:tcBorders>
              <w:top w:val="single" w:sz="12" w:space="0" w:color="auto"/>
            </w:tcBorders>
            <w:shd w:val="clear" w:color="auto" w:fill="FFFFFF" w:themeFill="background1"/>
            <w:noWrap/>
            <w:vAlign w:val="bottom"/>
          </w:tcPr>
          <w:p w:rsidR="00635918" w:rsidRPr="00EB7854" w:rsidRDefault="00635918" w:rsidP="00635918">
            <w:pPr>
              <w:spacing w:line="240" w:lineRule="auto"/>
              <w:jc w:val="center"/>
              <w:rPr>
                <w:rFonts w:eastAsia="Times New Roman" w:cstheme="minorHAnsi"/>
                <w:sz w:val="16"/>
                <w:szCs w:val="16"/>
              </w:rPr>
            </w:pPr>
          </w:p>
        </w:tc>
        <w:tc>
          <w:tcPr>
            <w:tcW w:w="1535" w:type="dxa"/>
            <w:tcBorders>
              <w:top w:val="single" w:sz="12" w:space="0" w:color="auto"/>
            </w:tcBorders>
            <w:shd w:val="clear" w:color="auto" w:fill="FFFFFF" w:themeFill="background1"/>
            <w:vAlign w:val="bottom"/>
          </w:tcPr>
          <w:p w:rsidR="00635918" w:rsidRPr="00EB7854" w:rsidRDefault="00635918" w:rsidP="00635918">
            <w:pPr>
              <w:spacing w:line="240" w:lineRule="auto"/>
              <w:jc w:val="center"/>
              <w:rPr>
                <w:rFonts w:eastAsia="Times New Roman" w:cstheme="minorHAnsi"/>
                <w:color w:val="002060"/>
                <w:sz w:val="16"/>
                <w:szCs w:val="16"/>
              </w:rPr>
            </w:pPr>
          </w:p>
        </w:tc>
        <w:tc>
          <w:tcPr>
            <w:tcW w:w="2070" w:type="dxa"/>
            <w:gridSpan w:val="2"/>
            <w:tcBorders>
              <w:top w:val="single" w:sz="12" w:space="0" w:color="auto"/>
            </w:tcBorders>
            <w:shd w:val="clear" w:color="auto" w:fill="FFFFFF" w:themeFill="background1"/>
            <w:noWrap/>
            <w:vAlign w:val="bottom"/>
          </w:tcPr>
          <w:p w:rsidR="00635918" w:rsidRPr="00EB7854" w:rsidRDefault="00635918" w:rsidP="00635918">
            <w:pPr>
              <w:spacing w:line="240" w:lineRule="auto"/>
              <w:jc w:val="center"/>
              <w:rPr>
                <w:rFonts w:eastAsia="Times New Roman" w:cstheme="minorHAnsi"/>
                <w:sz w:val="16"/>
                <w:szCs w:val="16"/>
              </w:rPr>
            </w:pPr>
          </w:p>
        </w:tc>
        <w:tc>
          <w:tcPr>
            <w:tcW w:w="2060" w:type="dxa"/>
            <w:gridSpan w:val="2"/>
            <w:tcBorders>
              <w:top w:val="single" w:sz="12" w:space="0" w:color="auto"/>
            </w:tcBorders>
            <w:shd w:val="clear" w:color="auto" w:fill="FFFFFF" w:themeFill="background1"/>
          </w:tcPr>
          <w:p w:rsidR="00635918" w:rsidRPr="00EB7854" w:rsidRDefault="00635918" w:rsidP="00635918">
            <w:pPr>
              <w:spacing w:line="240" w:lineRule="auto"/>
              <w:jc w:val="center"/>
              <w:rPr>
                <w:rFonts w:eastAsia="Times New Roman" w:cstheme="minorHAnsi"/>
                <w:sz w:val="16"/>
                <w:szCs w:val="16"/>
              </w:rPr>
            </w:pPr>
          </w:p>
        </w:tc>
        <w:tc>
          <w:tcPr>
            <w:tcW w:w="2060" w:type="dxa"/>
            <w:gridSpan w:val="2"/>
            <w:tcBorders>
              <w:top w:val="single" w:sz="12" w:space="0" w:color="auto"/>
            </w:tcBorders>
            <w:shd w:val="clear" w:color="auto" w:fill="FFFFFF" w:themeFill="background1"/>
          </w:tcPr>
          <w:p w:rsidR="00635918" w:rsidRPr="00EB7854" w:rsidRDefault="00635918" w:rsidP="00635918">
            <w:pPr>
              <w:spacing w:line="240" w:lineRule="auto"/>
              <w:jc w:val="center"/>
              <w:rPr>
                <w:rFonts w:eastAsia="Times New Roman" w:cstheme="minorHAnsi"/>
                <w:sz w:val="16"/>
                <w:szCs w:val="16"/>
              </w:rPr>
            </w:pPr>
          </w:p>
        </w:tc>
      </w:tr>
      <w:tr w:rsidR="00635918" w:rsidRPr="00EB7854" w:rsidTr="00635918">
        <w:trPr>
          <w:gridAfter w:val="1"/>
          <w:wAfter w:w="1535" w:type="dxa"/>
          <w:trHeight w:val="249"/>
        </w:trPr>
        <w:tc>
          <w:tcPr>
            <w:tcW w:w="895" w:type="dxa"/>
            <w:shd w:val="clear" w:color="auto" w:fill="auto"/>
            <w:noWrap/>
            <w:vAlign w:val="bottom"/>
          </w:tcPr>
          <w:p w:rsidR="00635918" w:rsidRPr="00EB7854" w:rsidRDefault="00635918" w:rsidP="00635918">
            <w:pPr>
              <w:spacing w:line="240" w:lineRule="auto"/>
              <w:jc w:val="center"/>
              <w:rPr>
                <w:rFonts w:eastAsia="Times New Roman" w:cstheme="minorHAnsi"/>
                <w:sz w:val="16"/>
                <w:szCs w:val="16"/>
              </w:rPr>
            </w:pPr>
          </w:p>
        </w:tc>
        <w:tc>
          <w:tcPr>
            <w:tcW w:w="1890" w:type="dxa"/>
            <w:shd w:val="clear" w:color="auto" w:fill="9CC2E5" w:themeFill="accent5" w:themeFillTint="99"/>
            <w:noWrap/>
            <w:vAlign w:val="bottom"/>
          </w:tcPr>
          <w:p w:rsidR="00635918" w:rsidRPr="00EB7854" w:rsidRDefault="00635918" w:rsidP="00635918">
            <w:pPr>
              <w:spacing w:line="240" w:lineRule="auto"/>
              <w:jc w:val="center"/>
              <w:rPr>
                <w:rFonts w:eastAsia="Times New Roman" w:cstheme="minorHAnsi"/>
                <w:sz w:val="16"/>
                <w:szCs w:val="16"/>
              </w:rPr>
            </w:pPr>
          </w:p>
        </w:tc>
        <w:tc>
          <w:tcPr>
            <w:tcW w:w="2070" w:type="dxa"/>
            <w:gridSpan w:val="2"/>
            <w:shd w:val="clear" w:color="auto" w:fill="FFFFFF" w:themeFill="background1"/>
            <w:noWrap/>
            <w:vAlign w:val="bottom"/>
          </w:tcPr>
          <w:p w:rsidR="00635918" w:rsidRPr="00EB7854" w:rsidRDefault="00635918" w:rsidP="00635918">
            <w:pPr>
              <w:spacing w:line="240" w:lineRule="auto"/>
              <w:jc w:val="left"/>
              <w:rPr>
                <w:rFonts w:eastAsia="Times New Roman" w:cstheme="minorHAnsi"/>
                <w:sz w:val="16"/>
                <w:szCs w:val="16"/>
              </w:rPr>
            </w:pPr>
            <w:r>
              <w:rPr>
                <w:rFonts w:eastAsia="Times New Roman" w:cstheme="minorHAnsi"/>
                <w:sz w:val="16"/>
                <w:szCs w:val="16"/>
              </w:rPr>
              <w:t>Climate</w:t>
            </w:r>
          </w:p>
        </w:tc>
        <w:tc>
          <w:tcPr>
            <w:tcW w:w="2060" w:type="dxa"/>
            <w:gridSpan w:val="2"/>
            <w:shd w:val="clear" w:color="auto" w:fill="C5E0B3" w:themeFill="accent6" w:themeFillTint="66"/>
          </w:tcPr>
          <w:p w:rsidR="00635918" w:rsidRPr="00EB7854" w:rsidRDefault="00635918" w:rsidP="00635918">
            <w:pPr>
              <w:spacing w:line="240" w:lineRule="auto"/>
              <w:rPr>
                <w:rFonts w:eastAsia="Times New Roman" w:cstheme="minorHAnsi"/>
                <w:sz w:val="16"/>
                <w:szCs w:val="16"/>
              </w:rPr>
            </w:pPr>
          </w:p>
        </w:tc>
        <w:tc>
          <w:tcPr>
            <w:tcW w:w="2060" w:type="dxa"/>
            <w:gridSpan w:val="2"/>
            <w:shd w:val="clear" w:color="auto" w:fill="FFFFFF" w:themeFill="background1"/>
          </w:tcPr>
          <w:p w:rsidR="00635918" w:rsidRPr="00EB7854" w:rsidRDefault="00635918" w:rsidP="00635918">
            <w:pPr>
              <w:spacing w:line="240" w:lineRule="auto"/>
              <w:rPr>
                <w:rFonts w:eastAsia="Times New Roman" w:cstheme="minorHAnsi"/>
                <w:sz w:val="16"/>
                <w:szCs w:val="16"/>
              </w:rPr>
            </w:pPr>
            <w:r w:rsidRPr="00EB7854">
              <w:rPr>
                <w:rFonts w:eastAsia="Times New Roman" w:cstheme="minorHAnsi"/>
                <w:sz w:val="16"/>
                <w:szCs w:val="16"/>
              </w:rPr>
              <w:t>Watershed</w:t>
            </w:r>
          </w:p>
        </w:tc>
      </w:tr>
      <w:tr w:rsidR="00635918" w:rsidRPr="00EB7854" w:rsidTr="00635918">
        <w:trPr>
          <w:gridAfter w:val="1"/>
          <w:wAfter w:w="1535" w:type="dxa"/>
          <w:trHeight w:val="249"/>
        </w:trPr>
        <w:tc>
          <w:tcPr>
            <w:tcW w:w="895" w:type="dxa"/>
            <w:shd w:val="clear" w:color="auto" w:fill="auto"/>
            <w:noWrap/>
            <w:vAlign w:val="bottom"/>
          </w:tcPr>
          <w:p w:rsidR="00635918" w:rsidRPr="00EB7854" w:rsidRDefault="00635918" w:rsidP="00635918">
            <w:pPr>
              <w:spacing w:line="240" w:lineRule="auto"/>
              <w:jc w:val="center"/>
              <w:rPr>
                <w:rFonts w:eastAsia="Times New Roman" w:cstheme="minorHAnsi"/>
                <w:sz w:val="16"/>
                <w:szCs w:val="16"/>
              </w:rPr>
            </w:pPr>
          </w:p>
        </w:tc>
        <w:tc>
          <w:tcPr>
            <w:tcW w:w="1890" w:type="dxa"/>
            <w:shd w:val="clear" w:color="auto" w:fill="auto"/>
            <w:noWrap/>
            <w:vAlign w:val="bottom"/>
          </w:tcPr>
          <w:p w:rsidR="00635918" w:rsidRPr="00EB7854" w:rsidRDefault="00635918" w:rsidP="00635918">
            <w:pPr>
              <w:spacing w:line="240" w:lineRule="auto"/>
              <w:jc w:val="center"/>
              <w:rPr>
                <w:rFonts w:eastAsia="Times New Roman" w:cstheme="minorHAnsi"/>
                <w:sz w:val="16"/>
                <w:szCs w:val="16"/>
              </w:rPr>
            </w:pPr>
          </w:p>
        </w:tc>
        <w:tc>
          <w:tcPr>
            <w:tcW w:w="2070" w:type="dxa"/>
            <w:gridSpan w:val="2"/>
            <w:shd w:val="clear" w:color="auto" w:fill="FFFFFF" w:themeFill="background1"/>
            <w:noWrap/>
            <w:vAlign w:val="bottom"/>
          </w:tcPr>
          <w:p w:rsidR="00635918" w:rsidRPr="00EB7854" w:rsidRDefault="00635918" w:rsidP="00635918">
            <w:pPr>
              <w:spacing w:line="240" w:lineRule="auto"/>
              <w:jc w:val="left"/>
              <w:rPr>
                <w:rFonts w:eastAsia="Times New Roman" w:cstheme="minorHAnsi"/>
                <w:sz w:val="16"/>
                <w:szCs w:val="16"/>
              </w:rPr>
            </w:pPr>
          </w:p>
        </w:tc>
        <w:tc>
          <w:tcPr>
            <w:tcW w:w="2060" w:type="dxa"/>
            <w:gridSpan w:val="2"/>
            <w:shd w:val="clear" w:color="auto" w:fill="auto"/>
          </w:tcPr>
          <w:p w:rsidR="00635918" w:rsidRPr="00EB7854" w:rsidRDefault="00635918" w:rsidP="00635918">
            <w:pPr>
              <w:spacing w:line="240" w:lineRule="auto"/>
              <w:rPr>
                <w:rFonts w:eastAsia="Times New Roman" w:cstheme="minorHAnsi"/>
                <w:sz w:val="16"/>
                <w:szCs w:val="16"/>
              </w:rPr>
            </w:pPr>
          </w:p>
        </w:tc>
        <w:tc>
          <w:tcPr>
            <w:tcW w:w="2060" w:type="dxa"/>
            <w:gridSpan w:val="2"/>
          </w:tcPr>
          <w:p w:rsidR="00635918" w:rsidRPr="00EB7854" w:rsidRDefault="00635918" w:rsidP="00635918">
            <w:pPr>
              <w:spacing w:line="240" w:lineRule="auto"/>
              <w:rPr>
                <w:rFonts w:eastAsia="Times New Roman" w:cstheme="minorHAnsi"/>
                <w:sz w:val="16"/>
                <w:szCs w:val="16"/>
              </w:rPr>
            </w:pPr>
          </w:p>
        </w:tc>
      </w:tr>
      <w:tr w:rsidR="00635918" w:rsidRPr="00EB7854" w:rsidTr="00635918">
        <w:trPr>
          <w:gridAfter w:val="1"/>
          <w:wAfter w:w="1535" w:type="dxa"/>
          <w:trHeight w:val="249"/>
        </w:trPr>
        <w:tc>
          <w:tcPr>
            <w:tcW w:w="895" w:type="dxa"/>
            <w:shd w:val="clear" w:color="auto" w:fill="auto"/>
            <w:noWrap/>
            <w:vAlign w:val="bottom"/>
          </w:tcPr>
          <w:p w:rsidR="00635918" w:rsidRPr="00EB7854" w:rsidRDefault="00635918" w:rsidP="00635918">
            <w:pPr>
              <w:spacing w:line="240" w:lineRule="auto"/>
              <w:jc w:val="center"/>
              <w:rPr>
                <w:rFonts w:eastAsia="Times New Roman" w:cstheme="minorHAnsi"/>
                <w:sz w:val="16"/>
                <w:szCs w:val="16"/>
              </w:rPr>
            </w:pPr>
          </w:p>
        </w:tc>
        <w:tc>
          <w:tcPr>
            <w:tcW w:w="1890" w:type="dxa"/>
            <w:shd w:val="clear" w:color="auto" w:fill="DBDBDB" w:themeFill="accent3" w:themeFillTint="66"/>
            <w:noWrap/>
            <w:vAlign w:val="bottom"/>
          </w:tcPr>
          <w:p w:rsidR="00635918" w:rsidRPr="00EB7854" w:rsidRDefault="00635918" w:rsidP="00635918">
            <w:pPr>
              <w:spacing w:line="240" w:lineRule="auto"/>
              <w:jc w:val="center"/>
              <w:rPr>
                <w:rFonts w:eastAsia="Times New Roman" w:cstheme="minorHAnsi"/>
                <w:sz w:val="16"/>
                <w:szCs w:val="16"/>
              </w:rPr>
            </w:pPr>
          </w:p>
        </w:tc>
        <w:tc>
          <w:tcPr>
            <w:tcW w:w="2070" w:type="dxa"/>
            <w:gridSpan w:val="2"/>
            <w:shd w:val="clear" w:color="auto" w:fill="FFFFFF" w:themeFill="background1"/>
            <w:noWrap/>
            <w:vAlign w:val="bottom"/>
          </w:tcPr>
          <w:p w:rsidR="00635918" w:rsidRPr="00EB7854" w:rsidRDefault="00635918" w:rsidP="00635918">
            <w:pPr>
              <w:spacing w:line="240" w:lineRule="auto"/>
              <w:jc w:val="left"/>
              <w:rPr>
                <w:rFonts w:eastAsia="Times New Roman" w:cstheme="minorHAnsi"/>
                <w:sz w:val="16"/>
                <w:szCs w:val="16"/>
              </w:rPr>
            </w:pPr>
            <w:r>
              <w:rPr>
                <w:rFonts w:eastAsia="Times New Roman" w:cstheme="minorHAnsi"/>
                <w:sz w:val="16"/>
                <w:szCs w:val="16"/>
              </w:rPr>
              <w:t>Soils</w:t>
            </w:r>
          </w:p>
        </w:tc>
        <w:tc>
          <w:tcPr>
            <w:tcW w:w="2060" w:type="dxa"/>
            <w:gridSpan w:val="2"/>
            <w:shd w:val="clear" w:color="auto" w:fill="8496B0" w:themeFill="text2" w:themeFillTint="99"/>
          </w:tcPr>
          <w:p w:rsidR="00635918" w:rsidRPr="00EB7854" w:rsidRDefault="00635918" w:rsidP="00635918">
            <w:pPr>
              <w:spacing w:line="240" w:lineRule="auto"/>
              <w:rPr>
                <w:rFonts w:eastAsia="Times New Roman" w:cstheme="minorHAnsi"/>
                <w:sz w:val="16"/>
                <w:szCs w:val="16"/>
              </w:rPr>
            </w:pPr>
          </w:p>
        </w:tc>
        <w:tc>
          <w:tcPr>
            <w:tcW w:w="2060" w:type="dxa"/>
            <w:gridSpan w:val="2"/>
            <w:shd w:val="clear" w:color="auto" w:fill="FFFFFF" w:themeFill="background1"/>
          </w:tcPr>
          <w:p w:rsidR="00635918" w:rsidRPr="00EB7854" w:rsidRDefault="00635918" w:rsidP="00635918">
            <w:pPr>
              <w:spacing w:line="240" w:lineRule="auto"/>
              <w:rPr>
                <w:rFonts w:eastAsia="Times New Roman" w:cstheme="minorHAnsi"/>
                <w:sz w:val="16"/>
                <w:szCs w:val="16"/>
              </w:rPr>
            </w:pPr>
            <w:r w:rsidRPr="00EB7854">
              <w:rPr>
                <w:rFonts w:eastAsia="Times New Roman" w:cstheme="minorHAnsi"/>
                <w:sz w:val="16"/>
                <w:szCs w:val="16"/>
              </w:rPr>
              <w:t>Dams</w:t>
            </w:r>
          </w:p>
        </w:tc>
      </w:tr>
      <w:tr w:rsidR="00635918" w:rsidRPr="00EB7854" w:rsidTr="00635918">
        <w:trPr>
          <w:gridAfter w:val="1"/>
          <w:wAfter w:w="1535" w:type="dxa"/>
          <w:trHeight w:val="249"/>
        </w:trPr>
        <w:tc>
          <w:tcPr>
            <w:tcW w:w="895" w:type="dxa"/>
            <w:shd w:val="clear" w:color="auto" w:fill="auto"/>
            <w:noWrap/>
            <w:vAlign w:val="bottom"/>
          </w:tcPr>
          <w:p w:rsidR="00635918" w:rsidRPr="00EB7854" w:rsidRDefault="00635918" w:rsidP="00635918">
            <w:pPr>
              <w:spacing w:line="240" w:lineRule="auto"/>
              <w:jc w:val="center"/>
              <w:rPr>
                <w:rFonts w:eastAsia="Times New Roman" w:cstheme="minorHAnsi"/>
                <w:sz w:val="16"/>
                <w:szCs w:val="16"/>
              </w:rPr>
            </w:pPr>
          </w:p>
        </w:tc>
        <w:tc>
          <w:tcPr>
            <w:tcW w:w="1890" w:type="dxa"/>
            <w:shd w:val="clear" w:color="auto" w:fill="auto"/>
            <w:noWrap/>
            <w:vAlign w:val="bottom"/>
          </w:tcPr>
          <w:p w:rsidR="00635918" w:rsidRPr="00EB7854" w:rsidRDefault="00635918" w:rsidP="00635918">
            <w:pPr>
              <w:spacing w:line="240" w:lineRule="auto"/>
              <w:jc w:val="center"/>
              <w:rPr>
                <w:rFonts w:eastAsia="Times New Roman" w:cstheme="minorHAnsi"/>
                <w:sz w:val="16"/>
                <w:szCs w:val="16"/>
              </w:rPr>
            </w:pPr>
          </w:p>
        </w:tc>
        <w:tc>
          <w:tcPr>
            <w:tcW w:w="2070" w:type="dxa"/>
            <w:gridSpan w:val="2"/>
            <w:shd w:val="clear" w:color="auto" w:fill="FFFFFF" w:themeFill="background1"/>
            <w:noWrap/>
            <w:vAlign w:val="bottom"/>
          </w:tcPr>
          <w:p w:rsidR="00635918" w:rsidRPr="00EB7854" w:rsidRDefault="00635918" w:rsidP="00635918">
            <w:pPr>
              <w:spacing w:line="240" w:lineRule="auto"/>
              <w:jc w:val="left"/>
              <w:rPr>
                <w:rFonts w:eastAsia="Times New Roman" w:cstheme="minorHAnsi"/>
                <w:sz w:val="16"/>
                <w:szCs w:val="16"/>
              </w:rPr>
            </w:pPr>
          </w:p>
        </w:tc>
        <w:tc>
          <w:tcPr>
            <w:tcW w:w="2060" w:type="dxa"/>
            <w:gridSpan w:val="2"/>
            <w:shd w:val="clear" w:color="auto" w:fill="auto"/>
          </w:tcPr>
          <w:p w:rsidR="00635918" w:rsidRPr="00EB7854" w:rsidRDefault="00635918" w:rsidP="00635918">
            <w:pPr>
              <w:spacing w:line="240" w:lineRule="auto"/>
              <w:rPr>
                <w:rFonts w:eastAsia="Times New Roman" w:cstheme="minorHAnsi"/>
                <w:sz w:val="16"/>
                <w:szCs w:val="16"/>
              </w:rPr>
            </w:pPr>
          </w:p>
        </w:tc>
        <w:tc>
          <w:tcPr>
            <w:tcW w:w="2060" w:type="dxa"/>
            <w:gridSpan w:val="2"/>
          </w:tcPr>
          <w:p w:rsidR="00635918" w:rsidRPr="00EB7854" w:rsidRDefault="00635918" w:rsidP="00635918">
            <w:pPr>
              <w:spacing w:line="240" w:lineRule="auto"/>
              <w:rPr>
                <w:rFonts w:eastAsia="Times New Roman" w:cstheme="minorHAnsi"/>
                <w:sz w:val="16"/>
                <w:szCs w:val="16"/>
              </w:rPr>
            </w:pPr>
          </w:p>
        </w:tc>
      </w:tr>
      <w:tr w:rsidR="00635918" w:rsidRPr="00EB7854" w:rsidTr="00635918">
        <w:trPr>
          <w:gridAfter w:val="1"/>
          <w:wAfter w:w="1535" w:type="dxa"/>
          <w:trHeight w:val="249"/>
        </w:trPr>
        <w:tc>
          <w:tcPr>
            <w:tcW w:w="895" w:type="dxa"/>
            <w:shd w:val="clear" w:color="auto" w:fill="auto"/>
            <w:noWrap/>
            <w:vAlign w:val="bottom"/>
          </w:tcPr>
          <w:p w:rsidR="00635918" w:rsidRPr="00EB7854" w:rsidRDefault="00635918" w:rsidP="00635918">
            <w:pPr>
              <w:spacing w:line="240" w:lineRule="auto"/>
              <w:jc w:val="center"/>
              <w:rPr>
                <w:rFonts w:eastAsia="Times New Roman" w:cstheme="minorHAnsi"/>
                <w:sz w:val="16"/>
                <w:szCs w:val="16"/>
              </w:rPr>
            </w:pPr>
          </w:p>
        </w:tc>
        <w:tc>
          <w:tcPr>
            <w:tcW w:w="1890" w:type="dxa"/>
            <w:shd w:val="clear" w:color="auto" w:fill="F7CAAC" w:themeFill="accent2" w:themeFillTint="66"/>
            <w:noWrap/>
            <w:vAlign w:val="bottom"/>
          </w:tcPr>
          <w:p w:rsidR="00635918" w:rsidRPr="00EB7854" w:rsidRDefault="00635918" w:rsidP="00635918">
            <w:pPr>
              <w:spacing w:line="240" w:lineRule="auto"/>
              <w:jc w:val="center"/>
              <w:rPr>
                <w:rFonts w:eastAsia="Times New Roman" w:cstheme="minorHAnsi"/>
                <w:sz w:val="16"/>
                <w:szCs w:val="16"/>
              </w:rPr>
            </w:pPr>
          </w:p>
        </w:tc>
        <w:tc>
          <w:tcPr>
            <w:tcW w:w="2070" w:type="dxa"/>
            <w:gridSpan w:val="2"/>
            <w:shd w:val="clear" w:color="auto" w:fill="FFFFFF" w:themeFill="background1"/>
            <w:noWrap/>
            <w:vAlign w:val="bottom"/>
          </w:tcPr>
          <w:p w:rsidR="00635918" w:rsidRPr="00EB7854" w:rsidRDefault="00635918" w:rsidP="00635918">
            <w:pPr>
              <w:spacing w:line="240" w:lineRule="auto"/>
              <w:jc w:val="left"/>
              <w:rPr>
                <w:rFonts w:eastAsia="Times New Roman" w:cstheme="minorHAnsi"/>
                <w:sz w:val="16"/>
                <w:szCs w:val="16"/>
              </w:rPr>
            </w:pPr>
            <w:r>
              <w:rPr>
                <w:rFonts w:eastAsia="Times New Roman" w:cstheme="minorHAnsi"/>
                <w:sz w:val="16"/>
                <w:szCs w:val="16"/>
              </w:rPr>
              <w:t>Population Infrastructure</w:t>
            </w:r>
          </w:p>
        </w:tc>
        <w:tc>
          <w:tcPr>
            <w:tcW w:w="2060" w:type="dxa"/>
            <w:gridSpan w:val="2"/>
            <w:shd w:val="clear" w:color="auto" w:fill="FFF2CC" w:themeFill="accent4" w:themeFillTint="33"/>
          </w:tcPr>
          <w:p w:rsidR="00635918" w:rsidRPr="00EB7854" w:rsidRDefault="00635918" w:rsidP="00635918">
            <w:pPr>
              <w:spacing w:line="240" w:lineRule="auto"/>
              <w:rPr>
                <w:rFonts w:eastAsia="Times New Roman" w:cstheme="minorHAnsi"/>
                <w:sz w:val="16"/>
                <w:szCs w:val="16"/>
              </w:rPr>
            </w:pPr>
          </w:p>
        </w:tc>
        <w:tc>
          <w:tcPr>
            <w:tcW w:w="2060" w:type="dxa"/>
            <w:gridSpan w:val="2"/>
            <w:shd w:val="clear" w:color="auto" w:fill="FFFFFF" w:themeFill="background1"/>
          </w:tcPr>
          <w:p w:rsidR="00635918" w:rsidRPr="00EB7854" w:rsidRDefault="00635918" w:rsidP="00635918">
            <w:pPr>
              <w:spacing w:line="240" w:lineRule="auto"/>
              <w:rPr>
                <w:rFonts w:eastAsia="Times New Roman" w:cstheme="minorHAnsi"/>
                <w:color w:val="002060"/>
                <w:sz w:val="16"/>
                <w:szCs w:val="16"/>
              </w:rPr>
            </w:pPr>
            <w:r w:rsidRPr="00EB7854">
              <w:rPr>
                <w:rFonts w:eastAsia="Times New Roman" w:cstheme="minorHAnsi"/>
                <w:color w:val="002060"/>
                <w:sz w:val="16"/>
                <w:szCs w:val="16"/>
              </w:rPr>
              <w:t>Topo</w:t>
            </w:r>
            <w:r>
              <w:rPr>
                <w:rFonts w:eastAsia="Times New Roman" w:cstheme="minorHAnsi"/>
                <w:color w:val="002060"/>
                <w:sz w:val="16"/>
                <w:szCs w:val="16"/>
              </w:rPr>
              <w:t>graphy</w:t>
            </w:r>
          </w:p>
        </w:tc>
      </w:tr>
    </w:tbl>
    <w:p w:rsidR="00C72FD3" w:rsidRDefault="00866CBC" w:rsidP="00866CBC">
      <w:pPr>
        <w:pStyle w:val="MDPI21heading1"/>
        <w:spacing w:before="0" w:after="0"/>
        <w:ind w:left="0"/>
        <w:rPr>
          <w:b w:val="0"/>
        </w:rPr>
      </w:pPr>
      <w:r>
        <w:rPr>
          <w:b w:val="0"/>
        </w:rPr>
        <w:t xml:space="preserve">                   </w:t>
      </w:r>
      <w:r w:rsidR="00635918">
        <w:rPr>
          <w:b w:val="0"/>
        </w:rPr>
        <w:t xml:space="preserve">                  </w:t>
      </w:r>
    </w:p>
    <w:p w:rsidR="00EB7854" w:rsidRPr="00693927" w:rsidRDefault="00EB7854" w:rsidP="00693927">
      <w:pPr>
        <w:pStyle w:val="MDPI21heading1"/>
        <w:spacing w:before="0" w:after="0"/>
        <w:ind w:left="2606" w:firstLine="432"/>
        <w:jc w:val="center"/>
        <w:rPr>
          <w:b w:val="0"/>
        </w:rPr>
      </w:pPr>
    </w:p>
    <w:p w:rsidR="00635918" w:rsidRDefault="009A445C" w:rsidP="00D46C21">
      <w:pPr>
        <w:pStyle w:val="MDPI21heading1"/>
      </w:pPr>
      <w:r w:rsidRPr="001F31D1">
        <w:t xml:space="preserve"> </w:t>
      </w:r>
    </w:p>
    <w:p w:rsidR="00635918" w:rsidRDefault="00635918" w:rsidP="00D46C21">
      <w:pPr>
        <w:pStyle w:val="MDPI21heading1"/>
      </w:pPr>
    </w:p>
    <w:p w:rsidR="00635918" w:rsidRDefault="00635918" w:rsidP="00D46C21">
      <w:pPr>
        <w:pStyle w:val="MDPI21heading1"/>
      </w:pPr>
    </w:p>
    <w:p w:rsidR="007927E3" w:rsidRDefault="007927E3" w:rsidP="00D46C21">
      <w:pPr>
        <w:pStyle w:val="MDPI21heading1"/>
      </w:pPr>
    </w:p>
    <w:p w:rsidR="007927E3" w:rsidRDefault="007927E3" w:rsidP="00D46C21">
      <w:pPr>
        <w:pStyle w:val="MDPI21heading1"/>
      </w:pPr>
    </w:p>
    <w:p w:rsidR="00635918" w:rsidRDefault="00635918" w:rsidP="00D46C21">
      <w:pPr>
        <w:pStyle w:val="MDPI21heading1"/>
      </w:pPr>
    </w:p>
    <w:p w:rsidR="00635918" w:rsidRDefault="00635918" w:rsidP="00D46C21">
      <w:pPr>
        <w:pStyle w:val="MDPI21heading1"/>
      </w:pPr>
    </w:p>
    <w:p w:rsidR="00635918" w:rsidRDefault="00635918" w:rsidP="00D46C21">
      <w:pPr>
        <w:pStyle w:val="MDPI21heading1"/>
      </w:pPr>
    </w:p>
    <w:p w:rsidR="00635918" w:rsidRDefault="00635918" w:rsidP="00D46C21">
      <w:pPr>
        <w:pStyle w:val="MDPI21heading1"/>
      </w:pPr>
    </w:p>
    <w:p w:rsidR="00635918" w:rsidRDefault="00635918" w:rsidP="00D46C21">
      <w:pPr>
        <w:pStyle w:val="MDPI21heading1"/>
      </w:pPr>
    </w:p>
    <w:p w:rsidR="00635918" w:rsidRDefault="00635918" w:rsidP="00D46C21">
      <w:pPr>
        <w:pStyle w:val="MDPI21heading1"/>
      </w:pPr>
    </w:p>
    <w:p w:rsidR="0076454A" w:rsidRDefault="0076454A" w:rsidP="00D46C21">
      <w:pPr>
        <w:pStyle w:val="MDPI21heading1"/>
        <w:sectPr w:rsidR="0076454A" w:rsidSect="00FE0CB2">
          <w:pgSz w:w="16838" w:h="11906" w:orient="landscape" w:code="9"/>
          <w:pgMar w:top="720" w:right="1417" w:bottom="720" w:left="1077" w:header="1020" w:footer="340" w:gutter="0"/>
          <w:lnNumType w:countBy="1" w:distance="255" w:restart="continuous"/>
          <w:pgNumType w:start="1"/>
          <w:cols w:space="425"/>
          <w:titlePg/>
          <w:bidi/>
          <w:docGrid w:type="lines" w:linePitch="326"/>
        </w:sectPr>
      </w:pPr>
    </w:p>
    <w:p w:rsidR="003F090D" w:rsidRDefault="003F090D" w:rsidP="003F090D">
      <w:pPr>
        <w:pStyle w:val="MDPI31text"/>
        <w:ind w:firstLine="0"/>
        <w:rPr>
          <w:noProof/>
        </w:rPr>
      </w:pPr>
    </w:p>
    <w:p w:rsidR="00E5475E" w:rsidRDefault="00882FDA" w:rsidP="00037C35">
      <w:pPr>
        <w:pStyle w:val="MDPI31text"/>
        <w:ind w:left="2549" w:firstLine="432"/>
        <w:rPr>
          <w:noProof/>
        </w:rPr>
      </w:pPr>
      <w:r>
        <w:rPr>
          <w:noProof/>
        </w:rPr>
        <w:t xml:space="preserve">Predictor variables, ranking between 1 to 10, have more importance levels for Central Lowland as compared to the other physiogrpahic regions except </w:t>
      </w:r>
      <w:r w:rsidRPr="002B500C">
        <w:rPr>
          <w:noProof/>
        </w:rPr>
        <w:t xml:space="preserve">for </w:t>
      </w:r>
      <w:r w:rsidR="00A7720D">
        <w:rPr>
          <w:noProof/>
        </w:rPr>
        <w:t xml:space="preserve">soil and </w:t>
      </w:r>
      <w:r w:rsidRPr="002B500C">
        <w:rPr>
          <w:noProof/>
        </w:rPr>
        <w:t xml:space="preserve">4 </w:t>
      </w:r>
      <w:r w:rsidR="00A7720D">
        <w:rPr>
          <w:noProof/>
        </w:rPr>
        <w:t xml:space="preserve">other distincy </w:t>
      </w:r>
      <w:r w:rsidRPr="002B500C">
        <w:rPr>
          <w:noProof/>
        </w:rPr>
        <w:t>variables (major dam density, mean watershed slope, percentage of cultivated land in watershed, and drainage area)</w:t>
      </w:r>
      <w:r w:rsidR="00557170">
        <w:rPr>
          <w:noProof/>
        </w:rPr>
        <w:t xml:space="preserve"> (Figure 4)</w:t>
      </w:r>
      <w:r w:rsidRPr="002B500C">
        <w:rPr>
          <w:noProof/>
        </w:rPr>
        <w:t>.</w:t>
      </w:r>
      <w:r w:rsidR="00A7720D">
        <w:rPr>
          <w:noProof/>
        </w:rPr>
        <w:t xml:space="preserve"> </w:t>
      </w:r>
      <w:r w:rsidR="0025434C">
        <w:rPr>
          <w:noProof/>
        </w:rPr>
        <w:t>S</w:t>
      </w:r>
      <w:r w:rsidR="00A7720D">
        <w:rPr>
          <w:noProof/>
        </w:rPr>
        <w:t xml:space="preserve">oil variables </w:t>
      </w:r>
      <w:r w:rsidR="0025434C">
        <w:rPr>
          <w:noProof/>
        </w:rPr>
        <w:t xml:space="preserve">(ranking 1 to 10) </w:t>
      </w:r>
      <w:r w:rsidR="00A7720D">
        <w:rPr>
          <w:noProof/>
        </w:rPr>
        <w:t>are found to be relatively more important for Coastal Plain</w:t>
      </w:r>
      <w:r w:rsidR="00596EC9">
        <w:rPr>
          <w:noProof/>
        </w:rPr>
        <w:t xml:space="preserve"> (Figure 4)</w:t>
      </w:r>
      <w:r w:rsidR="00A7720D">
        <w:rPr>
          <w:noProof/>
        </w:rPr>
        <w:t xml:space="preserve">. For </w:t>
      </w:r>
      <w:r w:rsidR="0025434C">
        <w:rPr>
          <w:noProof/>
        </w:rPr>
        <w:t xml:space="preserve">all </w:t>
      </w:r>
      <w:r w:rsidR="00A7720D">
        <w:rPr>
          <w:noProof/>
        </w:rPr>
        <w:t>topography and watershed variables</w:t>
      </w:r>
      <w:r w:rsidR="0025434C">
        <w:rPr>
          <w:noProof/>
        </w:rPr>
        <w:t xml:space="preserve"> (Ranking 1 to 10)</w:t>
      </w:r>
      <w:r w:rsidR="00A7720D">
        <w:rPr>
          <w:noProof/>
        </w:rPr>
        <w:t>, Interior Highlands have the least impotance levels</w:t>
      </w:r>
      <w:r w:rsidR="00B149E0">
        <w:rPr>
          <w:noProof/>
        </w:rPr>
        <w:t xml:space="preserve"> (Figure 4)</w:t>
      </w:r>
      <w:r w:rsidR="00A7720D">
        <w:rPr>
          <w:noProof/>
        </w:rPr>
        <w:t xml:space="preserve">. </w:t>
      </w:r>
      <w:r w:rsidR="00AB4B13">
        <w:rPr>
          <w:noProof/>
        </w:rPr>
        <w:t>Higher importance levels imply h</w:t>
      </w:r>
      <w:r w:rsidRPr="002B500C">
        <w:rPr>
          <w:noProof/>
        </w:rPr>
        <w:t>igher predictability of the flood behavior for Central Lowland compared to other regions. Since</w:t>
      </w:r>
      <w:r>
        <w:rPr>
          <w:noProof/>
        </w:rPr>
        <w:t xml:space="preserve"> the system has a higher predictability, accurate forecasts based on current observations </w:t>
      </w:r>
      <w:r w:rsidR="00153565">
        <w:rPr>
          <w:noProof/>
        </w:rPr>
        <w:t xml:space="preserve">(predictor variables with higher importance levels) </w:t>
      </w:r>
      <w:r>
        <w:rPr>
          <w:noProof/>
        </w:rPr>
        <w:t xml:space="preserve">would be compatively easier. </w:t>
      </w:r>
    </w:p>
    <w:p w:rsidR="00DA5200" w:rsidRDefault="00DA5200" w:rsidP="00037C35">
      <w:pPr>
        <w:pStyle w:val="MDPI31text"/>
        <w:ind w:left="2549" w:firstLine="432"/>
        <w:rPr>
          <w:noProof/>
        </w:rPr>
      </w:pPr>
    </w:p>
    <w:tbl>
      <w:tblPr>
        <w:tblStyle w:val="TableGrid"/>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tblGrid>
      <w:tr w:rsidR="00E5475E" w:rsidTr="009D6033">
        <w:trPr>
          <w:trHeight w:val="4324"/>
        </w:trPr>
        <w:tc>
          <w:tcPr>
            <w:tcW w:w="7848" w:type="dxa"/>
          </w:tcPr>
          <w:p w:rsidR="00E5475E" w:rsidRDefault="00E5475E" w:rsidP="009D6033">
            <w:pPr>
              <w:pStyle w:val="MDPI31text"/>
              <w:ind w:left="0" w:firstLine="0"/>
            </w:pPr>
            <w:r>
              <w:rPr>
                <w:noProof/>
                <w:lang w:eastAsia="en-US" w:bidi="ar-SA"/>
              </w:rPr>
              <w:drawing>
                <wp:inline distT="0" distB="0" distL="0" distR="0" wp14:anchorId="1540055E" wp14:editId="1CF87FAA">
                  <wp:extent cx="4851400" cy="3098800"/>
                  <wp:effectExtent l="0" t="0" r="6350" b="635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c>
      </w:tr>
      <w:tr w:rsidR="00E5475E" w:rsidTr="009D6033">
        <w:tc>
          <w:tcPr>
            <w:tcW w:w="7848" w:type="dxa"/>
          </w:tcPr>
          <w:p w:rsidR="00E5475E" w:rsidRPr="00C80BFE" w:rsidRDefault="00E5475E" w:rsidP="009D6033">
            <w:pPr>
              <w:pStyle w:val="MDPI31text"/>
              <w:numPr>
                <w:ilvl w:val="0"/>
                <w:numId w:val="25"/>
              </w:numPr>
              <w:jc w:val="center"/>
              <w:rPr>
                <w:sz w:val="18"/>
                <w:szCs w:val="18"/>
              </w:rPr>
            </w:pPr>
            <w:r w:rsidRPr="00C80BFE">
              <w:rPr>
                <w:sz w:val="18"/>
                <w:szCs w:val="18"/>
              </w:rPr>
              <w:t>Climate variables</w:t>
            </w:r>
          </w:p>
        </w:tc>
      </w:tr>
      <w:tr w:rsidR="00E5475E" w:rsidTr="009D6033">
        <w:trPr>
          <w:trHeight w:val="2875"/>
        </w:trPr>
        <w:tc>
          <w:tcPr>
            <w:tcW w:w="7848" w:type="dxa"/>
          </w:tcPr>
          <w:p w:rsidR="00E5475E" w:rsidRDefault="00E5475E" w:rsidP="009D6033">
            <w:pPr>
              <w:pStyle w:val="MDPI31text"/>
              <w:ind w:left="0" w:firstLine="0"/>
            </w:pPr>
            <w:r>
              <w:rPr>
                <w:noProof/>
                <w:lang w:eastAsia="en-US" w:bidi="ar-SA"/>
              </w:rPr>
              <w:drawing>
                <wp:inline distT="0" distB="0" distL="0" distR="0" wp14:anchorId="1B742042" wp14:editId="35003568">
                  <wp:extent cx="4826000" cy="2863850"/>
                  <wp:effectExtent l="0" t="0" r="12700" b="1270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c>
      </w:tr>
      <w:tr w:rsidR="00E5475E" w:rsidTr="009D6033">
        <w:tc>
          <w:tcPr>
            <w:tcW w:w="7848" w:type="dxa"/>
          </w:tcPr>
          <w:p w:rsidR="00E5475E" w:rsidRPr="00C80BFE" w:rsidRDefault="00E5475E" w:rsidP="009D6033">
            <w:pPr>
              <w:pStyle w:val="MDPI31text"/>
              <w:numPr>
                <w:ilvl w:val="0"/>
                <w:numId w:val="25"/>
              </w:numPr>
              <w:jc w:val="center"/>
              <w:rPr>
                <w:sz w:val="18"/>
                <w:szCs w:val="18"/>
              </w:rPr>
            </w:pPr>
            <w:r w:rsidRPr="00C80BFE">
              <w:rPr>
                <w:sz w:val="18"/>
                <w:szCs w:val="18"/>
              </w:rPr>
              <w:t>Population Infrastructure</w:t>
            </w:r>
          </w:p>
        </w:tc>
      </w:tr>
      <w:tr w:rsidR="00E5475E" w:rsidTr="009D6033">
        <w:tc>
          <w:tcPr>
            <w:tcW w:w="7848" w:type="dxa"/>
          </w:tcPr>
          <w:p w:rsidR="00E5475E" w:rsidRDefault="00E5475E" w:rsidP="009D6033">
            <w:pPr>
              <w:pStyle w:val="MDPI31text"/>
              <w:ind w:left="0" w:firstLine="0"/>
              <w:jc w:val="center"/>
            </w:pPr>
            <w:r>
              <w:rPr>
                <w:noProof/>
                <w:lang w:eastAsia="en-US" w:bidi="ar-SA"/>
              </w:rPr>
              <w:drawing>
                <wp:inline distT="0" distB="0" distL="0" distR="0" wp14:anchorId="76B54CDF" wp14:editId="6BA680BF">
                  <wp:extent cx="4737100" cy="2990850"/>
                  <wp:effectExtent l="0" t="0" r="635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tc>
      </w:tr>
      <w:tr w:rsidR="00E5475E" w:rsidTr="009D6033">
        <w:tc>
          <w:tcPr>
            <w:tcW w:w="7848" w:type="dxa"/>
          </w:tcPr>
          <w:p w:rsidR="00E5475E" w:rsidRDefault="00E5475E" w:rsidP="009D6033">
            <w:pPr>
              <w:pStyle w:val="MDPI31text"/>
              <w:numPr>
                <w:ilvl w:val="0"/>
                <w:numId w:val="25"/>
              </w:numPr>
              <w:jc w:val="center"/>
            </w:pPr>
            <w:r>
              <w:t>Soils</w:t>
            </w:r>
          </w:p>
        </w:tc>
      </w:tr>
      <w:tr w:rsidR="00E5475E" w:rsidTr="009D6033">
        <w:tc>
          <w:tcPr>
            <w:tcW w:w="7848" w:type="dxa"/>
          </w:tcPr>
          <w:p w:rsidR="00E5475E" w:rsidRDefault="00E5475E" w:rsidP="009D6033">
            <w:pPr>
              <w:pStyle w:val="MDPI31text"/>
              <w:ind w:left="0" w:firstLine="0"/>
              <w:jc w:val="center"/>
            </w:pPr>
            <w:r>
              <w:rPr>
                <w:noProof/>
                <w:lang w:eastAsia="en-US" w:bidi="ar-SA"/>
              </w:rPr>
              <w:drawing>
                <wp:inline distT="0" distB="0" distL="0" distR="0" wp14:anchorId="1CB3A3E9" wp14:editId="7D178B79">
                  <wp:extent cx="4762500" cy="2413000"/>
                  <wp:effectExtent l="0" t="0" r="0" b="635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c>
      </w:tr>
      <w:tr w:rsidR="00E5475E" w:rsidTr="009D6033">
        <w:tc>
          <w:tcPr>
            <w:tcW w:w="7848" w:type="dxa"/>
          </w:tcPr>
          <w:p w:rsidR="00E5475E" w:rsidRDefault="00E5475E" w:rsidP="009D6033">
            <w:pPr>
              <w:pStyle w:val="MDPI31text"/>
              <w:numPr>
                <w:ilvl w:val="0"/>
                <w:numId w:val="25"/>
              </w:numPr>
              <w:jc w:val="center"/>
            </w:pPr>
            <w:r>
              <w:t>Topography</w:t>
            </w:r>
          </w:p>
        </w:tc>
      </w:tr>
      <w:tr w:rsidR="00E5475E" w:rsidTr="009D6033">
        <w:tc>
          <w:tcPr>
            <w:tcW w:w="7848" w:type="dxa"/>
          </w:tcPr>
          <w:p w:rsidR="00E5475E" w:rsidRDefault="00E5475E" w:rsidP="009D6033">
            <w:pPr>
              <w:pStyle w:val="MDPI31text"/>
              <w:ind w:left="0" w:firstLine="0"/>
              <w:jc w:val="center"/>
            </w:pPr>
            <w:r>
              <w:rPr>
                <w:noProof/>
                <w:lang w:eastAsia="en-US" w:bidi="ar-SA"/>
              </w:rPr>
              <w:drawing>
                <wp:inline distT="0" distB="0" distL="0" distR="0" wp14:anchorId="53AC66FE" wp14:editId="28242E54">
                  <wp:extent cx="4737100" cy="2641600"/>
                  <wp:effectExtent l="0" t="0" r="6350" b="63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c>
      </w:tr>
      <w:tr w:rsidR="00E5475E" w:rsidTr="009D6033">
        <w:tc>
          <w:tcPr>
            <w:tcW w:w="7848" w:type="dxa"/>
          </w:tcPr>
          <w:p w:rsidR="00E5475E" w:rsidRDefault="00E5475E" w:rsidP="009D6033">
            <w:pPr>
              <w:pStyle w:val="MDPI31text"/>
              <w:numPr>
                <w:ilvl w:val="0"/>
                <w:numId w:val="25"/>
              </w:numPr>
              <w:jc w:val="center"/>
            </w:pPr>
            <w:r>
              <w:t>Watershed</w:t>
            </w:r>
          </w:p>
        </w:tc>
      </w:tr>
      <w:tr w:rsidR="00E5475E" w:rsidTr="009D6033">
        <w:tc>
          <w:tcPr>
            <w:tcW w:w="7848" w:type="dxa"/>
          </w:tcPr>
          <w:p w:rsidR="00E5475E" w:rsidRDefault="00E5475E" w:rsidP="009D6033">
            <w:pPr>
              <w:pStyle w:val="MDPI31text"/>
              <w:ind w:left="0" w:firstLine="0"/>
              <w:jc w:val="center"/>
            </w:pPr>
            <w:r>
              <w:rPr>
                <w:noProof/>
                <w:lang w:eastAsia="en-US" w:bidi="ar-SA"/>
              </w:rPr>
              <w:drawing>
                <wp:inline distT="0" distB="0" distL="0" distR="0" wp14:anchorId="1E7AA7C5" wp14:editId="53368C6F">
                  <wp:extent cx="4902200" cy="1612900"/>
                  <wp:effectExtent l="0" t="0" r="12700" b="635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c>
      </w:tr>
      <w:tr w:rsidR="00E5475E" w:rsidTr="009D6033">
        <w:tc>
          <w:tcPr>
            <w:tcW w:w="7848" w:type="dxa"/>
          </w:tcPr>
          <w:p w:rsidR="00E5475E" w:rsidRDefault="00E5475E" w:rsidP="009D6033">
            <w:pPr>
              <w:pStyle w:val="MDPI31text"/>
              <w:numPr>
                <w:ilvl w:val="0"/>
                <w:numId w:val="25"/>
              </w:numPr>
              <w:jc w:val="center"/>
            </w:pPr>
            <w:r>
              <w:t>Dams</w:t>
            </w:r>
          </w:p>
        </w:tc>
      </w:tr>
    </w:tbl>
    <w:p w:rsidR="00DA5200" w:rsidRDefault="00E5475E" w:rsidP="0007636E">
      <w:pPr>
        <w:ind w:left="3067"/>
      </w:pPr>
      <w:r w:rsidRPr="00EB33D3">
        <w:rPr>
          <w:b/>
          <w:lang w:eastAsia="en-US"/>
        </w:rPr>
        <w:t>Figure 4</w:t>
      </w:r>
      <w:r w:rsidRPr="00693927">
        <w:rPr>
          <w:lang w:eastAsia="en-US"/>
        </w:rPr>
        <w:t xml:space="preserve">. </w:t>
      </w:r>
      <w:r w:rsidR="00C1770B">
        <w:t>I</w:t>
      </w:r>
      <w:r w:rsidRPr="00EF3D60">
        <w:t>mp</w:t>
      </w:r>
      <w:r>
        <w:t>ortance levels for the</w:t>
      </w:r>
      <w:r w:rsidR="008331A1">
        <w:t xml:space="preserve"> </w:t>
      </w:r>
      <w:r w:rsidR="00A0129C">
        <w:t xml:space="preserve">six types of </w:t>
      </w:r>
      <w:r w:rsidR="008331A1">
        <w:t>important</w:t>
      </w:r>
      <w:r>
        <w:t xml:space="preserve"> predictor </w:t>
      </w:r>
      <w:r w:rsidRPr="00EF3D60">
        <w:t xml:space="preserve">variables (ranking 1 to 10) </w:t>
      </w:r>
      <w:r w:rsidR="003C2A80">
        <w:t>as retrieved for different physiographic regions</w:t>
      </w:r>
    </w:p>
    <w:p w:rsidR="00387ED3" w:rsidRPr="00387ED3" w:rsidRDefault="00DA5200" w:rsidP="00634069">
      <w:pPr>
        <w:pStyle w:val="MDPI31text"/>
        <w:spacing w:before="240"/>
        <w:ind w:left="2606" w:firstLine="432"/>
        <w:rPr>
          <w:rFonts w:cstheme="minorHAnsi"/>
        </w:rPr>
      </w:pPr>
      <w:r>
        <w:rPr>
          <w:noProof/>
        </w:rPr>
        <w:t>There is a total of 4</w:t>
      </w:r>
      <w:r w:rsidR="00BF7C6B">
        <w:rPr>
          <w:noProof/>
        </w:rPr>
        <w:t>0</w:t>
      </w:r>
      <w:r>
        <w:rPr>
          <w:noProof/>
        </w:rPr>
        <w:t xml:space="preserve"> distinct predictor variables identified for the collapse sites within different regions: climate (15), watershed (7), soil (6), topography (5), population infrastructure (4), and dams (</w:t>
      </w:r>
      <w:r w:rsidR="00BF7C6B">
        <w:rPr>
          <w:noProof/>
        </w:rPr>
        <w:t>3</w:t>
      </w:r>
      <w:r>
        <w:rPr>
          <w:noProof/>
        </w:rPr>
        <w:t xml:space="preserve">). Among them 10 predictor variables are found common across all regions (Table 3); climate (6), soil (2),  population sturcture (1), and watershed (1). </w:t>
      </w:r>
      <w:r>
        <w:rPr>
          <w:rFonts w:cstheme="minorHAnsi"/>
        </w:rPr>
        <w:t>E</w:t>
      </w:r>
      <w:r>
        <w:rPr>
          <w:noProof/>
        </w:rPr>
        <w:t>ach of the common variables is found to be important for one or more than one physiographic regions (Table 3) except for the variable ‘T_MIN_STD_BASIN’, and ‘</w:t>
      </w:r>
      <w:r w:rsidRPr="00214062">
        <w:rPr>
          <w:rFonts w:cstheme="minorHAnsi"/>
        </w:rPr>
        <w:t>FRAGUN_BASIN</w:t>
      </w:r>
      <w:r>
        <w:rPr>
          <w:rFonts w:cstheme="minorHAnsi"/>
        </w:rPr>
        <w:t>’</w:t>
      </w:r>
      <w:r>
        <w:rPr>
          <w:noProof/>
        </w:rPr>
        <w:t xml:space="preserve">. Only one </w:t>
      </w:r>
      <w:r w:rsidR="00372158">
        <w:rPr>
          <w:noProof/>
        </w:rPr>
        <w:t xml:space="preserve">common </w:t>
      </w:r>
      <w:r>
        <w:rPr>
          <w:noProof/>
        </w:rPr>
        <w:t>variable ‘</w:t>
      </w:r>
      <w:r w:rsidRPr="00214062">
        <w:rPr>
          <w:rFonts w:cstheme="minorHAnsi"/>
        </w:rPr>
        <w:t>LST32F_BASIN</w:t>
      </w:r>
      <w:r>
        <w:rPr>
          <w:rFonts w:cstheme="minorHAnsi"/>
        </w:rPr>
        <w:t xml:space="preserve">’ </w:t>
      </w:r>
      <w:r>
        <w:rPr>
          <w:noProof/>
        </w:rPr>
        <w:t>is found to be important (ranking between 1 to 10) for all regions</w:t>
      </w:r>
      <w:r>
        <w:rPr>
          <w:rFonts w:cstheme="minorHAnsi"/>
        </w:rPr>
        <w:t>.</w:t>
      </w:r>
    </w:p>
    <w:p w:rsidR="00DA5200" w:rsidRPr="003F090D" w:rsidRDefault="00DA5200" w:rsidP="00634069">
      <w:pPr>
        <w:pStyle w:val="MDPI31text"/>
        <w:spacing w:before="240"/>
        <w:ind w:left="2606" w:firstLine="0"/>
        <w:rPr>
          <w:rFonts w:cstheme="minorHAnsi"/>
          <w:sz w:val="18"/>
          <w:szCs w:val="18"/>
        </w:rPr>
      </w:pPr>
      <w:r w:rsidRPr="003F090D">
        <w:rPr>
          <w:rFonts w:cstheme="minorHAnsi"/>
          <w:b/>
          <w:sz w:val="18"/>
          <w:szCs w:val="18"/>
        </w:rPr>
        <w:t>Table 3.</w:t>
      </w:r>
      <w:r w:rsidRPr="003F090D">
        <w:rPr>
          <w:rFonts w:cstheme="minorHAnsi"/>
          <w:sz w:val="18"/>
          <w:szCs w:val="18"/>
        </w:rPr>
        <w:t xml:space="preserve"> Common predictor variables for all of the study regions. Superscr</w:t>
      </w:r>
      <w:r w:rsidR="00634069">
        <w:rPr>
          <w:rFonts w:cstheme="minorHAnsi"/>
          <w:sz w:val="18"/>
          <w:szCs w:val="18"/>
        </w:rPr>
        <w:t xml:space="preserve">ipts indicate the </w:t>
      </w:r>
      <w:r w:rsidRPr="003F090D">
        <w:rPr>
          <w:rFonts w:cstheme="minorHAnsi"/>
          <w:sz w:val="18"/>
          <w:szCs w:val="18"/>
        </w:rPr>
        <w:t>regions for which the corresponding variable is noted as important predictor (ranking between 1 and 10)</w:t>
      </w:r>
    </w:p>
    <w:tbl>
      <w:tblPr>
        <w:tblW w:w="7489" w:type="dxa"/>
        <w:tblInd w:w="2745" w:type="dxa"/>
        <w:tblCellMar>
          <w:left w:w="0" w:type="dxa"/>
          <w:right w:w="0" w:type="dxa"/>
        </w:tblCellMar>
        <w:tblLook w:val="04A0" w:firstRow="1" w:lastRow="0" w:firstColumn="1" w:lastColumn="0" w:noHBand="0" w:noVBand="1"/>
      </w:tblPr>
      <w:tblGrid>
        <w:gridCol w:w="2090"/>
        <w:gridCol w:w="1237"/>
        <w:gridCol w:w="4162"/>
      </w:tblGrid>
      <w:tr w:rsidR="00DA5200" w:rsidRPr="003F090D" w:rsidTr="003D460C">
        <w:trPr>
          <w:trHeight w:val="257"/>
        </w:trPr>
        <w:tc>
          <w:tcPr>
            <w:tcW w:w="2090" w:type="dxa"/>
            <w:tcBorders>
              <w:top w:val="single" w:sz="12" w:space="0" w:color="auto"/>
              <w:bottom w:val="single" w:sz="4" w:space="0" w:color="auto"/>
            </w:tcBorders>
            <w:shd w:val="clear" w:color="000000" w:fill="FFFFFF"/>
            <w:noWrap/>
            <w:tcMar>
              <w:top w:w="15" w:type="dxa"/>
              <w:left w:w="15" w:type="dxa"/>
              <w:bottom w:w="0" w:type="dxa"/>
              <w:right w:w="15" w:type="dxa"/>
            </w:tcMar>
            <w:vAlign w:val="bottom"/>
            <w:hideMark/>
          </w:tcPr>
          <w:p w:rsidR="00DA5200" w:rsidRPr="003F090D" w:rsidRDefault="00DA5200" w:rsidP="004211AB">
            <w:pPr>
              <w:jc w:val="left"/>
              <w:rPr>
                <w:rFonts w:cstheme="minorHAnsi"/>
                <w:sz w:val="18"/>
                <w:szCs w:val="18"/>
              </w:rPr>
            </w:pPr>
            <w:r w:rsidRPr="003F090D">
              <w:rPr>
                <w:rFonts w:cstheme="minorHAnsi"/>
                <w:sz w:val="18"/>
                <w:szCs w:val="18"/>
              </w:rPr>
              <w:t>Variables</w:t>
            </w:r>
          </w:p>
        </w:tc>
        <w:tc>
          <w:tcPr>
            <w:tcW w:w="1237" w:type="dxa"/>
            <w:tcBorders>
              <w:top w:val="single" w:sz="12" w:space="0" w:color="auto"/>
              <w:bottom w:val="single" w:sz="4" w:space="0" w:color="auto"/>
            </w:tcBorders>
            <w:shd w:val="clear" w:color="000000" w:fill="FFFFFF"/>
            <w:noWrap/>
            <w:tcMar>
              <w:top w:w="15" w:type="dxa"/>
              <w:left w:w="15" w:type="dxa"/>
              <w:bottom w:w="0" w:type="dxa"/>
              <w:right w:w="15" w:type="dxa"/>
            </w:tcMar>
            <w:vAlign w:val="bottom"/>
            <w:hideMark/>
          </w:tcPr>
          <w:p w:rsidR="00DA5200" w:rsidRPr="003F090D" w:rsidRDefault="00DA5200" w:rsidP="004211AB">
            <w:pPr>
              <w:jc w:val="left"/>
              <w:rPr>
                <w:rFonts w:cstheme="minorHAnsi"/>
                <w:sz w:val="18"/>
                <w:szCs w:val="18"/>
              </w:rPr>
            </w:pPr>
            <w:r w:rsidRPr="003F090D">
              <w:rPr>
                <w:rFonts w:cstheme="minorHAnsi"/>
                <w:sz w:val="18"/>
                <w:szCs w:val="18"/>
              </w:rPr>
              <w:t>Variable Type</w:t>
            </w:r>
          </w:p>
        </w:tc>
        <w:tc>
          <w:tcPr>
            <w:tcW w:w="4161" w:type="dxa"/>
            <w:tcBorders>
              <w:top w:val="single" w:sz="12" w:space="0" w:color="auto"/>
              <w:bottom w:val="single" w:sz="4" w:space="0" w:color="auto"/>
            </w:tcBorders>
            <w:shd w:val="clear" w:color="000000" w:fill="FFFFFF"/>
            <w:noWrap/>
            <w:tcMar>
              <w:top w:w="15" w:type="dxa"/>
              <w:left w:w="15" w:type="dxa"/>
              <w:bottom w:w="0" w:type="dxa"/>
              <w:right w:w="15" w:type="dxa"/>
            </w:tcMar>
            <w:vAlign w:val="bottom"/>
            <w:hideMark/>
          </w:tcPr>
          <w:p w:rsidR="00DA5200" w:rsidRPr="003F090D" w:rsidRDefault="00DA5200" w:rsidP="004211AB">
            <w:pPr>
              <w:jc w:val="left"/>
              <w:rPr>
                <w:rFonts w:cstheme="minorHAnsi"/>
                <w:sz w:val="18"/>
                <w:szCs w:val="18"/>
              </w:rPr>
            </w:pPr>
            <w:r w:rsidRPr="003F090D">
              <w:rPr>
                <w:rFonts w:cstheme="minorHAnsi"/>
                <w:sz w:val="18"/>
                <w:szCs w:val="18"/>
              </w:rPr>
              <w:t>Variable Explanation</w:t>
            </w:r>
          </w:p>
        </w:tc>
      </w:tr>
      <w:tr w:rsidR="00DA5200" w:rsidRPr="003F090D" w:rsidTr="003D460C">
        <w:trPr>
          <w:trHeight w:val="257"/>
        </w:trPr>
        <w:tc>
          <w:tcPr>
            <w:tcW w:w="2090" w:type="dxa"/>
            <w:tcBorders>
              <w:top w:val="single" w:sz="4" w:space="0" w:color="auto"/>
              <w:bottom w:val="single" w:sz="4" w:space="0" w:color="auto"/>
            </w:tcBorders>
            <w:shd w:val="clear" w:color="000000" w:fill="FFFFFF"/>
            <w:noWrap/>
            <w:tcMar>
              <w:top w:w="15" w:type="dxa"/>
              <w:left w:w="15" w:type="dxa"/>
              <w:bottom w:w="0" w:type="dxa"/>
              <w:right w:w="15" w:type="dxa"/>
            </w:tcMar>
            <w:vAlign w:val="bottom"/>
            <w:hideMark/>
          </w:tcPr>
          <w:p w:rsidR="00DA5200" w:rsidRPr="003F090D" w:rsidRDefault="00DA5200" w:rsidP="004211AB">
            <w:pPr>
              <w:jc w:val="left"/>
              <w:rPr>
                <w:rFonts w:cstheme="minorHAnsi"/>
                <w:sz w:val="18"/>
                <w:szCs w:val="18"/>
              </w:rPr>
            </w:pPr>
            <w:r w:rsidRPr="003F090D">
              <w:rPr>
                <w:rFonts w:cstheme="minorHAnsi"/>
                <w:sz w:val="18"/>
                <w:szCs w:val="18"/>
              </w:rPr>
              <w:t>LST32F_BASIN</w:t>
            </w:r>
            <w:r>
              <w:rPr>
                <w:rFonts w:cstheme="minorHAnsi"/>
                <w:sz w:val="18"/>
                <w:szCs w:val="18"/>
                <w:vertAlign w:val="superscript"/>
              </w:rPr>
              <w:t>ABCD</w:t>
            </w:r>
          </w:p>
        </w:tc>
        <w:tc>
          <w:tcPr>
            <w:tcW w:w="1237" w:type="dxa"/>
            <w:tcBorders>
              <w:top w:val="single" w:sz="4" w:space="0" w:color="auto"/>
              <w:bottom w:val="single" w:sz="4" w:space="0" w:color="auto"/>
            </w:tcBorders>
            <w:shd w:val="clear" w:color="000000" w:fill="FFFFFF"/>
            <w:noWrap/>
            <w:tcMar>
              <w:top w:w="15" w:type="dxa"/>
              <w:left w:w="15" w:type="dxa"/>
              <w:bottom w:w="0" w:type="dxa"/>
              <w:right w:w="15" w:type="dxa"/>
            </w:tcMar>
            <w:vAlign w:val="bottom"/>
            <w:hideMark/>
          </w:tcPr>
          <w:p w:rsidR="00DA5200" w:rsidRPr="003F090D" w:rsidRDefault="00DA5200" w:rsidP="004211AB">
            <w:pPr>
              <w:jc w:val="left"/>
              <w:rPr>
                <w:rFonts w:cstheme="minorHAnsi"/>
                <w:sz w:val="18"/>
                <w:szCs w:val="18"/>
              </w:rPr>
            </w:pPr>
            <w:r w:rsidRPr="003F090D">
              <w:rPr>
                <w:rFonts w:cstheme="minorHAnsi"/>
                <w:sz w:val="18"/>
                <w:szCs w:val="18"/>
              </w:rPr>
              <w:t>Climate</w:t>
            </w:r>
          </w:p>
        </w:tc>
        <w:tc>
          <w:tcPr>
            <w:tcW w:w="4161" w:type="dxa"/>
            <w:tcBorders>
              <w:top w:val="single" w:sz="4" w:space="0" w:color="auto"/>
              <w:bottom w:val="single" w:sz="4" w:space="0" w:color="auto"/>
            </w:tcBorders>
            <w:shd w:val="clear" w:color="000000" w:fill="FFFFFF"/>
            <w:noWrap/>
            <w:tcMar>
              <w:top w:w="15" w:type="dxa"/>
              <w:left w:w="15" w:type="dxa"/>
              <w:bottom w:w="0" w:type="dxa"/>
              <w:right w:w="15" w:type="dxa"/>
            </w:tcMar>
            <w:vAlign w:val="bottom"/>
          </w:tcPr>
          <w:p w:rsidR="00DA5200" w:rsidRPr="003F090D" w:rsidRDefault="00DA5200" w:rsidP="004211AB">
            <w:pPr>
              <w:jc w:val="left"/>
              <w:rPr>
                <w:rFonts w:cstheme="minorHAnsi"/>
                <w:sz w:val="18"/>
                <w:szCs w:val="18"/>
              </w:rPr>
            </w:pPr>
            <w:r w:rsidRPr="003F090D">
              <w:rPr>
                <w:rFonts w:cstheme="minorHAnsi"/>
                <w:sz w:val="18"/>
                <w:szCs w:val="18"/>
              </w:rPr>
              <w:t>Watershed average of mean day of the year of last freeze</w:t>
            </w:r>
          </w:p>
        </w:tc>
      </w:tr>
      <w:tr w:rsidR="00DA5200" w:rsidRPr="003F090D" w:rsidTr="003D460C">
        <w:trPr>
          <w:trHeight w:val="257"/>
        </w:trPr>
        <w:tc>
          <w:tcPr>
            <w:tcW w:w="2090" w:type="dxa"/>
            <w:tcBorders>
              <w:top w:val="single" w:sz="4" w:space="0" w:color="auto"/>
              <w:bottom w:val="single" w:sz="4" w:space="0" w:color="auto"/>
            </w:tcBorders>
            <w:shd w:val="clear" w:color="000000" w:fill="FFFFFF"/>
            <w:noWrap/>
            <w:tcMar>
              <w:top w:w="15" w:type="dxa"/>
              <w:left w:w="15" w:type="dxa"/>
              <w:bottom w:w="0" w:type="dxa"/>
              <w:right w:w="15" w:type="dxa"/>
            </w:tcMar>
            <w:vAlign w:val="bottom"/>
          </w:tcPr>
          <w:p w:rsidR="00DA5200" w:rsidRPr="003F090D" w:rsidRDefault="00DA5200" w:rsidP="004211AB">
            <w:pPr>
              <w:jc w:val="left"/>
              <w:rPr>
                <w:rFonts w:cstheme="minorHAnsi"/>
                <w:sz w:val="18"/>
                <w:szCs w:val="18"/>
              </w:rPr>
            </w:pPr>
            <w:r w:rsidRPr="003F090D">
              <w:rPr>
                <w:rFonts w:cstheme="minorHAnsi"/>
                <w:sz w:val="18"/>
                <w:szCs w:val="18"/>
              </w:rPr>
              <w:t>T_MIN_BASIN</w:t>
            </w:r>
            <w:r>
              <w:rPr>
                <w:rFonts w:cstheme="minorHAnsi"/>
                <w:sz w:val="18"/>
                <w:szCs w:val="18"/>
                <w:vertAlign w:val="superscript"/>
              </w:rPr>
              <w:t>CD</w:t>
            </w:r>
          </w:p>
        </w:tc>
        <w:tc>
          <w:tcPr>
            <w:tcW w:w="1237" w:type="dxa"/>
            <w:tcBorders>
              <w:top w:val="single" w:sz="4" w:space="0" w:color="auto"/>
              <w:bottom w:val="single" w:sz="4" w:space="0" w:color="auto"/>
            </w:tcBorders>
            <w:shd w:val="clear" w:color="000000" w:fill="FFFFFF"/>
            <w:noWrap/>
            <w:tcMar>
              <w:top w:w="15" w:type="dxa"/>
              <w:left w:w="15" w:type="dxa"/>
              <w:bottom w:w="0" w:type="dxa"/>
              <w:right w:w="15" w:type="dxa"/>
            </w:tcMar>
            <w:vAlign w:val="bottom"/>
          </w:tcPr>
          <w:p w:rsidR="00DA5200" w:rsidRPr="003F090D" w:rsidRDefault="00DA5200" w:rsidP="004211AB">
            <w:pPr>
              <w:jc w:val="left"/>
              <w:rPr>
                <w:rFonts w:cstheme="minorHAnsi"/>
                <w:sz w:val="18"/>
                <w:szCs w:val="18"/>
              </w:rPr>
            </w:pPr>
            <w:r w:rsidRPr="003F090D">
              <w:rPr>
                <w:rFonts w:cstheme="minorHAnsi"/>
                <w:sz w:val="18"/>
                <w:szCs w:val="18"/>
              </w:rPr>
              <w:t>Climate</w:t>
            </w:r>
          </w:p>
        </w:tc>
        <w:tc>
          <w:tcPr>
            <w:tcW w:w="4161" w:type="dxa"/>
            <w:tcBorders>
              <w:top w:val="single" w:sz="4" w:space="0" w:color="auto"/>
              <w:bottom w:val="single" w:sz="4" w:space="0" w:color="auto"/>
            </w:tcBorders>
            <w:shd w:val="clear" w:color="000000" w:fill="FFFFFF"/>
            <w:noWrap/>
            <w:tcMar>
              <w:top w:w="15" w:type="dxa"/>
              <w:left w:w="15" w:type="dxa"/>
              <w:bottom w:w="0" w:type="dxa"/>
              <w:right w:w="15" w:type="dxa"/>
            </w:tcMar>
            <w:vAlign w:val="bottom"/>
          </w:tcPr>
          <w:p w:rsidR="00DA5200" w:rsidRPr="003F090D" w:rsidRDefault="00DA5200" w:rsidP="004211AB">
            <w:pPr>
              <w:jc w:val="left"/>
              <w:rPr>
                <w:rFonts w:cstheme="minorHAnsi"/>
                <w:sz w:val="18"/>
                <w:szCs w:val="18"/>
              </w:rPr>
            </w:pPr>
            <w:r w:rsidRPr="003F090D">
              <w:rPr>
                <w:rFonts w:cstheme="minorHAnsi"/>
                <w:sz w:val="18"/>
                <w:szCs w:val="18"/>
              </w:rPr>
              <w:t>Watershed average of minimum monthly air temperature (degrees C)</w:t>
            </w:r>
          </w:p>
        </w:tc>
      </w:tr>
      <w:tr w:rsidR="00DA5200" w:rsidRPr="003F090D" w:rsidTr="003D460C">
        <w:trPr>
          <w:trHeight w:val="257"/>
        </w:trPr>
        <w:tc>
          <w:tcPr>
            <w:tcW w:w="2090" w:type="dxa"/>
            <w:tcBorders>
              <w:top w:val="single" w:sz="4" w:space="0" w:color="auto"/>
              <w:bottom w:val="single" w:sz="4" w:space="0" w:color="auto"/>
            </w:tcBorders>
            <w:shd w:val="clear" w:color="000000" w:fill="FFFFFF"/>
            <w:noWrap/>
            <w:tcMar>
              <w:top w:w="15" w:type="dxa"/>
              <w:left w:w="15" w:type="dxa"/>
              <w:bottom w:w="0" w:type="dxa"/>
              <w:right w:w="15" w:type="dxa"/>
            </w:tcMar>
            <w:vAlign w:val="bottom"/>
          </w:tcPr>
          <w:p w:rsidR="00DA5200" w:rsidRPr="003F090D" w:rsidRDefault="00DA5200" w:rsidP="004211AB">
            <w:pPr>
              <w:jc w:val="left"/>
              <w:rPr>
                <w:rFonts w:cstheme="minorHAnsi"/>
                <w:b/>
                <w:sz w:val="18"/>
                <w:szCs w:val="18"/>
              </w:rPr>
            </w:pPr>
            <w:r w:rsidRPr="003F090D">
              <w:rPr>
                <w:rFonts w:cstheme="minorHAnsi"/>
                <w:sz w:val="18"/>
                <w:szCs w:val="18"/>
              </w:rPr>
              <w:t>T_AVG_BASIN</w:t>
            </w:r>
            <w:r>
              <w:rPr>
                <w:rFonts w:cstheme="minorHAnsi"/>
                <w:sz w:val="18"/>
                <w:szCs w:val="18"/>
                <w:vertAlign w:val="superscript"/>
              </w:rPr>
              <w:t>CD</w:t>
            </w:r>
          </w:p>
        </w:tc>
        <w:tc>
          <w:tcPr>
            <w:tcW w:w="1237" w:type="dxa"/>
            <w:tcBorders>
              <w:top w:val="single" w:sz="4" w:space="0" w:color="auto"/>
              <w:bottom w:val="single" w:sz="4" w:space="0" w:color="auto"/>
            </w:tcBorders>
            <w:shd w:val="clear" w:color="000000" w:fill="FFFFFF"/>
            <w:noWrap/>
            <w:tcMar>
              <w:top w:w="15" w:type="dxa"/>
              <w:left w:w="15" w:type="dxa"/>
              <w:bottom w:w="0" w:type="dxa"/>
              <w:right w:w="15" w:type="dxa"/>
            </w:tcMar>
            <w:vAlign w:val="bottom"/>
          </w:tcPr>
          <w:p w:rsidR="00DA5200" w:rsidRPr="003F090D" w:rsidRDefault="00DA5200" w:rsidP="004211AB">
            <w:pPr>
              <w:jc w:val="left"/>
              <w:rPr>
                <w:rFonts w:cstheme="minorHAnsi"/>
                <w:sz w:val="18"/>
                <w:szCs w:val="18"/>
              </w:rPr>
            </w:pPr>
            <w:r w:rsidRPr="003F090D">
              <w:rPr>
                <w:rFonts w:cstheme="minorHAnsi"/>
                <w:sz w:val="18"/>
                <w:szCs w:val="18"/>
              </w:rPr>
              <w:t>Climate</w:t>
            </w:r>
          </w:p>
        </w:tc>
        <w:tc>
          <w:tcPr>
            <w:tcW w:w="4161" w:type="dxa"/>
            <w:tcBorders>
              <w:top w:val="single" w:sz="4" w:space="0" w:color="auto"/>
              <w:bottom w:val="single" w:sz="4" w:space="0" w:color="auto"/>
            </w:tcBorders>
            <w:shd w:val="clear" w:color="000000" w:fill="FFFFFF"/>
            <w:noWrap/>
            <w:tcMar>
              <w:top w:w="15" w:type="dxa"/>
              <w:left w:w="15" w:type="dxa"/>
              <w:bottom w:w="0" w:type="dxa"/>
              <w:right w:w="15" w:type="dxa"/>
            </w:tcMar>
            <w:vAlign w:val="bottom"/>
          </w:tcPr>
          <w:p w:rsidR="00DA5200" w:rsidRPr="003F090D" w:rsidRDefault="00DA5200" w:rsidP="004211AB">
            <w:pPr>
              <w:jc w:val="left"/>
              <w:rPr>
                <w:rFonts w:cstheme="minorHAnsi"/>
                <w:sz w:val="18"/>
                <w:szCs w:val="18"/>
              </w:rPr>
            </w:pPr>
            <w:r w:rsidRPr="003F090D">
              <w:rPr>
                <w:rFonts w:cstheme="minorHAnsi"/>
                <w:sz w:val="18"/>
                <w:szCs w:val="18"/>
              </w:rPr>
              <w:t>Average annual air temperature for the watershed</w:t>
            </w:r>
          </w:p>
        </w:tc>
      </w:tr>
      <w:tr w:rsidR="00DA5200" w:rsidRPr="003F090D" w:rsidTr="003D460C">
        <w:trPr>
          <w:trHeight w:val="257"/>
        </w:trPr>
        <w:tc>
          <w:tcPr>
            <w:tcW w:w="2090" w:type="dxa"/>
            <w:tcBorders>
              <w:top w:val="single" w:sz="4" w:space="0" w:color="auto"/>
              <w:bottom w:val="single" w:sz="4" w:space="0" w:color="auto"/>
            </w:tcBorders>
            <w:shd w:val="clear" w:color="000000" w:fill="FFFFFF"/>
            <w:noWrap/>
            <w:tcMar>
              <w:top w:w="15" w:type="dxa"/>
              <w:left w:w="15" w:type="dxa"/>
              <w:bottom w:w="0" w:type="dxa"/>
              <w:right w:w="15" w:type="dxa"/>
            </w:tcMar>
            <w:vAlign w:val="bottom"/>
          </w:tcPr>
          <w:p w:rsidR="00DA5200" w:rsidRPr="003F090D" w:rsidRDefault="00DA5200" w:rsidP="004211AB">
            <w:pPr>
              <w:jc w:val="left"/>
              <w:rPr>
                <w:rFonts w:cstheme="minorHAnsi"/>
                <w:sz w:val="18"/>
                <w:szCs w:val="18"/>
              </w:rPr>
            </w:pPr>
            <w:r w:rsidRPr="003F090D">
              <w:rPr>
                <w:rFonts w:cstheme="minorHAnsi"/>
                <w:sz w:val="18"/>
                <w:szCs w:val="18"/>
              </w:rPr>
              <w:t>SNOW_PCT_PRECIP</w:t>
            </w:r>
            <w:r>
              <w:rPr>
                <w:rFonts w:cstheme="minorHAnsi"/>
                <w:sz w:val="18"/>
                <w:szCs w:val="18"/>
                <w:vertAlign w:val="superscript"/>
              </w:rPr>
              <w:t>D</w:t>
            </w:r>
          </w:p>
        </w:tc>
        <w:tc>
          <w:tcPr>
            <w:tcW w:w="1237" w:type="dxa"/>
            <w:tcBorders>
              <w:top w:val="single" w:sz="4" w:space="0" w:color="auto"/>
              <w:bottom w:val="single" w:sz="4" w:space="0" w:color="auto"/>
            </w:tcBorders>
            <w:shd w:val="clear" w:color="000000" w:fill="FFFFFF"/>
            <w:noWrap/>
            <w:tcMar>
              <w:top w:w="15" w:type="dxa"/>
              <w:left w:w="15" w:type="dxa"/>
              <w:bottom w:w="0" w:type="dxa"/>
              <w:right w:w="15" w:type="dxa"/>
            </w:tcMar>
            <w:vAlign w:val="bottom"/>
          </w:tcPr>
          <w:p w:rsidR="00DA5200" w:rsidRPr="003F090D" w:rsidRDefault="00DA5200" w:rsidP="004211AB">
            <w:pPr>
              <w:jc w:val="left"/>
              <w:rPr>
                <w:rFonts w:cstheme="minorHAnsi"/>
                <w:sz w:val="18"/>
                <w:szCs w:val="18"/>
              </w:rPr>
            </w:pPr>
            <w:r w:rsidRPr="003F090D">
              <w:rPr>
                <w:rFonts w:cstheme="minorHAnsi"/>
                <w:sz w:val="18"/>
                <w:szCs w:val="18"/>
              </w:rPr>
              <w:t>Climate</w:t>
            </w:r>
          </w:p>
        </w:tc>
        <w:tc>
          <w:tcPr>
            <w:tcW w:w="4161" w:type="dxa"/>
            <w:tcBorders>
              <w:top w:val="single" w:sz="4" w:space="0" w:color="auto"/>
              <w:bottom w:val="single" w:sz="4" w:space="0" w:color="auto"/>
            </w:tcBorders>
            <w:shd w:val="clear" w:color="000000" w:fill="FFFFFF"/>
            <w:noWrap/>
            <w:tcMar>
              <w:top w:w="15" w:type="dxa"/>
              <w:left w:w="15" w:type="dxa"/>
              <w:bottom w:w="0" w:type="dxa"/>
              <w:right w:w="15" w:type="dxa"/>
            </w:tcMar>
            <w:vAlign w:val="bottom"/>
          </w:tcPr>
          <w:p w:rsidR="00DA5200" w:rsidRPr="003F090D" w:rsidRDefault="00DA5200" w:rsidP="004211AB">
            <w:pPr>
              <w:jc w:val="left"/>
              <w:rPr>
                <w:rFonts w:cstheme="minorHAnsi"/>
                <w:sz w:val="18"/>
                <w:szCs w:val="18"/>
              </w:rPr>
            </w:pPr>
            <w:r w:rsidRPr="003F090D">
              <w:rPr>
                <w:rFonts w:cstheme="minorHAnsi"/>
                <w:sz w:val="18"/>
                <w:szCs w:val="18"/>
              </w:rPr>
              <w:t>Snow percent of total precipitation estimate</w:t>
            </w:r>
          </w:p>
        </w:tc>
      </w:tr>
      <w:tr w:rsidR="00DA5200" w:rsidRPr="003F090D" w:rsidTr="003D460C">
        <w:trPr>
          <w:trHeight w:val="257"/>
        </w:trPr>
        <w:tc>
          <w:tcPr>
            <w:tcW w:w="2090" w:type="dxa"/>
            <w:tcBorders>
              <w:top w:val="single" w:sz="4" w:space="0" w:color="auto"/>
              <w:bottom w:val="single" w:sz="4" w:space="0" w:color="auto"/>
            </w:tcBorders>
            <w:shd w:val="clear" w:color="000000" w:fill="FFFFFF"/>
            <w:noWrap/>
            <w:tcMar>
              <w:top w:w="15" w:type="dxa"/>
              <w:left w:w="15" w:type="dxa"/>
              <w:bottom w:w="0" w:type="dxa"/>
              <w:right w:w="15" w:type="dxa"/>
            </w:tcMar>
            <w:vAlign w:val="bottom"/>
          </w:tcPr>
          <w:p w:rsidR="00DA5200" w:rsidRPr="003F090D" w:rsidRDefault="00DA5200" w:rsidP="004211AB">
            <w:pPr>
              <w:jc w:val="left"/>
              <w:rPr>
                <w:rFonts w:cstheme="minorHAnsi"/>
                <w:sz w:val="18"/>
                <w:szCs w:val="18"/>
              </w:rPr>
            </w:pPr>
            <w:r w:rsidRPr="003F090D">
              <w:rPr>
                <w:rFonts w:cstheme="minorHAnsi"/>
                <w:sz w:val="18"/>
                <w:szCs w:val="18"/>
              </w:rPr>
              <w:t>CLAYAVE</w:t>
            </w:r>
            <w:r>
              <w:rPr>
                <w:rFonts w:cstheme="minorHAnsi"/>
                <w:sz w:val="18"/>
                <w:szCs w:val="18"/>
                <w:vertAlign w:val="superscript"/>
              </w:rPr>
              <w:t>C</w:t>
            </w:r>
          </w:p>
        </w:tc>
        <w:tc>
          <w:tcPr>
            <w:tcW w:w="1237" w:type="dxa"/>
            <w:tcBorders>
              <w:top w:val="single" w:sz="4" w:space="0" w:color="auto"/>
              <w:bottom w:val="single" w:sz="4" w:space="0" w:color="auto"/>
            </w:tcBorders>
            <w:shd w:val="clear" w:color="000000" w:fill="FFFFFF"/>
            <w:noWrap/>
            <w:tcMar>
              <w:top w:w="15" w:type="dxa"/>
              <w:left w:w="15" w:type="dxa"/>
              <w:bottom w:w="0" w:type="dxa"/>
              <w:right w:w="15" w:type="dxa"/>
            </w:tcMar>
            <w:vAlign w:val="bottom"/>
          </w:tcPr>
          <w:p w:rsidR="00DA5200" w:rsidRPr="003F090D" w:rsidRDefault="00DA5200" w:rsidP="004211AB">
            <w:pPr>
              <w:jc w:val="left"/>
              <w:rPr>
                <w:rFonts w:cstheme="minorHAnsi"/>
                <w:sz w:val="18"/>
                <w:szCs w:val="18"/>
              </w:rPr>
            </w:pPr>
            <w:r w:rsidRPr="003F090D">
              <w:rPr>
                <w:rFonts w:cstheme="minorHAnsi"/>
                <w:sz w:val="18"/>
                <w:szCs w:val="18"/>
              </w:rPr>
              <w:t>Soils</w:t>
            </w:r>
          </w:p>
        </w:tc>
        <w:tc>
          <w:tcPr>
            <w:tcW w:w="4161" w:type="dxa"/>
            <w:tcBorders>
              <w:top w:val="single" w:sz="4" w:space="0" w:color="auto"/>
              <w:bottom w:val="single" w:sz="4" w:space="0" w:color="auto"/>
            </w:tcBorders>
            <w:shd w:val="clear" w:color="000000" w:fill="FFFFFF"/>
            <w:noWrap/>
            <w:tcMar>
              <w:top w:w="15" w:type="dxa"/>
              <w:left w:w="15" w:type="dxa"/>
              <w:bottom w:w="0" w:type="dxa"/>
              <w:right w:w="15" w:type="dxa"/>
            </w:tcMar>
            <w:vAlign w:val="bottom"/>
          </w:tcPr>
          <w:p w:rsidR="00DA5200" w:rsidRPr="003F090D" w:rsidRDefault="00DA5200" w:rsidP="004211AB">
            <w:pPr>
              <w:jc w:val="left"/>
              <w:rPr>
                <w:rFonts w:cstheme="minorHAnsi"/>
                <w:sz w:val="18"/>
                <w:szCs w:val="18"/>
              </w:rPr>
            </w:pPr>
            <w:r w:rsidRPr="003F090D">
              <w:rPr>
                <w:rFonts w:cstheme="minorHAnsi"/>
                <w:sz w:val="18"/>
                <w:szCs w:val="18"/>
              </w:rPr>
              <w:t>Average value of clay content</w:t>
            </w:r>
          </w:p>
        </w:tc>
      </w:tr>
      <w:tr w:rsidR="00DA5200" w:rsidRPr="003F090D" w:rsidTr="003D460C">
        <w:trPr>
          <w:trHeight w:val="257"/>
        </w:trPr>
        <w:tc>
          <w:tcPr>
            <w:tcW w:w="2090" w:type="dxa"/>
            <w:tcBorders>
              <w:top w:val="single" w:sz="4" w:space="0" w:color="auto"/>
              <w:bottom w:val="single" w:sz="4" w:space="0" w:color="auto"/>
            </w:tcBorders>
            <w:shd w:val="clear" w:color="000000" w:fill="FFFFFF"/>
            <w:noWrap/>
            <w:tcMar>
              <w:top w:w="15" w:type="dxa"/>
              <w:left w:w="15" w:type="dxa"/>
              <w:bottom w:w="0" w:type="dxa"/>
              <w:right w:w="15" w:type="dxa"/>
            </w:tcMar>
            <w:vAlign w:val="bottom"/>
          </w:tcPr>
          <w:p w:rsidR="00DA5200" w:rsidRPr="003F090D" w:rsidRDefault="00DA5200" w:rsidP="004211AB">
            <w:pPr>
              <w:jc w:val="left"/>
              <w:rPr>
                <w:rFonts w:cstheme="minorHAnsi"/>
                <w:sz w:val="18"/>
                <w:szCs w:val="18"/>
              </w:rPr>
            </w:pPr>
            <w:r w:rsidRPr="003F090D">
              <w:rPr>
                <w:rFonts w:cstheme="minorHAnsi"/>
                <w:sz w:val="18"/>
                <w:szCs w:val="18"/>
              </w:rPr>
              <w:t>ROADS_KM_SQ_KM</w:t>
            </w:r>
            <w:r>
              <w:rPr>
                <w:rFonts w:cstheme="minorHAnsi"/>
                <w:sz w:val="18"/>
                <w:szCs w:val="18"/>
                <w:vertAlign w:val="superscript"/>
              </w:rPr>
              <w:t>AB</w:t>
            </w:r>
          </w:p>
        </w:tc>
        <w:tc>
          <w:tcPr>
            <w:tcW w:w="1237" w:type="dxa"/>
            <w:tcBorders>
              <w:top w:val="single" w:sz="4" w:space="0" w:color="auto"/>
              <w:bottom w:val="single" w:sz="4" w:space="0" w:color="auto"/>
            </w:tcBorders>
            <w:shd w:val="clear" w:color="000000" w:fill="FFFFFF"/>
            <w:noWrap/>
            <w:tcMar>
              <w:top w:w="15" w:type="dxa"/>
              <w:left w:w="15" w:type="dxa"/>
              <w:bottom w:w="0" w:type="dxa"/>
              <w:right w:w="15" w:type="dxa"/>
            </w:tcMar>
            <w:vAlign w:val="bottom"/>
          </w:tcPr>
          <w:p w:rsidR="00DA5200" w:rsidRPr="003F090D" w:rsidRDefault="00DA5200" w:rsidP="004211AB">
            <w:pPr>
              <w:jc w:val="left"/>
              <w:rPr>
                <w:rFonts w:cstheme="minorHAnsi"/>
                <w:sz w:val="18"/>
                <w:szCs w:val="18"/>
              </w:rPr>
            </w:pPr>
            <w:r w:rsidRPr="003F090D">
              <w:rPr>
                <w:rFonts w:cstheme="minorHAnsi"/>
                <w:sz w:val="18"/>
                <w:szCs w:val="18"/>
              </w:rPr>
              <w:t>Population Infrastructure</w:t>
            </w:r>
          </w:p>
        </w:tc>
        <w:tc>
          <w:tcPr>
            <w:tcW w:w="4161" w:type="dxa"/>
            <w:tcBorders>
              <w:top w:val="single" w:sz="4" w:space="0" w:color="auto"/>
              <w:bottom w:val="single" w:sz="4" w:space="0" w:color="auto"/>
            </w:tcBorders>
            <w:shd w:val="clear" w:color="000000" w:fill="FFFFFF"/>
            <w:noWrap/>
            <w:tcMar>
              <w:top w:w="15" w:type="dxa"/>
              <w:left w:w="15" w:type="dxa"/>
              <w:bottom w:w="0" w:type="dxa"/>
              <w:right w:w="15" w:type="dxa"/>
            </w:tcMar>
            <w:vAlign w:val="bottom"/>
          </w:tcPr>
          <w:p w:rsidR="00DA5200" w:rsidRPr="003F090D" w:rsidRDefault="00DA5200" w:rsidP="004211AB">
            <w:pPr>
              <w:jc w:val="left"/>
              <w:rPr>
                <w:rFonts w:cstheme="minorHAnsi"/>
                <w:sz w:val="18"/>
                <w:szCs w:val="18"/>
              </w:rPr>
            </w:pPr>
            <w:r w:rsidRPr="003F090D">
              <w:rPr>
                <w:rFonts w:cstheme="minorHAnsi"/>
                <w:sz w:val="18"/>
                <w:szCs w:val="18"/>
              </w:rPr>
              <w:t>Road density</w:t>
            </w:r>
          </w:p>
        </w:tc>
      </w:tr>
      <w:tr w:rsidR="00DA5200" w:rsidRPr="003F090D" w:rsidTr="003D460C">
        <w:trPr>
          <w:trHeight w:val="257"/>
        </w:trPr>
        <w:tc>
          <w:tcPr>
            <w:tcW w:w="2090" w:type="dxa"/>
            <w:tcBorders>
              <w:top w:val="single" w:sz="4" w:space="0" w:color="auto"/>
              <w:bottom w:val="single" w:sz="4" w:space="0" w:color="auto"/>
            </w:tcBorders>
            <w:shd w:val="clear" w:color="000000" w:fill="FFFFFF"/>
            <w:noWrap/>
            <w:tcMar>
              <w:top w:w="15" w:type="dxa"/>
              <w:left w:w="15" w:type="dxa"/>
              <w:bottom w:w="0" w:type="dxa"/>
              <w:right w:w="15" w:type="dxa"/>
            </w:tcMar>
            <w:vAlign w:val="bottom"/>
            <w:hideMark/>
          </w:tcPr>
          <w:p w:rsidR="00DA5200" w:rsidRPr="003F090D" w:rsidRDefault="00DA5200" w:rsidP="004211AB">
            <w:pPr>
              <w:jc w:val="left"/>
              <w:rPr>
                <w:rFonts w:cstheme="minorHAnsi"/>
                <w:sz w:val="18"/>
                <w:szCs w:val="18"/>
              </w:rPr>
            </w:pPr>
            <w:r w:rsidRPr="003F090D">
              <w:rPr>
                <w:rFonts w:cstheme="minorHAnsi"/>
                <w:sz w:val="18"/>
                <w:szCs w:val="18"/>
              </w:rPr>
              <w:t>FST32F_BASIN</w:t>
            </w:r>
            <w:r>
              <w:rPr>
                <w:rFonts w:cstheme="minorHAnsi"/>
                <w:sz w:val="18"/>
                <w:szCs w:val="18"/>
                <w:vertAlign w:val="superscript"/>
              </w:rPr>
              <w:t>C</w:t>
            </w:r>
          </w:p>
        </w:tc>
        <w:tc>
          <w:tcPr>
            <w:tcW w:w="1237" w:type="dxa"/>
            <w:tcBorders>
              <w:top w:val="single" w:sz="4" w:space="0" w:color="auto"/>
              <w:bottom w:val="single" w:sz="4" w:space="0" w:color="auto"/>
            </w:tcBorders>
            <w:shd w:val="clear" w:color="000000" w:fill="FFFFFF"/>
            <w:noWrap/>
            <w:tcMar>
              <w:top w:w="15" w:type="dxa"/>
              <w:left w:w="15" w:type="dxa"/>
              <w:bottom w:w="0" w:type="dxa"/>
              <w:right w:w="15" w:type="dxa"/>
            </w:tcMar>
            <w:vAlign w:val="bottom"/>
            <w:hideMark/>
          </w:tcPr>
          <w:p w:rsidR="00DA5200" w:rsidRPr="003F090D" w:rsidRDefault="00DA5200" w:rsidP="004211AB">
            <w:pPr>
              <w:jc w:val="left"/>
              <w:rPr>
                <w:rFonts w:cstheme="minorHAnsi"/>
                <w:sz w:val="18"/>
                <w:szCs w:val="18"/>
              </w:rPr>
            </w:pPr>
            <w:r w:rsidRPr="003F090D">
              <w:rPr>
                <w:rFonts w:cstheme="minorHAnsi"/>
                <w:sz w:val="18"/>
                <w:szCs w:val="18"/>
              </w:rPr>
              <w:t>Climate</w:t>
            </w:r>
          </w:p>
        </w:tc>
        <w:tc>
          <w:tcPr>
            <w:tcW w:w="4161" w:type="dxa"/>
            <w:tcBorders>
              <w:top w:val="single" w:sz="4" w:space="0" w:color="auto"/>
              <w:bottom w:val="single" w:sz="4" w:space="0" w:color="auto"/>
            </w:tcBorders>
            <w:shd w:val="clear" w:color="000000" w:fill="FFFFFF"/>
            <w:noWrap/>
            <w:tcMar>
              <w:top w:w="15" w:type="dxa"/>
              <w:left w:w="15" w:type="dxa"/>
              <w:bottom w:w="0" w:type="dxa"/>
              <w:right w:w="15" w:type="dxa"/>
            </w:tcMar>
            <w:vAlign w:val="bottom"/>
          </w:tcPr>
          <w:p w:rsidR="00DA5200" w:rsidRPr="003F090D" w:rsidRDefault="00DA5200" w:rsidP="004211AB">
            <w:pPr>
              <w:jc w:val="left"/>
              <w:rPr>
                <w:rFonts w:cstheme="minorHAnsi"/>
                <w:sz w:val="18"/>
                <w:szCs w:val="18"/>
              </w:rPr>
            </w:pPr>
            <w:r w:rsidRPr="003F090D">
              <w:rPr>
                <w:rFonts w:cstheme="minorHAnsi"/>
                <w:sz w:val="18"/>
                <w:szCs w:val="18"/>
              </w:rPr>
              <w:t>Watershed average of mean day of the year of first freeze</w:t>
            </w:r>
          </w:p>
        </w:tc>
      </w:tr>
      <w:tr w:rsidR="00DA5200" w:rsidRPr="003F090D" w:rsidTr="003D460C">
        <w:trPr>
          <w:trHeight w:val="257"/>
        </w:trPr>
        <w:tc>
          <w:tcPr>
            <w:tcW w:w="2090" w:type="dxa"/>
            <w:tcBorders>
              <w:top w:val="single" w:sz="4" w:space="0" w:color="auto"/>
              <w:bottom w:val="single" w:sz="4" w:space="0" w:color="auto"/>
            </w:tcBorders>
            <w:shd w:val="clear" w:color="000000" w:fill="FFFFFF"/>
            <w:noWrap/>
            <w:tcMar>
              <w:top w:w="15" w:type="dxa"/>
              <w:left w:w="15" w:type="dxa"/>
              <w:bottom w:w="0" w:type="dxa"/>
              <w:right w:w="15" w:type="dxa"/>
            </w:tcMar>
            <w:vAlign w:val="bottom"/>
            <w:hideMark/>
          </w:tcPr>
          <w:p w:rsidR="00DA5200" w:rsidRPr="003F090D" w:rsidRDefault="00DA5200" w:rsidP="004211AB">
            <w:pPr>
              <w:jc w:val="left"/>
              <w:rPr>
                <w:rFonts w:cstheme="minorHAnsi"/>
                <w:sz w:val="18"/>
                <w:szCs w:val="18"/>
              </w:rPr>
            </w:pPr>
            <w:r w:rsidRPr="003F090D">
              <w:rPr>
                <w:rFonts w:cstheme="minorHAnsi"/>
                <w:sz w:val="18"/>
                <w:szCs w:val="18"/>
              </w:rPr>
              <w:t>T_MINSTD_BASIN</w:t>
            </w:r>
          </w:p>
        </w:tc>
        <w:tc>
          <w:tcPr>
            <w:tcW w:w="1237" w:type="dxa"/>
            <w:tcBorders>
              <w:top w:val="single" w:sz="4" w:space="0" w:color="auto"/>
              <w:bottom w:val="single" w:sz="4" w:space="0" w:color="auto"/>
            </w:tcBorders>
            <w:shd w:val="clear" w:color="000000" w:fill="FFFFFF"/>
            <w:noWrap/>
            <w:tcMar>
              <w:top w:w="15" w:type="dxa"/>
              <w:left w:w="15" w:type="dxa"/>
              <w:bottom w:w="0" w:type="dxa"/>
              <w:right w:w="15" w:type="dxa"/>
            </w:tcMar>
            <w:vAlign w:val="bottom"/>
            <w:hideMark/>
          </w:tcPr>
          <w:p w:rsidR="00DA5200" w:rsidRPr="003F090D" w:rsidRDefault="00DA5200" w:rsidP="004211AB">
            <w:pPr>
              <w:jc w:val="left"/>
              <w:rPr>
                <w:rFonts w:cstheme="minorHAnsi"/>
                <w:sz w:val="18"/>
                <w:szCs w:val="18"/>
              </w:rPr>
            </w:pPr>
            <w:r w:rsidRPr="003F090D">
              <w:rPr>
                <w:rFonts w:cstheme="minorHAnsi"/>
                <w:sz w:val="18"/>
                <w:szCs w:val="18"/>
              </w:rPr>
              <w:t>Climate</w:t>
            </w:r>
          </w:p>
        </w:tc>
        <w:tc>
          <w:tcPr>
            <w:tcW w:w="4161" w:type="dxa"/>
            <w:tcBorders>
              <w:top w:val="single" w:sz="4" w:space="0" w:color="auto"/>
              <w:bottom w:val="single" w:sz="4" w:space="0" w:color="auto"/>
            </w:tcBorders>
            <w:shd w:val="clear" w:color="000000" w:fill="FFFFFF"/>
            <w:noWrap/>
            <w:tcMar>
              <w:top w:w="15" w:type="dxa"/>
              <w:left w:w="15" w:type="dxa"/>
              <w:bottom w:w="0" w:type="dxa"/>
              <w:right w:w="15" w:type="dxa"/>
            </w:tcMar>
            <w:vAlign w:val="bottom"/>
          </w:tcPr>
          <w:p w:rsidR="00DA5200" w:rsidRPr="003F090D" w:rsidRDefault="00DA5200" w:rsidP="004211AB">
            <w:pPr>
              <w:jc w:val="left"/>
              <w:rPr>
                <w:rFonts w:cstheme="minorHAnsi"/>
                <w:sz w:val="18"/>
                <w:szCs w:val="18"/>
              </w:rPr>
            </w:pPr>
            <w:r w:rsidRPr="003F090D">
              <w:rPr>
                <w:rFonts w:cstheme="minorHAnsi"/>
                <w:sz w:val="18"/>
                <w:szCs w:val="18"/>
              </w:rPr>
              <w:t>Standard deviation of minimum monthly air temperature</w:t>
            </w:r>
          </w:p>
        </w:tc>
      </w:tr>
      <w:tr w:rsidR="00DA5200" w:rsidRPr="003F090D" w:rsidTr="003D460C">
        <w:trPr>
          <w:trHeight w:val="257"/>
        </w:trPr>
        <w:tc>
          <w:tcPr>
            <w:tcW w:w="2090" w:type="dxa"/>
            <w:tcBorders>
              <w:top w:val="single" w:sz="4" w:space="0" w:color="auto"/>
              <w:bottom w:val="single" w:sz="4" w:space="0" w:color="auto"/>
            </w:tcBorders>
            <w:shd w:val="clear" w:color="000000" w:fill="FFFFFF"/>
            <w:tcMar>
              <w:top w:w="15" w:type="dxa"/>
              <w:left w:w="15" w:type="dxa"/>
              <w:bottom w:w="0" w:type="dxa"/>
              <w:right w:w="15" w:type="dxa"/>
            </w:tcMar>
            <w:vAlign w:val="bottom"/>
            <w:hideMark/>
          </w:tcPr>
          <w:p w:rsidR="00DA5200" w:rsidRPr="003F090D" w:rsidRDefault="00DA5200" w:rsidP="004211AB">
            <w:pPr>
              <w:jc w:val="left"/>
              <w:rPr>
                <w:rFonts w:cstheme="minorHAnsi"/>
                <w:sz w:val="18"/>
                <w:szCs w:val="18"/>
              </w:rPr>
            </w:pPr>
            <w:r w:rsidRPr="003F090D">
              <w:rPr>
                <w:rFonts w:cstheme="minorHAnsi"/>
                <w:sz w:val="18"/>
                <w:szCs w:val="18"/>
              </w:rPr>
              <w:t>SANDAVE</w:t>
            </w:r>
            <w:r>
              <w:rPr>
                <w:rFonts w:cstheme="minorHAnsi"/>
                <w:sz w:val="18"/>
                <w:szCs w:val="18"/>
                <w:vertAlign w:val="superscript"/>
              </w:rPr>
              <w:t>B</w:t>
            </w:r>
          </w:p>
        </w:tc>
        <w:tc>
          <w:tcPr>
            <w:tcW w:w="1237" w:type="dxa"/>
            <w:tcBorders>
              <w:top w:val="single" w:sz="4" w:space="0" w:color="auto"/>
              <w:bottom w:val="single" w:sz="4" w:space="0" w:color="auto"/>
            </w:tcBorders>
            <w:shd w:val="clear" w:color="000000" w:fill="FFFFFF"/>
            <w:noWrap/>
            <w:tcMar>
              <w:top w:w="15" w:type="dxa"/>
              <w:left w:w="15" w:type="dxa"/>
              <w:bottom w:w="0" w:type="dxa"/>
              <w:right w:w="15" w:type="dxa"/>
            </w:tcMar>
            <w:vAlign w:val="bottom"/>
            <w:hideMark/>
          </w:tcPr>
          <w:p w:rsidR="00DA5200" w:rsidRPr="003F090D" w:rsidRDefault="00DA5200" w:rsidP="004211AB">
            <w:pPr>
              <w:jc w:val="left"/>
              <w:rPr>
                <w:rFonts w:cstheme="minorHAnsi"/>
                <w:sz w:val="18"/>
                <w:szCs w:val="18"/>
              </w:rPr>
            </w:pPr>
            <w:r w:rsidRPr="003F090D">
              <w:rPr>
                <w:rFonts w:cstheme="minorHAnsi"/>
                <w:sz w:val="18"/>
                <w:szCs w:val="18"/>
              </w:rPr>
              <w:t>Soils</w:t>
            </w:r>
          </w:p>
        </w:tc>
        <w:tc>
          <w:tcPr>
            <w:tcW w:w="4161" w:type="dxa"/>
            <w:tcBorders>
              <w:top w:val="single" w:sz="4" w:space="0" w:color="auto"/>
              <w:bottom w:val="single" w:sz="4" w:space="0" w:color="auto"/>
            </w:tcBorders>
            <w:shd w:val="clear" w:color="000000" w:fill="FFFFFF"/>
            <w:noWrap/>
            <w:tcMar>
              <w:top w:w="15" w:type="dxa"/>
              <w:left w:w="15" w:type="dxa"/>
              <w:bottom w:w="0" w:type="dxa"/>
              <w:right w:w="15" w:type="dxa"/>
            </w:tcMar>
            <w:vAlign w:val="bottom"/>
          </w:tcPr>
          <w:p w:rsidR="00DA5200" w:rsidRPr="003F090D" w:rsidRDefault="00DA5200" w:rsidP="004211AB">
            <w:pPr>
              <w:jc w:val="left"/>
              <w:rPr>
                <w:rFonts w:cstheme="minorHAnsi"/>
                <w:sz w:val="18"/>
                <w:szCs w:val="18"/>
              </w:rPr>
            </w:pPr>
            <w:r w:rsidRPr="003F090D">
              <w:rPr>
                <w:rFonts w:cstheme="minorHAnsi"/>
                <w:sz w:val="18"/>
                <w:szCs w:val="18"/>
              </w:rPr>
              <w:t>Average value of sand content</w:t>
            </w:r>
          </w:p>
        </w:tc>
      </w:tr>
      <w:tr w:rsidR="00DA5200" w:rsidRPr="003F090D" w:rsidTr="003D460C">
        <w:trPr>
          <w:trHeight w:val="257"/>
        </w:trPr>
        <w:tc>
          <w:tcPr>
            <w:tcW w:w="2090" w:type="dxa"/>
            <w:tcBorders>
              <w:top w:val="single" w:sz="4" w:space="0" w:color="auto"/>
              <w:bottom w:val="single" w:sz="4" w:space="0" w:color="auto"/>
            </w:tcBorders>
            <w:shd w:val="clear" w:color="000000" w:fill="FFFFFF"/>
            <w:tcMar>
              <w:top w:w="15" w:type="dxa"/>
              <w:left w:w="15" w:type="dxa"/>
              <w:bottom w:w="0" w:type="dxa"/>
              <w:right w:w="15" w:type="dxa"/>
            </w:tcMar>
            <w:hideMark/>
          </w:tcPr>
          <w:p w:rsidR="00DA5200" w:rsidRPr="003F090D" w:rsidRDefault="00DA5200" w:rsidP="004211AB">
            <w:pPr>
              <w:jc w:val="left"/>
              <w:rPr>
                <w:rFonts w:cstheme="minorHAnsi"/>
                <w:sz w:val="18"/>
                <w:szCs w:val="18"/>
              </w:rPr>
            </w:pPr>
            <w:r w:rsidRPr="003F090D">
              <w:rPr>
                <w:rFonts w:cstheme="minorHAnsi"/>
                <w:sz w:val="18"/>
                <w:szCs w:val="18"/>
              </w:rPr>
              <w:t>FRAGUN_BASIN</w:t>
            </w:r>
          </w:p>
        </w:tc>
        <w:tc>
          <w:tcPr>
            <w:tcW w:w="1237" w:type="dxa"/>
            <w:tcBorders>
              <w:top w:val="single" w:sz="4" w:space="0" w:color="auto"/>
              <w:bottom w:val="single" w:sz="4" w:space="0" w:color="auto"/>
            </w:tcBorders>
            <w:shd w:val="clear" w:color="000000" w:fill="FFFFFF"/>
            <w:tcMar>
              <w:top w:w="15" w:type="dxa"/>
              <w:left w:w="15" w:type="dxa"/>
              <w:bottom w:w="0" w:type="dxa"/>
              <w:right w:w="15" w:type="dxa"/>
            </w:tcMar>
            <w:hideMark/>
          </w:tcPr>
          <w:p w:rsidR="00DA5200" w:rsidRPr="003F090D" w:rsidRDefault="00DA5200" w:rsidP="004211AB">
            <w:pPr>
              <w:jc w:val="left"/>
              <w:rPr>
                <w:rFonts w:cstheme="minorHAnsi"/>
                <w:sz w:val="18"/>
                <w:szCs w:val="18"/>
              </w:rPr>
            </w:pPr>
            <w:r w:rsidRPr="003F090D">
              <w:rPr>
                <w:rFonts w:cstheme="minorHAnsi"/>
                <w:sz w:val="18"/>
                <w:szCs w:val="18"/>
              </w:rPr>
              <w:t>Watershed</w:t>
            </w:r>
          </w:p>
        </w:tc>
        <w:tc>
          <w:tcPr>
            <w:tcW w:w="4161" w:type="dxa"/>
            <w:tcBorders>
              <w:top w:val="single" w:sz="4" w:space="0" w:color="auto"/>
              <w:bottom w:val="single" w:sz="4" w:space="0" w:color="auto"/>
            </w:tcBorders>
            <w:shd w:val="clear" w:color="000000" w:fill="FFFFFF"/>
            <w:noWrap/>
            <w:tcMar>
              <w:top w:w="15" w:type="dxa"/>
              <w:left w:w="15" w:type="dxa"/>
              <w:bottom w:w="0" w:type="dxa"/>
              <w:right w:w="15" w:type="dxa"/>
            </w:tcMar>
            <w:vAlign w:val="bottom"/>
          </w:tcPr>
          <w:p w:rsidR="00DA5200" w:rsidRPr="003F090D" w:rsidRDefault="00DA5200" w:rsidP="004211AB">
            <w:pPr>
              <w:jc w:val="left"/>
              <w:rPr>
                <w:rFonts w:cstheme="minorHAnsi"/>
                <w:sz w:val="18"/>
                <w:szCs w:val="18"/>
              </w:rPr>
            </w:pPr>
            <w:r w:rsidRPr="003F090D">
              <w:rPr>
                <w:rFonts w:cstheme="minorHAnsi"/>
                <w:sz w:val="18"/>
                <w:szCs w:val="18"/>
              </w:rPr>
              <w:t>Fragmentation Index of "undeveloped" land in the watershed.  High numbers = more disturbance by development and fragmentation; a very pristine basin with a lot of contiguous undeveloped land cover would have a low number</w:t>
            </w:r>
          </w:p>
        </w:tc>
      </w:tr>
      <w:tr w:rsidR="00DA5200" w:rsidRPr="003F090D" w:rsidTr="003D460C">
        <w:trPr>
          <w:trHeight w:val="257"/>
        </w:trPr>
        <w:tc>
          <w:tcPr>
            <w:tcW w:w="7489" w:type="dxa"/>
            <w:gridSpan w:val="3"/>
            <w:tcBorders>
              <w:top w:val="single" w:sz="4" w:space="0" w:color="auto"/>
              <w:bottom w:val="single" w:sz="12" w:space="0" w:color="auto"/>
            </w:tcBorders>
            <w:shd w:val="clear" w:color="000000" w:fill="FFFFFF"/>
            <w:tcMar>
              <w:top w:w="15" w:type="dxa"/>
              <w:left w:w="15" w:type="dxa"/>
              <w:bottom w:w="0" w:type="dxa"/>
              <w:right w:w="15" w:type="dxa"/>
            </w:tcMar>
            <w:vAlign w:val="bottom"/>
          </w:tcPr>
          <w:p w:rsidR="00DA5200" w:rsidRPr="00032F2B" w:rsidRDefault="00DA5200" w:rsidP="00032F2B">
            <w:pPr>
              <w:spacing w:line="240" w:lineRule="auto"/>
              <w:jc w:val="left"/>
              <w:rPr>
                <w:rFonts w:eastAsia="Times New Roman" w:cstheme="minorHAnsi"/>
                <w:sz w:val="18"/>
                <w:szCs w:val="18"/>
              </w:rPr>
            </w:pPr>
            <w:r w:rsidRPr="003F090D">
              <w:rPr>
                <w:rFonts w:eastAsia="Times New Roman" w:cstheme="minorHAnsi"/>
                <w:sz w:val="18"/>
                <w:szCs w:val="18"/>
                <w:vertAlign w:val="superscript"/>
              </w:rPr>
              <w:t>A</w:t>
            </w:r>
            <w:r w:rsidRPr="003F090D">
              <w:rPr>
                <w:rFonts w:eastAsia="Times New Roman" w:cstheme="minorHAnsi"/>
                <w:sz w:val="18"/>
                <w:szCs w:val="18"/>
              </w:rPr>
              <w:t>Central Lowland</w:t>
            </w:r>
            <w:r>
              <w:rPr>
                <w:rFonts w:eastAsia="Times New Roman" w:cstheme="minorHAnsi"/>
                <w:sz w:val="18"/>
                <w:szCs w:val="18"/>
              </w:rPr>
              <w:t xml:space="preserve">  </w:t>
            </w:r>
            <w:r>
              <w:rPr>
                <w:rFonts w:eastAsia="Times New Roman" w:cstheme="minorHAnsi"/>
                <w:sz w:val="18"/>
                <w:szCs w:val="18"/>
                <w:vertAlign w:val="superscript"/>
              </w:rPr>
              <w:t>B</w:t>
            </w:r>
            <w:r w:rsidRPr="003F090D">
              <w:rPr>
                <w:rFonts w:eastAsia="Times New Roman" w:cstheme="minorHAnsi"/>
                <w:sz w:val="18"/>
                <w:szCs w:val="18"/>
              </w:rPr>
              <w:t>Coastal Plain</w:t>
            </w:r>
            <w:r>
              <w:rPr>
                <w:rFonts w:eastAsia="Times New Roman" w:cstheme="minorHAnsi"/>
                <w:sz w:val="18"/>
                <w:szCs w:val="18"/>
              </w:rPr>
              <w:t xml:space="preserve">  </w:t>
            </w:r>
            <w:r>
              <w:rPr>
                <w:rFonts w:eastAsia="Times New Roman" w:cstheme="minorHAnsi"/>
                <w:sz w:val="18"/>
                <w:szCs w:val="18"/>
                <w:vertAlign w:val="superscript"/>
              </w:rPr>
              <w:t>C</w:t>
            </w:r>
            <w:r w:rsidRPr="003F090D">
              <w:rPr>
                <w:rFonts w:eastAsia="Times New Roman" w:cstheme="minorHAnsi"/>
                <w:sz w:val="18"/>
                <w:szCs w:val="18"/>
              </w:rPr>
              <w:t>Interior Highlands</w:t>
            </w:r>
            <w:r>
              <w:rPr>
                <w:rFonts w:eastAsia="Times New Roman" w:cstheme="minorHAnsi"/>
                <w:sz w:val="18"/>
                <w:szCs w:val="18"/>
              </w:rPr>
              <w:t xml:space="preserve">  </w:t>
            </w:r>
            <w:r>
              <w:rPr>
                <w:rFonts w:eastAsia="Times New Roman" w:cstheme="minorHAnsi"/>
                <w:sz w:val="18"/>
                <w:szCs w:val="18"/>
                <w:vertAlign w:val="superscript"/>
              </w:rPr>
              <w:t>D</w:t>
            </w:r>
            <w:r w:rsidRPr="003F090D">
              <w:rPr>
                <w:rFonts w:eastAsia="Times New Roman" w:cstheme="minorHAnsi"/>
                <w:sz w:val="18"/>
                <w:szCs w:val="18"/>
              </w:rPr>
              <w:t>Appalachian Highland</w:t>
            </w:r>
          </w:p>
        </w:tc>
      </w:tr>
    </w:tbl>
    <w:p w:rsidR="00634069" w:rsidRDefault="00634069" w:rsidP="0048053E">
      <w:pPr>
        <w:spacing w:before="240" w:after="60" w:line="228" w:lineRule="auto"/>
        <w:ind w:left="2606"/>
        <w:jc w:val="left"/>
        <w:rPr>
          <w:rFonts w:eastAsia="Times New Roman"/>
          <w:i/>
          <w:color w:val="222222"/>
        </w:rPr>
        <w:sectPr w:rsidR="00634069" w:rsidSect="008D3166">
          <w:pgSz w:w="11906" w:h="16838" w:code="9"/>
          <w:pgMar w:top="1417" w:right="720" w:bottom="1077" w:left="720" w:header="1020" w:footer="340" w:gutter="0"/>
          <w:lnNumType w:countBy="1" w:distance="255" w:restart="continuous"/>
          <w:pgNumType w:start="1"/>
          <w:cols w:space="425"/>
          <w:titlePg/>
          <w:bidi/>
          <w:docGrid w:type="lines" w:linePitch="326"/>
        </w:sectPr>
      </w:pPr>
    </w:p>
    <w:p w:rsidR="00032F2B" w:rsidRPr="0048053E" w:rsidRDefault="00EE7621" w:rsidP="0048053E">
      <w:pPr>
        <w:spacing w:before="240" w:after="60" w:line="228" w:lineRule="auto"/>
        <w:ind w:left="2606"/>
        <w:jc w:val="left"/>
        <w:rPr>
          <w:rFonts w:eastAsia="Times New Roman"/>
          <w:i/>
          <w:color w:val="222222"/>
        </w:rPr>
      </w:pPr>
      <w:r>
        <w:rPr>
          <w:rFonts w:eastAsia="Times New Roman"/>
          <w:i/>
          <w:color w:val="222222"/>
        </w:rPr>
        <w:t>3</w:t>
      </w:r>
      <w:r w:rsidR="00032F2B" w:rsidRPr="0048053E">
        <w:rPr>
          <w:rFonts w:eastAsia="Times New Roman"/>
          <w:i/>
          <w:color w:val="222222"/>
        </w:rPr>
        <w:t>.</w:t>
      </w:r>
      <w:r>
        <w:rPr>
          <w:rFonts w:eastAsia="Times New Roman"/>
          <w:i/>
          <w:color w:val="222222"/>
        </w:rPr>
        <w:t>3</w:t>
      </w:r>
      <w:r w:rsidR="00032F2B" w:rsidRPr="0048053E">
        <w:rPr>
          <w:rFonts w:eastAsia="Times New Roman"/>
          <w:i/>
          <w:color w:val="222222"/>
        </w:rPr>
        <w:t xml:space="preserve"> </w:t>
      </w:r>
      <w:r w:rsidR="00BF2B41">
        <w:rPr>
          <w:rFonts w:eastAsia="Times New Roman"/>
          <w:i/>
          <w:color w:val="222222"/>
        </w:rPr>
        <w:t xml:space="preserve">Extreme </w:t>
      </w:r>
      <w:r w:rsidR="00BB69FA">
        <w:rPr>
          <w:rFonts w:eastAsia="Times New Roman"/>
          <w:i/>
          <w:color w:val="222222"/>
        </w:rPr>
        <w:t>p</w:t>
      </w:r>
      <w:r w:rsidR="00BF2B41">
        <w:rPr>
          <w:rFonts w:eastAsia="Times New Roman"/>
          <w:i/>
          <w:color w:val="222222"/>
        </w:rPr>
        <w:t xml:space="preserve">eak </w:t>
      </w:r>
      <w:r w:rsidR="00BB69FA">
        <w:rPr>
          <w:rFonts w:eastAsia="Times New Roman"/>
          <w:i/>
          <w:color w:val="222222"/>
        </w:rPr>
        <w:t>f</w:t>
      </w:r>
      <w:r w:rsidR="00BF2B41">
        <w:rPr>
          <w:rFonts w:eastAsia="Times New Roman"/>
          <w:i/>
          <w:color w:val="222222"/>
        </w:rPr>
        <w:t>lows</w:t>
      </w:r>
    </w:p>
    <w:p w:rsidR="007916A4" w:rsidRDefault="007C4804" w:rsidP="007916A4">
      <w:pPr>
        <w:spacing w:after="240"/>
        <w:ind w:left="2606" w:firstLine="432"/>
        <w:rPr>
          <w:rFonts w:eastAsia="Times New Roman"/>
          <w:color w:val="222222"/>
        </w:rPr>
      </w:pPr>
      <w:r>
        <w:rPr>
          <w:rFonts w:eastAsia="Times New Roman"/>
          <w:color w:val="222222"/>
        </w:rPr>
        <w:t>Most of the USGS stations (17</w:t>
      </w:r>
      <w:r w:rsidR="00032F2B" w:rsidRPr="00D152DC">
        <w:rPr>
          <w:rFonts w:eastAsia="Times New Roman"/>
          <w:color w:val="222222"/>
        </w:rPr>
        <w:t xml:space="preserve">2 out of </w:t>
      </w:r>
      <w:r>
        <w:rPr>
          <w:rFonts w:eastAsia="Times New Roman"/>
          <w:color w:val="222222"/>
        </w:rPr>
        <w:t>195</w:t>
      </w:r>
      <w:r w:rsidR="00032F2B" w:rsidRPr="00D152DC">
        <w:rPr>
          <w:rFonts w:eastAsia="Times New Roman"/>
          <w:color w:val="222222"/>
        </w:rPr>
        <w:t>) associated with the collapse sites are found to be exhibiting ‘heavy-tail’ distribution (</w:t>
      </w:r>
      <w:r w:rsidR="00032F2B" w:rsidRPr="00D152DC">
        <w:rPr>
          <w:color w:val="222222"/>
        </w:rPr>
        <w:t xml:space="preserve">Figure 5, </w:t>
      </w:r>
      <w:r w:rsidR="00032F2B" w:rsidRPr="00D152DC">
        <w:rPr>
          <w:rFonts w:eastAsia="Times New Roman"/>
          <w:color w:val="222222"/>
        </w:rPr>
        <w:t xml:space="preserve">Table 4) for peak flows, that is shape parameter value is greater than zero. Heavy tail distribution flows are expected to be with higher return periods. However, most of the heavy tail flows exhibit lower return periods, less than 50 </w:t>
      </w:r>
      <w:r w:rsidR="00032F2B" w:rsidRPr="00D152DC">
        <w:rPr>
          <w:color w:val="222222"/>
        </w:rPr>
        <w:t xml:space="preserve">years (Figure 5, </w:t>
      </w:r>
      <w:r w:rsidR="00032F2B" w:rsidRPr="00D152DC">
        <w:rPr>
          <w:rFonts w:eastAsia="Times New Roman"/>
          <w:color w:val="222222"/>
        </w:rPr>
        <w:t>Table 4). The minimum return periods for hea</w:t>
      </w:r>
      <w:r w:rsidR="00032F2B" w:rsidRPr="00D152DC">
        <w:rPr>
          <w:color w:val="222222"/>
        </w:rPr>
        <w:t>vy tail flows ranges from 1 to 3</w:t>
      </w:r>
      <w:r w:rsidR="00032F2B" w:rsidRPr="00D152DC">
        <w:rPr>
          <w:rFonts w:eastAsia="Times New Roman"/>
          <w:color w:val="222222"/>
        </w:rPr>
        <w:t xml:space="preserve"> years across different regions (</w:t>
      </w:r>
      <w:r>
        <w:rPr>
          <w:rFonts w:eastAsia="Times New Roman"/>
          <w:color w:val="222222"/>
        </w:rPr>
        <w:t xml:space="preserve">Table 4). </w:t>
      </w:r>
      <w:r w:rsidR="00032F2B" w:rsidRPr="00D152DC">
        <w:rPr>
          <w:rFonts w:eastAsia="Times New Roman"/>
          <w:color w:val="222222"/>
        </w:rPr>
        <w:t>The median values for the return periods are found to be less than 50 years for all of the physiographic regions studied (Table 4). On the other hand, the maximum return periods for the heavy tail flo</w:t>
      </w:r>
      <w:r w:rsidR="00032F2B" w:rsidRPr="00D152DC">
        <w:rPr>
          <w:color w:val="222222"/>
        </w:rPr>
        <w:t>ws range from 213 to about 897</w:t>
      </w:r>
      <w:r w:rsidR="00032F2B" w:rsidRPr="00D152DC">
        <w:rPr>
          <w:rFonts w:eastAsia="Times New Roman"/>
          <w:color w:val="222222"/>
        </w:rPr>
        <w:t xml:space="preserve"> years</w:t>
      </w:r>
      <w:r w:rsidR="00350CFA">
        <w:rPr>
          <w:rFonts w:eastAsia="Times New Roman"/>
          <w:color w:val="222222"/>
        </w:rPr>
        <w:t xml:space="preserve"> (Table 4)</w:t>
      </w:r>
      <w:r w:rsidR="00032F2B" w:rsidRPr="00D152DC">
        <w:rPr>
          <w:rFonts w:eastAsia="Times New Roman"/>
          <w:color w:val="222222"/>
        </w:rPr>
        <w:t>. Comparing all the regions, the likelihood of having extremes (outliers) is higher for Appalachian Highland as implied by the</w:t>
      </w:r>
      <w:r w:rsidR="00032F2B" w:rsidRPr="00D152DC">
        <w:rPr>
          <w:color w:val="222222"/>
        </w:rPr>
        <w:t xml:space="preserve"> larger</w:t>
      </w:r>
      <w:r w:rsidR="00032F2B" w:rsidRPr="00D152DC">
        <w:rPr>
          <w:rFonts w:eastAsia="Times New Roman"/>
          <w:color w:val="222222"/>
        </w:rPr>
        <w:t xml:space="preserve"> kurtosis value of 4</w:t>
      </w:r>
      <w:r w:rsidR="00032F2B">
        <w:rPr>
          <w:rFonts w:eastAsia="Times New Roman"/>
          <w:color w:val="222222"/>
        </w:rPr>
        <w:t>7.</w:t>
      </w:r>
      <w:r w:rsidR="007916A4">
        <w:rPr>
          <w:rFonts w:eastAsia="Times New Roman"/>
          <w:color w:val="222222"/>
        </w:rPr>
        <w:t xml:space="preserve"> The calculated</w:t>
      </w:r>
      <w:r w:rsidR="00C612BF">
        <w:rPr>
          <w:rFonts w:eastAsia="Times New Roman"/>
          <w:color w:val="222222"/>
        </w:rPr>
        <w:t xml:space="preserve"> return periods for the </w:t>
      </w:r>
      <w:r w:rsidR="007916A4">
        <w:rPr>
          <w:rFonts w:eastAsia="Times New Roman"/>
          <w:color w:val="222222"/>
        </w:rPr>
        <w:t xml:space="preserve">heavy tail flows (for 205 USGS stations) can be retrived from </w:t>
      </w:r>
      <w:hyperlink r:id="rId33" w:history="1">
        <w:r w:rsidR="007916A4" w:rsidRPr="008A687E">
          <w:rPr>
            <w:rStyle w:val="Hyperlink"/>
            <w:rFonts w:eastAsia="Times New Roman"/>
          </w:rPr>
          <w:t>https://github.com/fahmidah/Shape-Parameter-Bridge-Collapse-Sites/tree/main/Return%20Periods</w:t>
        </w:r>
      </w:hyperlink>
      <w:r w:rsidR="007916A4">
        <w:rPr>
          <w:rFonts w:eastAsia="Times New Roman"/>
          <w:color w:val="222222"/>
        </w:rPr>
        <w:t>.</w:t>
      </w:r>
    </w:p>
    <w:tbl>
      <w:tblPr>
        <w:tblStyle w:val="TableGrid"/>
        <w:tblW w:w="0" w:type="auto"/>
        <w:tblInd w:w="3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77"/>
      </w:tblGrid>
      <w:tr w:rsidR="007542FB" w:rsidTr="000C4897">
        <w:tc>
          <w:tcPr>
            <w:tcW w:w="14334" w:type="dxa"/>
          </w:tcPr>
          <w:p w:rsidR="007542FB" w:rsidRDefault="007542FB" w:rsidP="000C4897">
            <w:pPr>
              <w:rPr>
                <w:rFonts w:eastAsia="Times New Roman"/>
                <w:color w:val="222222"/>
              </w:rPr>
            </w:pPr>
            <w:r>
              <w:rPr>
                <w:lang w:eastAsia="en-US"/>
              </w:rPr>
              <w:drawing>
                <wp:inline distT="0" distB="0" distL="0" distR="0" wp14:anchorId="3397C43D" wp14:editId="605023C3">
                  <wp:extent cx="6421582" cy="2382982"/>
                  <wp:effectExtent l="0" t="0" r="17780" b="1778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tc>
      </w:tr>
      <w:tr w:rsidR="007542FB" w:rsidTr="000C4897">
        <w:tc>
          <w:tcPr>
            <w:tcW w:w="14334" w:type="dxa"/>
          </w:tcPr>
          <w:p w:rsidR="007542FB" w:rsidRDefault="007542FB" w:rsidP="000C4897">
            <w:pPr>
              <w:jc w:val="center"/>
              <w:rPr>
                <w:rFonts w:eastAsia="Times New Roman"/>
                <w:color w:val="222222"/>
              </w:rPr>
            </w:pPr>
            <w:r>
              <w:rPr>
                <w:rFonts w:eastAsia="Times New Roman"/>
                <w:color w:val="222222"/>
              </w:rPr>
              <w:t>(a) Appalachian Highland</w:t>
            </w:r>
          </w:p>
        </w:tc>
      </w:tr>
      <w:tr w:rsidR="007542FB" w:rsidTr="000C4897">
        <w:tc>
          <w:tcPr>
            <w:tcW w:w="14334" w:type="dxa"/>
          </w:tcPr>
          <w:p w:rsidR="007542FB" w:rsidRDefault="007542FB" w:rsidP="000C4897">
            <w:pPr>
              <w:jc w:val="center"/>
              <w:rPr>
                <w:rFonts w:eastAsia="Times New Roman"/>
                <w:color w:val="222222"/>
              </w:rPr>
            </w:pPr>
            <w:r>
              <w:rPr>
                <w:lang w:eastAsia="en-US"/>
              </w:rPr>
              <w:drawing>
                <wp:inline distT="0" distB="0" distL="0" distR="0" wp14:anchorId="7D78D43E" wp14:editId="1F7337A6">
                  <wp:extent cx="7112000" cy="2647950"/>
                  <wp:effectExtent l="0" t="0" r="12700"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c>
      </w:tr>
      <w:tr w:rsidR="007542FB" w:rsidTr="000C4897">
        <w:tc>
          <w:tcPr>
            <w:tcW w:w="14334" w:type="dxa"/>
          </w:tcPr>
          <w:p w:rsidR="007542FB" w:rsidRDefault="007542FB" w:rsidP="000C4897">
            <w:pPr>
              <w:jc w:val="center"/>
              <w:rPr>
                <w:rFonts w:eastAsia="Times New Roman"/>
                <w:color w:val="222222"/>
              </w:rPr>
            </w:pPr>
            <w:r>
              <w:rPr>
                <w:rFonts w:eastAsia="Times New Roman"/>
                <w:color w:val="222222"/>
              </w:rPr>
              <w:t>(b) Central Lowland</w:t>
            </w:r>
          </w:p>
        </w:tc>
      </w:tr>
      <w:tr w:rsidR="007542FB" w:rsidTr="000C4897">
        <w:tc>
          <w:tcPr>
            <w:tcW w:w="14334" w:type="dxa"/>
          </w:tcPr>
          <w:p w:rsidR="007542FB" w:rsidRDefault="007542FB" w:rsidP="000C4897">
            <w:pPr>
              <w:jc w:val="center"/>
              <w:rPr>
                <w:rFonts w:eastAsia="Times New Roman"/>
                <w:color w:val="222222"/>
              </w:rPr>
            </w:pPr>
            <w:r>
              <w:rPr>
                <w:lang w:eastAsia="en-US"/>
              </w:rPr>
              <w:drawing>
                <wp:inline distT="0" distB="0" distL="0" distR="0" wp14:anchorId="222AAF27" wp14:editId="5A8E2875">
                  <wp:extent cx="7197090" cy="2392680"/>
                  <wp:effectExtent l="0" t="0" r="3810" b="762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tc>
      </w:tr>
      <w:tr w:rsidR="007542FB" w:rsidTr="000C4897">
        <w:tc>
          <w:tcPr>
            <w:tcW w:w="14334" w:type="dxa"/>
          </w:tcPr>
          <w:p w:rsidR="007542FB" w:rsidRDefault="007542FB" w:rsidP="000C4897">
            <w:pPr>
              <w:jc w:val="center"/>
              <w:rPr>
                <w:rFonts w:eastAsia="Times New Roman"/>
                <w:color w:val="222222"/>
              </w:rPr>
            </w:pPr>
            <w:r>
              <w:rPr>
                <w:rFonts w:eastAsia="Times New Roman"/>
                <w:color w:val="222222"/>
              </w:rPr>
              <w:t>(c) Coastal Plain</w:t>
            </w:r>
          </w:p>
        </w:tc>
      </w:tr>
      <w:tr w:rsidR="007542FB" w:rsidTr="000C4897">
        <w:tc>
          <w:tcPr>
            <w:tcW w:w="14334" w:type="dxa"/>
          </w:tcPr>
          <w:p w:rsidR="007542FB" w:rsidRDefault="007542FB" w:rsidP="000C4897">
            <w:pPr>
              <w:jc w:val="center"/>
              <w:rPr>
                <w:rFonts w:eastAsia="Times New Roman"/>
                <w:color w:val="222222"/>
              </w:rPr>
            </w:pPr>
            <w:r>
              <w:rPr>
                <w:lang w:eastAsia="en-US"/>
              </w:rPr>
              <w:drawing>
                <wp:inline distT="0" distB="0" distL="0" distR="0" wp14:anchorId="1AB300AD" wp14:editId="602D9D1A">
                  <wp:extent cx="6781800" cy="16383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tc>
      </w:tr>
      <w:tr w:rsidR="007542FB" w:rsidTr="000C4897">
        <w:tc>
          <w:tcPr>
            <w:tcW w:w="14334" w:type="dxa"/>
          </w:tcPr>
          <w:p w:rsidR="007542FB" w:rsidRDefault="007542FB" w:rsidP="000C4897">
            <w:pPr>
              <w:jc w:val="center"/>
              <w:rPr>
                <w:rFonts w:eastAsia="Times New Roman"/>
                <w:color w:val="222222"/>
              </w:rPr>
            </w:pPr>
            <w:r>
              <w:rPr>
                <w:rFonts w:eastAsia="Times New Roman"/>
                <w:color w:val="222222"/>
              </w:rPr>
              <w:t>(d) Interior Highlands</w:t>
            </w:r>
          </w:p>
        </w:tc>
      </w:tr>
    </w:tbl>
    <w:p w:rsidR="007542FB" w:rsidRDefault="007542FB" w:rsidP="007542FB">
      <w:pPr>
        <w:rPr>
          <w:rFonts w:eastAsia="Times New Roman"/>
          <w:color w:val="222222"/>
        </w:rPr>
      </w:pPr>
      <w:r>
        <w:rPr>
          <w:i/>
        </w:rPr>
        <w:t xml:space="preserve">                                                      </w:t>
      </w:r>
      <w:r w:rsidRPr="00FF3DA9">
        <w:rPr>
          <w:rFonts w:eastAsia="Times New Roman"/>
          <w:b/>
          <w:color w:val="222222"/>
        </w:rPr>
        <w:t>Figure 5.</w:t>
      </w:r>
      <w:r>
        <w:rPr>
          <w:rFonts w:eastAsia="Times New Roman"/>
          <w:color w:val="222222"/>
        </w:rPr>
        <w:t xml:space="preserve"> Classification of </w:t>
      </w:r>
      <w:r w:rsidR="007C4804">
        <w:rPr>
          <w:rFonts w:eastAsia="Times New Roman"/>
          <w:color w:val="222222"/>
        </w:rPr>
        <w:t xml:space="preserve">annual </w:t>
      </w:r>
      <w:r>
        <w:rPr>
          <w:rFonts w:eastAsia="Times New Roman"/>
          <w:color w:val="222222"/>
        </w:rPr>
        <w:t>peak flows for the bridge collapse sites</w:t>
      </w:r>
    </w:p>
    <w:p w:rsidR="007542FB" w:rsidRDefault="007542FB" w:rsidP="007542FB">
      <w:pPr>
        <w:tabs>
          <w:tab w:val="left" w:pos="9970"/>
        </w:tabs>
      </w:pPr>
      <w:r>
        <w:t xml:space="preserve">                              </w:t>
      </w:r>
      <w:r>
        <w:rPr>
          <w:rFonts w:eastAsia="Times New Roman"/>
          <w:b/>
          <w:color w:val="222222"/>
        </w:rPr>
        <w:t>Table 4.</w:t>
      </w:r>
      <w:r>
        <w:rPr>
          <w:rFonts w:eastAsia="Times New Roman"/>
          <w:color w:val="222222"/>
        </w:rPr>
        <w:t xml:space="preserve"> Return periods and associated information for heavy-tail flows for the bridge collapse sites</w:t>
      </w:r>
    </w:p>
    <w:tbl>
      <w:tblPr>
        <w:tblStyle w:val="TableGrid"/>
        <w:tblW w:w="0" w:type="auto"/>
        <w:tblInd w:w="3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1"/>
        <w:gridCol w:w="1204"/>
        <w:gridCol w:w="1211"/>
        <w:gridCol w:w="1165"/>
        <w:gridCol w:w="1175"/>
        <w:gridCol w:w="1165"/>
        <w:gridCol w:w="1293"/>
        <w:gridCol w:w="1464"/>
        <w:gridCol w:w="1219"/>
      </w:tblGrid>
      <w:tr w:rsidR="007542FB" w:rsidTr="00455822">
        <w:tc>
          <w:tcPr>
            <w:tcW w:w="1371" w:type="dxa"/>
            <w:vMerge w:val="restart"/>
            <w:tcBorders>
              <w:top w:val="single" w:sz="12" w:space="0" w:color="auto"/>
              <w:bottom w:val="single" w:sz="2" w:space="0" w:color="auto"/>
            </w:tcBorders>
          </w:tcPr>
          <w:p w:rsidR="007542FB" w:rsidRDefault="007542FB" w:rsidP="000C4897">
            <w:pPr>
              <w:jc w:val="center"/>
              <w:rPr>
                <w:rFonts w:eastAsia="Times New Roman"/>
                <w:color w:val="222222"/>
              </w:rPr>
            </w:pPr>
            <w:r>
              <w:rPr>
                <w:rFonts w:eastAsia="Times New Roman"/>
                <w:color w:val="222222"/>
              </w:rPr>
              <w:t>Physiograhic Region</w:t>
            </w:r>
          </w:p>
        </w:tc>
        <w:tc>
          <w:tcPr>
            <w:tcW w:w="1204" w:type="dxa"/>
            <w:vMerge w:val="restart"/>
            <w:tcBorders>
              <w:top w:val="single" w:sz="12" w:space="0" w:color="auto"/>
              <w:bottom w:val="single" w:sz="2" w:space="0" w:color="auto"/>
            </w:tcBorders>
          </w:tcPr>
          <w:p w:rsidR="007542FB" w:rsidRDefault="007542FB" w:rsidP="000C4897">
            <w:pPr>
              <w:jc w:val="center"/>
              <w:rPr>
                <w:rFonts w:eastAsia="Times New Roman"/>
                <w:color w:val="222222"/>
              </w:rPr>
            </w:pPr>
            <w:r>
              <w:rPr>
                <w:rFonts w:eastAsia="Times New Roman"/>
                <w:color w:val="222222"/>
              </w:rPr>
              <w:t># of sites with heavy tail flows (total sites)</w:t>
            </w:r>
          </w:p>
        </w:tc>
        <w:tc>
          <w:tcPr>
            <w:tcW w:w="4716" w:type="dxa"/>
            <w:gridSpan w:val="4"/>
            <w:tcBorders>
              <w:top w:val="single" w:sz="12" w:space="0" w:color="auto"/>
              <w:bottom w:val="single" w:sz="2" w:space="0" w:color="auto"/>
            </w:tcBorders>
          </w:tcPr>
          <w:p w:rsidR="007542FB" w:rsidRDefault="007542FB" w:rsidP="000C4897">
            <w:pPr>
              <w:jc w:val="center"/>
              <w:rPr>
                <w:rFonts w:eastAsia="Times New Roman"/>
                <w:color w:val="222222"/>
              </w:rPr>
            </w:pPr>
          </w:p>
          <w:p w:rsidR="007542FB" w:rsidRDefault="007542FB" w:rsidP="000C4897">
            <w:pPr>
              <w:jc w:val="center"/>
              <w:rPr>
                <w:rFonts w:eastAsia="Times New Roman"/>
                <w:color w:val="222222"/>
              </w:rPr>
            </w:pPr>
          </w:p>
          <w:p w:rsidR="007542FB" w:rsidRDefault="007542FB" w:rsidP="000C4897">
            <w:pPr>
              <w:jc w:val="center"/>
              <w:rPr>
                <w:rFonts w:eastAsia="Times New Roman"/>
                <w:color w:val="222222"/>
              </w:rPr>
            </w:pPr>
            <w:r>
              <w:rPr>
                <w:rFonts w:eastAsia="Times New Roman"/>
                <w:color w:val="222222"/>
              </w:rPr>
              <w:t># of sites with different retuen Periods (years)</w:t>
            </w:r>
          </w:p>
        </w:tc>
        <w:tc>
          <w:tcPr>
            <w:tcW w:w="1293" w:type="dxa"/>
            <w:vMerge w:val="restart"/>
            <w:tcBorders>
              <w:top w:val="single" w:sz="12" w:space="0" w:color="auto"/>
              <w:bottom w:val="single" w:sz="2" w:space="0" w:color="auto"/>
            </w:tcBorders>
          </w:tcPr>
          <w:p w:rsidR="007542FB" w:rsidRDefault="007542FB" w:rsidP="000C4897">
            <w:pPr>
              <w:jc w:val="center"/>
              <w:rPr>
                <w:rFonts w:eastAsia="Times New Roman"/>
                <w:color w:val="222222"/>
              </w:rPr>
            </w:pPr>
            <w:r>
              <w:rPr>
                <w:rFonts w:eastAsia="Times New Roman"/>
                <w:color w:val="222222"/>
              </w:rPr>
              <w:t>Minnimum/ Maximum</w:t>
            </w:r>
          </w:p>
          <w:p w:rsidR="007542FB" w:rsidRDefault="007542FB" w:rsidP="000C4897">
            <w:pPr>
              <w:jc w:val="center"/>
              <w:rPr>
                <w:rFonts w:eastAsia="Times New Roman"/>
                <w:color w:val="222222"/>
              </w:rPr>
            </w:pPr>
            <w:r>
              <w:rPr>
                <w:rFonts w:eastAsia="Times New Roman"/>
                <w:color w:val="222222"/>
              </w:rPr>
              <w:t>Return Periods (years)</w:t>
            </w:r>
          </w:p>
        </w:tc>
        <w:tc>
          <w:tcPr>
            <w:tcW w:w="1464" w:type="dxa"/>
            <w:vMerge w:val="restart"/>
            <w:tcBorders>
              <w:top w:val="single" w:sz="12" w:space="0" w:color="auto"/>
              <w:bottom w:val="single" w:sz="2" w:space="0" w:color="auto"/>
            </w:tcBorders>
          </w:tcPr>
          <w:p w:rsidR="007542FB" w:rsidRDefault="007542FB" w:rsidP="000C4897">
            <w:pPr>
              <w:jc w:val="center"/>
              <w:rPr>
                <w:rFonts w:eastAsia="Times New Roman"/>
                <w:color w:val="222222"/>
              </w:rPr>
            </w:pPr>
          </w:p>
          <w:p w:rsidR="007542FB" w:rsidRDefault="007542FB" w:rsidP="000C4897">
            <w:pPr>
              <w:jc w:val="center"/>
              <w:rPr>
                <w:rFonts w:eastAsia="Times New Roman"/>
                <w:color w:val="222222"/>
              </w:rPr>
            </w:pPr>
          </w:p>
          <w:p w:rsidR="007542FB" w:rsidRDefault="007542FB" w:rsidP="000C4897">
            <w:pPr>
              <w:jc w:val="center"/>
              <w:rPr>
                <w:rFonts w:eastAsia="Times New Roman"/>
                <w:color w:val="222222"/>
              </w:rPr>
            </w:pPr>
            <w:r>
              <w:rPr>
                <w:rFonts w:eastAsia="Times New Roman"/>
                <w:color w:val="222222"/>
              </w:rPr>
              <w:t>Mean/Median</w:t>
            </w:r>
          </w:p>
        </w:tc>
        <w:tc>
          <w:tcPr>
            <w:tcW w:w="1219" w:type="dxa"/>
            <w:vMerge w:val="restart"/>
            <w:tcBorders>
              <w:top w:val="single" w:sz="12" w:space="0" w:color="auto"/>
              <w:bottom w:val="single" w:sz="2" w:space="0" w:color="auto"/>
            </w:tcBorders>
          </w:tcPr>
          <w:p w:rsidR="007542FB" w:rsidRDefault="007542FB" w:rsidP="000C4897">
            <w:pPr>
              <w:jc w:val="center"/>
              <w:rPr>
                <w:rFonts w:eastAsia="Times New Roman"/>
                <w:color w:val="222222"/>
              </w:rPr>
            </w:pPr>
          </w:p>
          <w:p w:rsidR="007542FB" w:rsidRDefault="007542FB" w:rsidP="000C4897">
            <w:pPr>
              <w:jc w:val="center"/>
              <w:rPr>
                <w:rFonts w:eastAsia="Times New Roman"/>
                <w:color w:val="222222"/>
              </w:rPr>
            </w:pPr>
          </w:p>
          <w:p w:rsidR="007542FB" w:rsidRDefault="007542FB" w:rsidP="000C4897">
            <w:pPr>
              <w:jc w:val="center"/>
              <w:rPr>
                <w:rFonts w:eastAsia="Times New Roman"/>
                <w:color w:val="222222"/>
              </w:rPr>
            </w:pPr>
            <w:r>
              <w:rPr>
                <w:rFonts w:eastAsia="Times New Roman"/>
                <w:color w:val="222222"/>
              </w:rPr>
              <w:t>Kurtosis</w:t>
            </w:r>
          </w:p>
        </w:tc>
      </w:tr>
      <w:tr w:rsidR="007542FB" w:rsidTr="00455822">
        <w:tc>
          <w:tcPr>
            <w:tcW w:w="1371" w:type="dxa"/>
            <w:vMerge/>
            <w:tcBorders>
              <w:bottom w:val="single" w:sz="2" w:space="0" w:color="auto"/>
            </w:tcBorders>
          </w:tcPr>
          <w:p w:rsidR="007542FB" w:rsidRDefault="007542FB" w:rsidP="000C4897">
            <w:pPr>
              <w:jc w:val="center"/>
              <w:rPr>
                <w:rFonts w:eastAsia="Times New Roman"/>
                <w:color w:val="222222"/>
              </w:rPr>
            </w:pPr>
          </w:p>
        </w:tc>
        <w:tc>
          <w:tcPr>
            <w:tcW w:w="1204" w:type="dxa"/>
            <w:vMerge/>
            <w:tcBorders>
              <w:bottom w:val="single" w:sz="2" w:space="0" w:color="auto"/>
            </w:tcBorders>
          </w:tcPr>
          <w:p w:rsidR="007542FB" w:rsidRDefault="007542FB" w:rsidP="000C4897">
            <w:pPr>
              <w:jc w:val="center"/>
              <w:rPr>
                <w:rFonts w:eastAsia="Times New Roman"/>
                <w:color w:val="222222"/>
              </w:rPr>
            </w:pPr>
          </w:p>
        </w:tc>
        <w:tc>
          <w:tcPr>
            <w:tcW w:w="1211" w:type="dxa"/>
            <w:tcBorders>
              <w:top w:val="single" w:sz="2" w:space="0" w:color="auto"/>
              <w:bottom w:val="single" w:sz="2" w:space="0" w:color="auto"/>
            </w:tcBorders>
          </w:tcPr>
          <w:p w:rsidR="007542FB" w:rsidRDefault="007542FB" w:rsidP="000C4897">
            <w:pPr>
              <w:jc w:val="center"/>
              <w:rPr>
                <w:rFonts w:eastAsia="Times New Roman"/>
                <w:color w:val="222222"/>
              </w:rPr>
            </w:pPr>
            <w:r>
              <w:rPr>
                <w:rFonts w:eastAsia="Times New Roman"/>
                <w:color w:val="222222"/>
              </w:rPr>
              <w:t>&lt; 50 years</w:t>
            </w:r>
          </w:p>
        </w:tc>
        <w:tc>
          <w:tcPr>
            <w:tcW w:w="1165" w:type="dxa"/>
            <w:tcBorders>
              <w:top w:val="single" w:sz="2" w:space="0" w:color="auto"/>
              <w:bottom w:val="single" w:sz="2" w:space="0" w:color="auto"/>
            </w:tcBorders>
          </w:tcPr>
          <w:p w:rsidR="007542FB" w:rsidRDefault="007542FB" w:rsidP="000C4897">
            <w:pPr>
              <w:jc w:val="center"/>
              <w:rPr>
                <w:rFonts w:eastAsia="Times New Roman"/>
                <w:color w:val="222222"/>
              </w:rPr>
            </w:pPr>
            <w:r>
              <w:rPr>
                <w:rFonts w:eastAsia="Times New Roman"/>
                <w:color w:val="222222"/>
              </w:rPr>
              <w:t>50 – 100</w:t>
            </w:r>
          </w:p>
          <w:p w:rsidR="007542FB" w:rsidRDefault="007542FB" w:rsidP="000C4897">
            <w:pPr>
              <w:jc w:val="center"/>
              <w:rPr>
                <w:rFonts w:eastAsia="Times New Roman"/>
                <w:color w:val="222222"/>
              </w:rPr>
            </w:pPr>
            <w:r>
              <w:rPr>
                <w:rFonts w:eastAsia="Times New Roman"/>
                <w:color w:val="222222"/>
              </w:rPr>
              <w:t>years</w:t>
            </w:r>
          </w:p>
        </w:tc>
        <w:tc>
          <w:tcPr>
            <w:tcW w:w="1175" w:type="dxa"/>
            <w:tcBorders>
              <w:top w:val="single" w:sz="2" w:space="0" w:color="auto"/>
              <w:bottom w:val="single" w:sz="2" w:space="0" w:color="auto"/>
            </w:tcBorders>
          </w:tcPr>
          <w:p w:rsidR="007542FB" w:rsidRDefault="007542FB" w:rsidP="000C4897">
            <w:pPr>
              <w:jc w:val="center"/>
              <w:rPr>
                <w:rFonts w:eastAsia="Times New Roman"/>
                <w:color w:val="222222"/>
              </w:rPr>
            </w:pPr>
            <w:r>
              <w:rPr>
                <w:rFonts w:eastAsia="Times New Roman"/>
                <w:color w:val="222222"/>
              </w:rPr>
              <w:t>100 - 500</w:t>
            </w:r>
          </w:p>
          <w:p w:rsidR="007542FB" w:rsidRDefault="007542FB" w:rsidP="000C4897">
            <w:pPr>
              <w:jc w:val="center"/>
              <w:rPr>
                <w:rFonts w:eastAsia="Times New Roman"/>
                <w:color w:val="222222"/>
              </w:rPr>
            </w:pPr>
            <w:r>
              <w:rPr>
                <w:rFonts w:eastAsia="Times New Roman"/>
                <w:color w:val="222222"/>
              </w:rPr>
              <w:t>years</w:t>
            </w:r>
          </w:p>
        </w:tc>
        <w:tc>
          <w:tcPr>
            <w:tcW w:w="1165" w:type="dxa"/>
            <w:tcBorders>
              <w:top w:val="single" w:sz="2" w:space="0" w:color="auto"/>
              <w:bottom w:val="single" w:sz="2" w:space="0" w:color="auto"/>
            </w:tcBorders>
          </w:tcPr>
          <w:p w:rsidR="007542FB" w:rsidRDefault="007542FB" w:rsidP="000C4897">
            <w:pPr>
              <w:jc w:val="center"/>
              <w:rPr>
                <w:rFonts w:eastAsia="Times New Roman"/>
                <w:color w:val="222222"/>
              </w:rPr>
            </w:pPr>
            <w:r w:rsidRPr="0011062F">
              <w:rPr>
                <w:rFonts w:eastAsia="Times New Roman"/>
                <w:color w:val="222222"/>
              </w:rPr>
              <w:t>&gt;</w:t>
            </w:r>
            <w:r>
              <w:rPr>
                <w:rFonts w:eastAsia="Times New Roman"/>
                <w:color w:val="222222"/>
              </w:rPr>
              <w:t xml:space="preserve"> </w:t>
            </w:r>
            <w:r w:rsidRPr="0011062F">
              <w:rPr>
                <w:rFonts w:eastAsia="Times New Roman"/>
                <w:color w:val="222222"/>
              </w:rPr>
              <w:t>500</w:t>
            </w:r>
          </w:p>
          <w:p w:rsidR="007542FB" w:rsidRPr="0011062F" w:rsidRDefault="007542FB" w:rsidP="000C4897">
            <w:pPr>
              <w:jc w:val="center"/>
              <w:rPr>
                <w:rFonts w:eastAsia="Times New Roman"/>
                <w:color w:val="222222"/>
              </w:rPr>
            </w:pPr>
            <w:r>
              <w:rPr>
                <w:rFonts w:eastAsia="Times New Roman"/>
                <w:color w:val="222222"/>
              </w:rPr>
              <w:t>years</w:t>
            </w:r>
          </w:p>
        </w:tc>
        <w:tc>
          <w:tcPr>
            <w:tcW w:w="1293" w:type="dxa"/>
            <w:vMerge/>
            <w:tcBorders>
              <w:bottom w:val="single" w:sz="2" w:space="0" w:color="auto"/>
            </w:tcBorders>
          </w:tcPr>
          <w:p w:rsidR="007542FB" w:rsidRDefault="007542FB" w:rsidP="000C4897">
            <w:pPr>
              <w:jc w:val="center"/>
              <w:rPr>
                <w:rFonts w:eastAsia="Times New Roman"/>
                <w:color w:val="222222"/>
              </w:rPr>
            </w:pPr>
          </w:p>
        </w:tc>
        <w:tc>
          <w:tcPr>
            <w:tcW w:w="1464" w:type="dxa"/>
            <w:vMerge/>
            <w:tcBorders>
              <w:bottom w:val="single" w:sz="2" w:space="0" w:color="auto"/>
            </w:tcBorders>
          </w:tcPr>
          <w:p w:rsidR="007542FB" w:rsidRDefault="007542FB" w:rsidP="000C4897">
            <w:pPr>
              <w:jc w:val="center"/>
              <w:rPr>
                <w:rFonts w:eastAsia="Times New Roman"/>
                <w:color w:val="222222"/>
              </w:rPr>
            </w:pPr>
          </w:p>
        </w:tc>
        <w:tc>
          <w:tcPr>
            <w:tcW w:w="1219" w:type="dxa"/>
            <w:vMerge/>
            <w:tcBorders>
              <w:bottom w:val="single" w:sz="2" w:space="0" w:color="auto"/>
            </w:tcBorders>
          </w:tcPr>
          <w:p w:rsidR="007542FB" w:rsidRDefault="007542FB" w:rsidP="000C4897">
            <w:pPr>
              <w:jc w:val="center"/>
              <w:rPr>
                <w:rFonts w:eastAsia="Times New Roman"/>
                <w:color w:val="222222"/>
              </w:rPr>
            </w:pPr>
          </w:p>
        </w:tc>
      </w:tr>
      <w:tr w:rsidR="007542FB" w:rsidTr="00455822">
        <w:tc>
          <w:tcPr>
            <w:tcW w:w="1371" w:type="dxa"/>
            <w:tcBorders>
              <w:top w:val="single" w:sz="2" w:space="0" w:color="auto"/>
              <w:bottom w:val="single" w:sz="2" w:space="0" w:color="auto"/>
            </w:tcBorders>
          </w:tcPr>
          <w:p w:rsidR="007542FB" w:rsidRDefault="007542FB" w:rsidP="000C4897">
            <w:pPr>
              <w:rPr>
                <w:rFonts w:eastAsia="Times New Roman"/>
                <w:color w:val="222222"/>
              </w:rPr>
            </w:pPr>
            <w:r>
              <w:rPr>
                <w:rFonts w:eastAsia="Times New Roman"/>
                <w:color w:val="222222"/>
              </w:rPr>
              <w:t>Appalachian Highland</w:t>
            </w:r>
          </w:p>
        </w:tc>
        <w:tc>
          <w:tcPr>
            <w:tcW w:w="1204" w:type="dxa"/>
            <w:tcBorders>
              <w:top w:val="single" w:sz="2" w:space="0" w:color="auto"/>
              <w:bottom w:val="single" w:sz="2" w:space="0" w:color="auto"/>
            </w:tcBorders>
          </w:tcPr>
          <w:p w:rsidR="007542FB" w:rsidRDefault="007542FB" w:rsidP="000C4897">
            <w:pPr>
              <w:jc w:val="center"/>
              <w:rPr>
                <w:rFonts w:eastAsia="Times New Roman"/>
                <w:color w:val="222222"/>
              </w:rPr>
            </w:pPr>
            <w:r>
              <w:rPr>
                <w:rFonts w:eastAsia="Times New Roman"/>
                <w:color w:val="222222"/>
              </w:rPr>
              <w:t>100 (111)</w:t>
            </w:r>
          </w:p>
        </w:tc>
        <w:tc>
          <w:tcPr>
            <w:tcW w:w="1211" w:type="dxa"/>
            <w:tcBorders>
              <w:top w:val="single" w:sz="2" w:space="0" w:color="auto"/>
              <w:bottom w:val="single" w:sz="2" w:space="0" w:color="auto"/>
            </w:tcBorders>
          </w:tcPr>
          <w:p w:rsidR="007542FB" w:rsidRDefault="007542FB" w:rsidP="000C4897">
            <w:pPr>
              <w:jc w:val="center"/>
              <w:rPr>
                <w:rFonts w:eastAsia="Times New Roman"/>
                <w:color w:val="222222"/>
              </w:rPr>
            </w:pPr>
            <w:r>
              <w:rPr>
                <w:rFonts w:eastAsia="Times New Roman"/>
                <w:color w:val="222222"/>
              </w:rPr>
              <w:t>80</w:t>
            </w:r>
          </w:p>
        </w:tc>
        <w:tc>
          <w:tcPr>
            <w:tcW w:w="1165" w:type="dxa"/>
            <w:tcBorders>
              <w:top w:val="single" w:sz="2" w:space="0" w:color="auto"/>
              <w:bottom w:val="single" w:sz="2" w:space="0" w:color="auto"/>
            </w:tcBorders>
          </w:tcPr>
          <w:p w:rsidR="007542FB" w:rsidRDefault="007542FB" w:rsidP="000C4897">
            <w:pPr>
              <w:jc w:val="center"/>
              <w:rPr>
                <w:rFonts w:eastAsia="Times New Roman"/>
                <w:color w:val="222222"/>
              </w:rPr>
            </w:pPr>
            <w:r>
              <w:rPr>
                <w:rFonts w:eastAsia="Times New Roman"/>
                <w:color w:val="222222"/>
              </w:rPr>
              <w:t>9</w:t>
            </w:r>
          </w:p>
        </w:tc>
        <w:tc>
          <w:tcPr>
            <w:tcW w:w="1175" w:type="dxa"/>
            <w:tcBorders>
              <w:top w:val="single" w:sz="2" w:space="0" w:color="auto"/>
              <w:bottom w:val="single" w:sz="2" w:space="0" w:color="auto"/>
            </w:tcBorders>
          </w:tcPr>
          <w:p w:rsidR="007542FB" w:rsidRDefault="007542FB" w:rsidP="000C4897">
            <w:pPr>
              <w:jc w:val="center"/>
              <w:rPr>
                <w:rFonts w:eastAsia="Times New Roman"/>
                <w:color w:val="222222"/>
              </w:rPr>
            </w:pPr>
            <w:r>
              <w:rPr>
                <w:rFonts w:eastAsia="Times New Roman"/>
                <w:color w:val="222222"/>
              </w:rPr>
              <w:t>10</w:t>
            </w:r>
          </w:p>
        </w:tc>
        <w:tc>
          <w:tcPr>
            <w:tcW w:w="1165" w:type="dxa"/>
            <w:tcBorders>
              <w:top w:val="single" w:sz="2" w:space="0" w:color="auto"/>
              <w:bottom w:val="single" w:sz="2" w:space="0" w:color="auto"/>
            </w:tcBorders>
          </w:tcPr>
          <w:p w:rsidR="007542FB" w:rsidRDefault="007542FB" w:rsidP="000C4897">
            <w:pPr>
              <w:jc w:val="center"/>
              <w:rPr>
                <w:rFonts w:eastAsia="Times New Roman"/>
                <w:color w:val="222222"/>
              </w:rPr>
            </w:pPr>
            <w:r>
              <w:rPr>
                <w:rFonts w:eastAsia="Times New Roman"/>
                <w:color w:val="222222"/>
              </w:rPr>
              <w:t>1</w:t>
            </w:r>
          </w:p>
        </w:tc>
        <w:tc>
          <w:tcPr>
            <w:tcW w:w="1293" w:type="dxa"/>
            <w:tcBorders>
              <w:top w:val="single" w:sz="2" w:space="0" w:color="auto"/>
              <w:bottom w:val="single" w:sz="2" w:space="0" w:color="auto"/>
            </w:tcBorders>
          </w:tcPr>
          <w:p w:rsidR="007542FB" w:rsidRDefault="007542FB" w:rsidP="000C4897">
            <w:pPr>
              <w:jc w:val="center"/>
              <w:rPr>
                <w:rFonts w:eastAsia="Times New Roman"/>
                <w:color w:val="222222"/>
              </w:rPr>
            </w:pPr>
            <w:r>
              <w:rPr>
                <w:rFonts w:eastAsia="Times New Roman"/>
                <w:color w:val="222222"/>
              </w:rPr>
              <w:t>3 / 897</w:t>
            </w:r>
          </w:p>
        </w:tc>
        <w:tc>
          <w:tcPr>
            <w:tcW w:w="1464" w:type="dxa"/>
            <w:tcBorders>
              <w:top w:val="single" w:sz="2" w:space="0" w:color="auto"/>
              <w:bottom w:val="single" w:sz="2" w:space="0" w:color="auto"/>
            </w:tcBorders>
          </w:tcPr>
          <w:p w:rsidR="007542FB" w:rsidRDefault="007542FB" w:rsidP="000C4897">
            <w:pPr>
              <w:jc w:val="center"/>
              <w:rPr>
                <w:rFonts w:eastAsia="Times New Roman"/>
                <w:color w:val="222222"/>
              </w:rPr>
            </w:pPr>
            <w:r>
              <w:rPr>
                <w:rFonts w:eastAsia="Times New Roman"/>
                <w:color w:val="222222"/>
              </w:rPr>
              <w:t>45.58 / 13.57</w:t>
            </w:r>
          </w:p>
        </w:tc>
        <w:tc>
          <w:tcPr>
            <w:tcW w:w="1219" w:type="dxa"/>
            <w:tcBorders>
              <w:top w:val="single" w:sz="2" w:space="0" w:color="auto"/>
              <w:bottom w:val="single" w:sz="2" w:space="0" w:color="auto"/>
            </w:tcBorders>
          </w:tcPr>
          <w:p w:rsidR="007542FB" w:rsidRDefault="007542FB" w:rsidP="000C4897">
            <w:pPr>
              <w:jc w:val="center"/>
              <w:rPr>
                <w:rFonts w:eastAsia="Times New Roman"/>
                <w:color w:val="222222"/>
              </w:rPr>
            </w:pPr>
            <w:r>
              <w:rPr>
                <w:rFonts w:eastAsia="Times New Roman"/>
                <w:color w:val="222222"/>
              </w:rPr>
              <w:t>47.0</w:t>
            </w:r>
          </w:p>
        </w:tc>
      </w:tr>
      <w:tr w:rsidR="007542FB" w:rsidTr="00455822">
        <w:tc>
          <w:tcPr>
            <w:tcW w:w="1371" w:type="dxa"/>
            <w:tcBorders>
              <w:top w:val="single" w:sz="2" w:space="0" w:color="auto"/>
              <w:bottom w:val="single" w:sz="2" w:space="0" w:color="auto"/>
            </w:tcBorders>
          </w:tcPr>
          <w:p w:rsidR="007542FB" w:rsidRDefault="007542FB" w:rsidP="000C4897">
            <w:pPr>
              <w:rPr>
                <w:rFonts w:eastAsia="Times New Roman"/>
                <w:color w:val="222222"/>
              </w:rPr>
            </w:pPr>
            <w:r>
              <w:rPr>
                <w:rFonts w:eastAsia="Times New Roman"/>
                <w:color w:val="222222"/>
              </w:rPr>
              <w:t>Central Lowland</w:t>
            </w:r>
          </w:p>
        </w:tc>
        <w:tc>
          <w:tcPr>
            <w:tcW w:w="1204" w:type="dxa"/>
            <w:tcBorders>
              <w:top w:val="single" w:sz="2" w:space="0" w:color="auto"/>
              <w:bottom w:val="single" w:sz="2" w:space="0" w:color="auto"/>
            </w:tcBorders>
          </w:tcPr>
          <w:p w:rsidR="007542FB" w:rsidRDefault="007542FB" w:rsidP="000C4897">
            <w:pPr>
              <w:jc w:val="center"/>
              <w:rPr>
                <w:rFonts w:eastAsia="Times New Roman"/>
                <w:color w:val="222222"/>
              </w:rPr>
            </w:pPr>
            <w:r>
              <w:rPr>
                <w:rFonts w:eastAsia="Times New Roman"/>
                <w:color w:val="222222"/>
              </w:rPr>
              <w:t>23 (26)</w:t>
            </w:r>
          </w:p>
        </w:tc>
        <w:tc>
          <w:tcPr>
            <w:tcW w:w="1211" w:type="dxa"/>
            <w:tcBorders>
              <w:top w:val="single" w:sz="2" w:space="0" w:color="auto"/>
              <w:bottom w:val="single" w:sz="2" w:space="0" w:color="auto"/>
            </w:tcBorders>
          </w:tcPr>
          <w:p w:rsidR="007542FB" w:rsidRDefault="007542FB" w:rsidP="000C4897">
            <w:pPr>
              <w:jc w:val="center"/>
              <w:rPr>
                <w:rFonts w:eastAsia="Times New Roman"/>
                <w:color w:val="222222"/>
              </w:rPr>
            </w:pPr>
            <w:r>
              <w:rPr>
                <w:rFonts w:eastAsia="Times New Roman"/>
                <w:color w:val="222222"/>
              </w:rPr>
              <w:t>18</w:t>
            </w:r>
          </w:p>
        </w:tc>
        <w:tc>
          <w:tcPr>
            <w:tcW w:w="1165" w:type="dxa"/>
            <w:tcBorders>
              <w:top w:val="single" w:sz="2" w:space="0" w:color="auto"/>
              <w:bottom w:val="single" w:sz="2" w:space="0" w:color="auto"/>
            </w:tcBorders>
          </w:tcPr>
          <w:p w:rsidR="007542FB" w:rsidRDefault="007542FB" w:rsidP="000C4897">
            <w:pPr>
              <w:jc w:val="center"/>
              <w:rPr>
                <w:rFonts w:eastAsia="Times New Roman"/>
                <w:color w:val="222222"/>
              </w:rPr>
            </w:pPr>
            <w:r>
              <w:rPr>
                <w:rFonts w:eastAsia="Times New Roman"/>
                <w:color w:val="222222"/>
              </w:rPr>
              <w:t>1</w:t>
            </w:r>
          </w:p>
        </w:tc>
        <w:tc>
          <w:tcPr>
            <w:tcW w:w="1175" w:type="dxa"/>
            <w:tcBorders>
              <w:top w:val="single" w:sz="2" w:space="0" w:color="auto"/>
              <w:bottom w:val="single" w:sz="2" w:space="0" w:color="auto"/>
            </w:tcBorders>
          </w:tcPr>
          <w:p w:rsidR="007542FB" w:rsidRDefault="007542FB" w:rsidP="000C4897">
            <w:pPr>
              <w:jc w:val="center"/>
              <w:rPr>
                <w:rFonts w:eastAsia="Times New Roman"/>
                <w:color w:val="222222"/>
              </w:rPr>
            </w:pPr>
            <w:r>
              <w:rPr>
                <w:rFonts w:eastAsia="Times New Roman"/>
                <w:color w:val="222222"/>
              </w:rPr>
              <w:t>4</w:t>
            </w:r>
          </w:p>
        </w:tc>
        <w:tc>
          <w:tcPr>
            <w:tcW w:w="1165" w:type="dxa"/>
            <w:tcBorders>
              <w:top w:val="single" w:sz="2" w:space="0" w:color="auto"/>
              <w:bottom w:val="single" w:sz="2" w:space="0" w:color="auto"/>
            </w:tcBorders>
          </w:tcPr>
          <w:p w:rsidR="007542FB" w:rsidRDefault="007542FB" w:rsidP="000C4897">
            <w:pPr>
              <w:rPr>
                <w:rFonts w:eastAsia="Times New Roman"/>
                <w:color w:val="222222"/>
              </w:rPr>
            </w:pPr>
          </w:p>
        </w:tc>
        <w:tc>
          <w:tcPr>
            <w:tcW w:w="1293" w:type="dxa"/>
            <w:tcBorders>
              <w:top w:val="single" w:sz="2" w:space="0" w:color="auto"/>
              <w:bottom w:val="single" w:sz="2" w:space="0" w:color="auto"/>
            </w:tcBorders>
          </w:tcPr>
          <w:p w:rsidR="007542FB" w:rsidRDefault="007542FB" w:rsidP="000C4897">
            <w:pPr>
              <w:jc w:val="center"/>
              <w:rPr>
                <w:rFonts w:eastAsia="Times New Roman"/>
                <w:color w:val="222222"/>
              </w:rPr>
            </w:pPr>
            <w:r>
              <w:rPr>
                <w:rFonts w:eastAsia="Times New Roman"/>
                <w:color w:val="222222"/>
              </w:rPr>
              <w:t>2 / 465</w:t>
            </w:r>
          </w:p>
        </w:tc>
        <w:tc>
          <w:tcPr>
            <w:tcW w:w="1464" w:type="dxa"/>
            <w:tcBorders>
              <w:top w:val="single" w:sz="2" w:space="0" w:color="auto"/>
              <w:bottom w:val="single" w:sz="2" w:space="0" w:color="auto"/>
            </w:tcBorders>
          </w:tcPr>
          <w:p w:rsidR="007542FB" w:rsidRDefault="007542FB" w:rsidP="000C4897">
            <w:pPr>
              <w:jc w:val="center"/>
              <w:rPr>
                <w:rFonts w:eastAsia="Times New Roman"/>
                <w:color w:val="222222"/>
              </w:rPr>
            </w:pPr>
            <w:r>
              <w:rPr>
                <w:rFonts w:eastAsia="Times New Roman"/>
                <w:color w:val="222222"/>
              </w:rPr>
              <w:t>55.37 / 10.12</w:t>
            </w:r>
          </w:p>
        </w:tc>
        <w:tc>
          <w:tcPr>
            <w:tcW w:w="1219" w:type="dxa"/>
            <w:tcBorders>
              <w:top w:val="single" w:sz="2" w:space="0" w:color="auto"/>
              <w:bottom w:val="single" w:sz="2" w:space="0" w:color="auto"/>
            </w:tcBorders>
          </w:tcPr>
          <w:p w:rsidR="007542FB" w:rsidRDefault="007542FB" w:rsidP="000C4897">
            <w:pPr>
              <w:jc w:val="center"/>
              <w:rPr>
                <w:rFonts w:eastAsia="Times New Roman"/>
                <w:color w:val="222222"/>
              </w:rPr>
            </w:pPr>
            <w:r>
              <w:rPr>
                <w:rFonts w:eastAsia="Times New Roman"/>
                <w:color w:val="222222"/>
              </w:rPr>
              <w:t>10.41</w:t>
            </w:r>
          </w:p>
        </w:tc>
      </w:tr>
      <w:tr w:rsidR="007542FB" w:rsidTr="00455822">
        <w:tc>
          <w:tcPr>
            <w:tcW w:w="1371" w:type="dxa"/>
            <w:tcBorders>
              <w:top w:val="single" w:sz="2" w:space="0" w:color="auto"/>
              <w:bottom w:val="single" w:sz="2" w:space="0" w:color="auto"/>
            </w:tcBorders>
          </w:tcPr>
          <w:p w:rsidR="007542FB" w:rsidRDefault="007542FB" w:rsidP="000C4897">
            <w:pPr>
              <w:rPr>
                <w:rFonts w:eastAsia="Times New Roman"/>
                <w:color w:val="222222"/>
              </w:rPr>
            </w:pPr>
            <w:r>
              <w:rPr>
                <w:rFonts w:eastAsia="Times New Roman"/>
                <w:color w:val="222222"/>
              </w:rPr>
              <w:t>Coastal Plain</w:t>
            </w:r>
          </w:p>
        </w:tc>
        <w:tc>
          <w:tcPr>
            <w:tcW w:w="1204" w:type="dxa"/>
            <w:tcBorders>
              <w:top w:val="single" w:sz="2" w:space="0" w:color="auto"/>
              <w:bottom w:val="single" w:sz="2" w:space="0" w:color="auto"/>
            </w:tcBorders>
          </w:tcPr>
          <w:p w:rsidR="007542FB" w:rsidRDefault="007542FB" w:rsidP="000C4897">
            <w:pPr>
              <w:jc w:val="center"/>
              <w:rPr>
                <w:rFonts w:eastAsia="Times New Roman"/>
                <w:color w:val="222222"/>
              </w:rPr>
            </w:pPr>
            <w:r>
              <w:rPr>
                <w:rFonts w:eastAsia="Times New Roman"/>
                <w:color w:val="222222"/>
              </w:rPr>
              <w:t>28 (33)</w:t>
            </w:r>
          </w:p>
        </w:tc>
        <w:tc>
          <w:tcPr>
            <w:tcW w:w="1211" w:type="dxa"/>
            <w:tcBorders>
              <w:top w:val="single" w:sz="2" w:space="0" w:color="auto"/>
              <w:bottom w:val="single" w:sz="2" w:space="0" w:color="auto"/>
            </w:tcBorders>
          </w:tcPr>
          <w:p w:rsidR="007542FB" w:rsidRDefault="007542FB" w:rsidP="000C4897">
            <w:pPr>
              <w:jc w:val="center"/>
              <w:rPr>
                <w:rFonts w:eastAsia="Times New Roman"/>
                <w:color w:val="222222"/>
              </w:rPr>
            </w:pPr>
            <w:r>
              <w:rPr>
                <w:rFonts w:eastAsia="Times New Roman"/>
                <w:color w:val="222222"/>
              </w:rPr>
              <w:t>22</w:t>
            </w:r>
          </w:p>
        </w:tc>
        <w:tc>
          <w:tcPr>
            <w:tcW w:w="1165" w:type="dxa"/>
            <w:tcBorders>
              <w:top w:val="single" w:sz="2" w:space="0" w:color="auto"/>
              <w:bottom w:val="single" w:sz="2" w:space="0" w:color="auto"/>
            </w:tcBorders>
          </w:tcPr>
          <w:p w:rsidR="007542FB" w:rsidRDefault="007542FB" w:rsidP="000C4897">
            <w:pPr>
              <w:jc w:val="center"/>
              <w:rPr>
                <w:rFonts w:eastAsia="Times New Roman"/>
                <w:color w:val="222222"/>
              </w:rPr>
            </w:pPr>
            <w:r>
              <w:rPr>
                <w:rFonts w:eastAsia="Times New Roman"/>
                <w:color w:val="222222"/>
              </w:rPr>
              <w:t>1</w:t>
            </w:r>
          </w:p>
        </w:tc>
        <w:tc>
          <w:tcPr>
            <w:tcW w:w="1175" w:type="dxa"/>
            <w:tcBorders>
              <w:top w:val="single" w:sz="2" w:space="0" w:color="auto"/>
              <w:bottom w:val="single" w:sz="2" w:space="0" w:color="auto"/>
            </w:tcBorders>
          </w:tcPr>
          <w:p w:rsidR="007542FB" w:rsidRDefault="007542FB" w:rsidP="000C4897">
            <w:pPr>
              <w:jc w:val="center"/>
              <w:rPr>
                <w:rFonts w:eastAsia="Times New Roman"/>
                <w:color w:val="222222"/>
              </w:rPr>
            </w:pPr>
            <w:r>
              <w:rPr>
                <w:rFonts w:eastAsia="Times New Roman"/>
                <w:color w:val="222222"/>
              </w:rPr>
              <w:t>5</w:t>
            </w:r>
          </w:p>
        </w:tc>
        <w:tc>
          <w:tcPr>
            <w:tcW w:w="1165" w:type="dxa"/>
            <w:tcBorders>
              <w:top w:val="single" w:sz="2" w:space="0" w:color="auto"/>
              <w:bottom w:val="single" w:sz="2" w:space="0" w:color="auto"/>
            </w:tcBorders>
          </w:tcPr>
          <w:p w:rsidR="007542FB" w:rsidRDefault="007542FB" w:rsidP="000C4897">
            <w:pPr>
              <w:rPr>
                <w:rFonts w:eastAsia="Times New Roman"/>
                <w:color w:val="222222"/>
              </w:rPr>
            </w:pPr>
          </w:p>
        </w:tc>
        <w:tc>
          <w:tcPr>
            <w:tcW w:w="1293" w:type="dxa"/>
            <w:tcBorders>
              <w:top w:val="single" w:sz="2" w:space="0" w:color="auto"/>
              <w:bottom w:val="single" w:sz="2" w:space="0" w:color="auto"/>
            </w:tcBorders>
          </w:tcPr>
          <w:p w:rsidR="007542FB" w:rsidRDefault="007542FB" w:rsidP="000C4897">
            <w:pPr>
              <w:jc w:val="center"/>
              <w:rPr>
                <w:rFonts w:eastAsia="Times New Roman"/>
                <w:color w:val="222222"/>
              </w:rPr>
            </w:pPr>
            <w:r>
              <w:rPr>
                <w:rFonts w:eastAsia="Times New Roman"/>
                <w:color w:val="222222"/>
              </w:rPr>
              <w:t>2 / 213</w:t>
            </w:r>
          </w:p>
        </w:tc>
        <w:tc>
          <w:tcPr>
            <w:tcW w:w="1464" w:type="dxa"/>
            <w:tcBorders>
              <w:top w:val="single" w:sz="2" w:space="0" w:color="auto"/>
              <w:bottom w:val="single" w:sz="2" w:space="0" w:color="auto"/>
            </w:tcBorders>
          </w:tcPr>
          <w:p w:rsidR="007542FB" w:rsidRDefault="007542FB" w:rsidP="000C4897">
            <w:pPr>
              <w:jc w:val="center"/>
              <w:rPr>
                <w:rFonts w:eastAsia="Times New Roman"/>
                <w:color w:val="222222"/>
              </w:rPr>
            </w:pPr>
            <w:r>
              <w:rPr>
                <w:rFonts w:eastAsia="Times New Roman"/>
                <w:color w:val="222222"/>
              </w:rPr>
              <w:t>45.38 / 14.81</w:t>
            </w:r>
          </w:p>
        </w:tc>
        <w:tc>
          <w:tcPr>
            <w:tcW w:w="1219" w:type="dxa"/>
            <w:tcBorders>
              <w:top w:val="single" w:sz="2" w:space="0" w:color="auto"/>
              <w:bottom w:val="single" w:sz="2" w:space="0" w:color="auto"/>
            </w:tcBorders>
          </w:tcPr>
          <w:p w:rsidR="007542FB" w:rsidRDefault="007542FB" w:rsidP="000C4897">
            <w:pPr>
              <w:jc w:val="center"/>
              <w:rPr>
                <w:rFonts w:eastAsia="Times New Roman"/>
                <w:color w:val="222222"/>
              </w:rPr>
            </w:pPr>
            <w:r>
              <w:rPr>
                <w:rFonts w:eastAsia="Times New Roman"/>
                <w:color w:val="222222"/>
              </w:rPr>
              <w:t>2.05</w:t>
            </w:r>
          </w:p>
        </w:tc>
      </w:tr>
      <w:tr w:rsidR="007542FB" w:rsidTr="00455822">
        <w:tc>
          <w:tcPr>
            <w:tcW w:w="1371" w:type="dxa"/>
            <w:tcBorders>
              <w:top w:val="single" w:sz="2" w:space="0" w:color="auto"/>
              <w:bottom w:val="single" w:sz="12" w:space="0" w:color="auto"/>
            </w:tcBorders>
          </w:tcPr>
          <w:p w:rsidR="007542FB" w:rsidRDefault="007542FB" w:rsidP="000C4897">
            <w:pPr>
              <w:rPr>
                <w:rFonts w:eastAsia="Times New Roman"/>
                <w:color w:val="222222"/>
              </w:rPr>
            </w:pPr>
            <w:r>
              <w:rPr>
                <w:rFonts w:eastAsia="Times New Roman"/>
                <w:color w:val="222222"/>
              </w:rPr>
              <w:t>Interior Highlands</w:t>
            </w:r>
          </w:p>
        </w:tc>
        <w:tc>
          <w:tcPr>
            <w:tcW w:w="1204" w:type="dxa"/>
            <w:tcBorders>
              <w:top w:val="single" w:sz="2" w:space="0" w:color="auto"/>
              <w:bottom w:val="single" w:sz="12" w:space="0" w:color="auto"/>
            </w:tcBorders>
          </w:tcPr>
          <w:p w:rsidR="007542FB" w:rsidRDefault="007542FB" w:rsidP="000C4897">
            <w:pPr>
              <w:jc w:val="center"/>
              <w:rPr>
                <w:rFonts w:eastAsia="Times New Roman"/>
                <w:color w:val="222222"/>
              </w:rPr>
            </w:pPr>
            <w:r>
              <w:rPr>
                <w:rFonts w:eastAsia="Times New Roman"/>
                <w:color w:val="222222"/>
              </w:rPr>
              <w:t>21 (25)</w:t>
            </w:r>
          </w:p>
        </w:tc>
        <w:tc>
          <w:tcPr>
            <w:tcW w:w="1211" w:type="dxa"/>
            <w:tcBorders>
              <w:top w:val="single" w:sz="2" w:space="0" w:color="auto"/>
              <w:bottom w:val="single" w:sz="12" w:space="0" w:color="auto"/>
            </w:tcBorders>
          </w:tcPr>
          <w:p w:rsidR="007542FB" w:rsidRDefault="007542FB" w:rsidP="000C4897">
            <w:pPr>
              <w:jc w:val="center"/>
              <w:rPr>
                <w:rFonts w:eastAsia="Times New Roman"/>
                <w:color w:val="222222"/>
              </w:rPr>
            </w:pPr>
            <w:r>
              <w:rPr>
                <w:rFonts w:eastAsia="Times New Roman"/>
                <w:color w:val="222222"/>
              </w:rPr>
              <w:t>15</w:t>
            </w:r>
          </w:p>
        </w:tc>
        <w:tc>
          <w:tcPr>
            <w:tcW w:w="1165" w:type="dxa"/>
            <w:tcBorders>
              <w:top w:val="single" w:sz="2" w:space="0" w:color="auto"/>
              <w:bottom w:val="single" w:sz="12" w:space="0" w:color="auto"/>
            </w:tcBorders>
          </w:tcPr>
          <w:p w:rsidR="007542FB" w:rsidRDefault="007542FB" w:rsidP="000C4897">
            <w:pPr>
              <w:jc w:val="center"/>
              <w:rPr>
                <w:rFonts w:eastAsia="Times New Roman"/>
                <w:color w:val="222222"/>
              </w:rPr>
            </w:pPr>
            <w:r>
              <w:rPr>
                <w:rFonts w:eastAsia="Times New Roman"/>
                <w:color w:val="222222"/>
              </w:rPr>
              <w:t>3</w:t>
            </w:r>
          </w:p>
        </w:tc>
        <w:tc>
          <w:tcPr>
            <w:tcW w:w="1175" w:type="dxa"/>
            <w:tcBorders>
              <w:top w:val="single" w:sz="2" w:space="0" w:color="auto"/>
              <w:bottom w:val="single" w:sz="12" w:space="0" w:color="auto"/>
            </w:tcBorders>
          </w:tcPr>
          <w:p w:rsidR="007542FB" w:rsidRDefault="007542FB" w:rsidP="000C4897">
            <w:pPr>
              <w:jc w:val="center"/>
              <w:rPr>
                <w:rFonts w:eastAsia="Times New Roman"/>
                <w:color w:val="222222"/>
              </w:rPr>
            </w:pPr>
            <w:r>
              <w:rPr>
                <w:rFonts w:eastAsia="Times New Roman"/>
                <w:color w:val="222222"/>
              </w:rPr>
              <w:t>2</w:t>
            </w:r>
          </w:p>
        </w:tc>
        <w:tc>
          <w:tcPr>
            <w:tcW w:w="1165" w:type="dxa"/>
            <w:tcBorders>
              <w:top w:val="single" w:sz="2" w:space="0" w:color="auto"/>
              <w:bottom w:val="single" w:sz="12" w:space="0" w:color="auto"/>
            </w:tcBorders>
          </w:tcPr>
          <w:p w:rsidR="007542FB" w:rsidRDefault="007542FB" w:rsidP="000C4897">
            <w:pPr>
              <w:jc w:val="center"/>
              <w:rPr>
                <w:rFonts w:eastAsia="Times New Roman"/>
                <w:color w:val="222222"/>
              </w:rPr>
            </w:pPr>
            <w:r>
              <w:rPr>
                <w:rFonts w:eastAsia="Times New Roman"/>
                <w:color w:val="222222"/>
              </w:rPr>
              <w:t>1</w:t>
            </w:r>
          </w:p>
        </w:tc>
        <w:tc>
          <w:tcPr>
            <w:tcW w:w="1293" w:type="dxa"/>
            <w:tcBorders>
              <w:top w:val="single" w:sz="2" w:space="0" w:color="auto"/>
              <w:bottom w:val="single" w:sz="12" w:space="0" w:color="auto"/>
            </w:tcBorders>
          </w:tcPr>
          <w:p w:rsidR="007542FB" w:rsidRDefault="007542FB" w:rsidP="000C4897">
            <w:pPr>
              <w:jc w:val="center"/>
              <w:rPr>
                <w:rFonts w:eastAsia="Times New Roman"/>
                <w:color w:val="222222"/>
              </w:rPr>
            </w:pPr>
            <w:r>
              <w:rPr>
                <w:rFonts w:eastAsia="Times New Roman"/>
                <w:color w:val="222222"/>
              </w:rPr>
              <w:t>1 / 627</w:t>
            </w:r>
          </w:p>
        </w:tc>
        <w:tc>
          <w:tcPr>
            <w:tcW w:w="1464" w:type="dxa"/>
            <w:tcBorders>
              <w:top w:val="single" w:sz="2" w:space="0" w:color="auto"/>
              <w:bottom w:val="single" w:sz="12" w:space="0" w:color="auto"/>
            </w:tcBorders>
          </w:tcPr>
          <w:p w:rsidR="007542FB" w:rsidRDefault="007542FB" w:rsidP="000C4897">
            <w:pPr>
              <w:jc w:val="center"/>
              <w:rPr>
                <w:rFonts w:eastAsia="Times New Roman"/>
                <w:color w:val="222222"/>
              </w:rPr>
            </w:pPr>
            <w:r>
              <w:rPr>
                <w:rFonts w:eastAsia="Times New Roman"/>
                <w:color w:val="222222"/>
              </w:rPr>
              <w:t>75 / 18.41</w:t>
            </w:r>
          </w:p>
        </w:tc>
        <w:tc>
          <w:tcPr>
            <w:tcW w:w="1219" w:type="dxa"/>
            <w:tcBorders>
              <w:top w:val="single" w:sz="2" w:space="0" w:color="auto"/>
              <w:bottom w:val="single" w:sz="12" w:space="0" w:color="auto"/>
            </w:tcBorders>
          </w:tcPr>
          <w:p w:rsidR="007542FB" w:rsidRDefault="007542FB" w:rsidP="000C4897">
            <w:pPr>
              <w:jc w:val="center"/>
              <w:rPr>
                <w:rFonts w:eastAsia="Times New Roman"/>
                <w:color w:val="222222"/>
              </w:rPr>
            </w:pPr>
            <w:r>
              <w:rPr>
                <w:rFonts w:eastAsia="Times New Roman"/>
                <w:color w:val="222222"/>
              </w:rPr>
              <w:t>9.30</w:t>
            </w:r>
          </w:p>
        </w:tc>
      </w:tr>
    </w:tbl>
    <w:p w:rsidR="004211AB" w:rsidRPr="007542FB" w:rsidRDefault="004211AB" w:rsidP="007542FB">
      <w:pPr>
        <w:tabs>
          <w:tab w:val="left" w:pos="9970"/>
        </w:tabs>
        <w:sectPr w:rsidR="004211AB" w:rsidRPr="007542FB" w:rsidSect="00634069">
          <w:pgSz w:w="16838" w:h="11906" w:orient="landscape" w:code="9"/>
          <w:pgMar w:top="720" w:right="1417" w:bottom="720" w:left="1077" w:header="1020" w:footer="340" w:gutter="0"/>
          <w:lnNumType w:countBy="1" w:distance="255" w:restart="continuous"/>
          <w:pgNumType w:start="1"/>
          <w:cols w:space="425"/>
          <w:titlePg/>
          <w:bidi/>
          <w:docGrid w:type="lines" w:linePitch="326"/>
        </w:sectPr>
      </w:pPr>
    </w:p>
    <w:p w:rsidR="009A445C" w:rsidRPr="0054026D" w:rsidRDefault="0054026D" w:rsidP="007542FB">
      <w:pPr>
        <w:pStyle w:val="MDPI21heading1"/>
        <w:ind w:left="2606"/>
      </w:pPr>
      <w:r w:rsidRPr="0054026D">
        <w:rPr>
          <w:noProof/>
          <w:snapToGrid/>
          <w:color w:val="222222"/>
          <w:szCs w:val="20"/>
          <w:lang w:eastAsia="zh-CN" w:bidi="ar-SA"/>
        </w:rPr>
        <w:t xml:space="preserve">4. </w:t>
      </w:r>
      <w:r w:rsidR="008D3166" w:rsidRPr="0054026D">
        <w:t>Disc</w:t>
      </w:r>
      <w:r w:rsidR="009A445C" w:rsidRPr="0054026D">
        <w:t>ussion</w:t>
      </w:r>
    </w:p>
    <w:p w:rsidR="009A445C" w:rsidRPr="007C4804" w:rsidRDefault="009D6033" w:rsidP="00D46C21">
      <w:pPr>
        <w:pStyle w:val="MDPI31text"/>
        <w:rPr>
          <w:szCs w:val="20"/>
        </w:rPr>
      </w:pPr>
      <w:r w:rsidRPr="007C4804">
        <w:rPr>
          <w:szCs w:val="20"/>
        </w:rPr>
        <w:t>The key findings are discussed here</w:t>
      </w:r>
      <w:r w:rsidR="009A445C" w:rsidRPr="007C4804">
        <w:rPr>
          <w:szCs w:val="20"/>
        </w:rPr>
        <w:t>.</w:t>
      </w:r>
    </w:p>
    <w:p w:rsidR="007C4804" w:rsidRPr="007C4804" w:rsidRDefault="009D6033" w:rsidP="007C4804">
      <w:pPr>
        <w:pStyle w:val="ListParagraph"/>
        <w:numPr>
          <w:ilvl w:val="0"/>
          <w:numId w:val="30"/>
        </w:numPr>
        <w:jc w:val="both"/>
        <w:rPr>
          <w:rFonts w:ascii="Palatino Linotype" w:hAnsi="Palatino Linotype"/>
          <w:sz w:val="20"/>
          <w:szCs w:val="20"/>
        </w:rPr>
      </w:pPr>
      <w:r w:rsidRPr="007C4804">
        <w:rPr>
          <w:rFonts w:ascii="Palatino Linotype" w:hAnsi="Palatino Linotype" w:cstheme="minorHAnsi"/>
          <w:i/>
          <w:color w:val="222222"/>
          <w:sz w:val="20"/>
          <w:szCs w:val="20"/>
          <w:u w:val="single"/>
          <w:shd w:val="clear" w:color="auto" w:fill="FFFFFF"/>
        </w:rPr>
        <w:t>Normal distribution of shape parameters does not imply climate variables as the most important predictor variables</w:t>
      </w:r>
      <w:r w:rsidRPr="007C4804">
        <w:rPr>
          <w:rFonts w:ascii="Palatino Linotype" w:hAnsi="Palatino Linotype" w:cstheme="minorHAnsi"/>
          <w:i/>
          <w:color w:val="222222"/>
          <w:sz w:val="20"/>
          <w:szCs w:val="20"/>
          <w:shd w:val="clear" w:color="auto" w:fill="FFFFFF"/>
        </w:rPr>
        <w:t>.</w:t>
      </w:r>
      <w:r w:rsidRPr="007C4804">
        <w:rPr>
          <w:rFonts w:ascii="Palatino Linotype" w:hAnsi="Palatino Linotype" w:cstheme="minorHAnsi"/>
          <w:color w:val="222222"/>
          <w:sz w:val="20"/>
          <w:szCs w:val="20"/>
          <w:shd w:val="clear" w:color="auto" w:fill="FFFFFF"/>
        </w:rPr>
        <w:t xml:space="preserve"> Some studies suggest that the shape parameter depends on climate indices, while other attributes of the catchments are less important</w:t>
      </w:r>
      <w:r w:rsidR="007C4804" w:rsidRPr="007C4804">
        <w:rPr>
          <w:rFonts w:ascii="Palatino Linotype" w:hAnsi="Palatino Linotype" w:cstheme="minorHAnsi"/>
          <w:color w:val="222222"/>
          <w:sz w:val="20"/>
          <w:szCs w:val="20"/>
          <w:shd w:val="clear" w:color="auto" w:fill="FFFFFF"/>
        </w:rPr>
        <w:t xml:space="preserve"> </w:t>
      </w:r>
      <w:r w:rsidR="007C4804" w:rsidRPr="007C4804">
        <w:rPr>
          <w:rFonts w:ascii="Palatino Linotype" w:hAnsi="Palatino Linotype" w:cstheme="minorHAnsi"/>
          <w:color w:val="222222"/>
          <w:sz w:val="20"/>
          <w:szCs w:val="20"/>
          <w:shd w:val="clear" w:color="auto" w:fill="FFFFFF"/>
        </w:rPr>
        <w:t>[</w:t>
      </w:r>
      <w:r w:rsidR="00100B32">
        <w:rPr>
          <w:rFonts w:ascii="Palatino Linotype" w:hAnsi="Palatino Linotype"/>
          <w:sz w:val="20"/>
          <w:szCs w:val="20"/>
        </w:rPr>
        <w:t>13-14</w:t>
      </w:r>
      <w:r w:rsidR="007C4804" w:rsidRPr="00100B32">
        <w:rPr>
          <w:rFonts w:ascii="Palatino Linotype" w:hAnsi="Palatino Linotype" w:cstheme="minorHAnsi"/>
          <w:color w:val="222222"/>
          <w:sz w:val="20"/>
          <w:szCs w:val="20"/>
          <w:shd w:val="clear" w:color="auto" w:fill="FFFFFF" w:themeFill="background1"/>
        </w:rPr>
        <w:t>,</w:t>
      </w:r>
      <w:r w:rsidR="00100B32" w:rsidRPr="00100B32">
        <w:rPr>
          <w:rFonts w:ascii="Palatino Linotype" w:hAnsi="Palatino Linotype" w:cstheme="minorHAnsi"/>
          <w:bCs/>
          <w:sz w:val="20"/>
          <w:szCs w:val="20"/>
          <w:shd w:val="clear" w:color="auto" w:fill="FFFFFF" w:themeFill="background1"/>
        </w:rPr>
        <w:t>20-21</w:t>
      </w:r>
      <w:r w:rsidR="007C4804" w:rsidRPr="007C4804">
        <w:rPr>
          <w:rFonts w:ascii="Palatino Linotype" w:hAnsi="Palatino Linotype" w:cstheme="minorHAnsi"/>
          <w:color w:val="222222"/>
          <w:sz w:val="20"/>
          <w:szCs w:val="20"/>
          <w:shd w:val="clear" w:color="auto" w:fill="FFFFFF"/>
        </w:rPr>
        <w:t xml:space="preserve">]. With such attributes, the GEV shape parameter is most preferably modelled by a normal distribution with a common mean across all </w:t>
      </w:r>
      <w:r w:rsidR="007C4804" w:rsidRPr="00100B32">
        <w:rPr>
          <w:rFonts w:ascii="Palatino Linotype" w:hAnsi="Palatino Linotype" w:cstheme="minorHAnsi"/>
          <w:color w:val="000000" w:themeColor="text1"/>
          <w:sz w:val="20"/>
          <w:szCs w:val="20"/>
          <w:shd w:val="clear" w:color="auto" w:fill="FFFFFF"/>
        </w:rPr>
        <w:t>sites [</w:t>
      </w:r>
      <w:r w:rsidR="00100B32" w:rsidRPr="00100B32">
        <w:rPr>
          <w:rFonts w:ascii="Palatino Linotype" w:hAnsi="Palatino Linotype"/>
          <w:color w:val="000000" w:themeColor="text1"/>
          <w:sz w:val="20"/>
          <w:szCs w:val="20"/>
        </w:rPr>
        <w:t>13-15</w:t>
      </w:r>
      <w:r w:rsidR="007C4804" w:rsidRPr="00100B32">
        <w:rPr>
          <w:rFonts w:ascii="Palatino Linotype" w:hAnsi="Palatino Linotype" w:cstheme="minorHAnsi"/>
          <w:color w:val="000000" w:themeColor="text1"/>
          <w:sz w:val="20"/>
          <w:szCs w:val="20"/>
          <w:shd w:val="clear" w:color="auto" w:fill="FFFFFF" w:themeFill="background1"/>
        </w:rPr>
        <w:t>,</w:t>
      </w:r>
      <w:hyperlink r:id="rId38" w:anchor="B35-water-12-00052" w:history="1">
        <w:r w:rsidR="007C4804" w:rsidRPr="00100B32">
          <w:rPr>
            <w:rStyle w:val="Hyperlink"/>
            <w:rFonts w:ascii="Palatino Linotype" w:hAnsi="Palatino Linotype" w:cstheme="minorHAnsi"/>
            <w:bCs/>
            <w:color w:val="000000" w:themeColor="text1"/>
            <w:sz w:val="20"/>
            <w:szCs w:val="20"/>
            <w:u w:val="none"/>
            <w:shd w:val="clear" w:color="auto" w:fill="FFFFFF" w:themeFill="background1"/>
          </w:rPr>
          <w:t>3</w:t>
        </w:r>
        <w:r w:rsidR="00100B32" w:rsidRPr="00100B32">
          <w:rPr>
            <w:rStyle w:val="Hyperlink"/>
            <w:rFonts w:ascii="Palatino Linotype" w:hAnsi="Palatino Linotype" w:cstheme="minorHAnsi"/>
            <w:bCs/>
            <w:color w:val="000000" w:themeColor="text1"/>
            <w:sz w:val="20"/>
            <w:szCs w:val="20"/>
            <w:u w:val="none"/>
            <w:shd w:val="clear" w:color="auto" w:fill="FFFFFF" w:themeFill="background1"/>
          </w:rPr>
          <w:t>7</w:t>
        </w:r>
      </w:hyperlink>
      <w:r w:rsidR="007C4804" w:rsidRPr="00100B32">
        <w:rPr>
          <w:rFonts w:ascii="Palatino Linotype" w:hAnsi="Palatino Linotype" w:cstheme="minorHAnsi"/>
          <w:color w:val="000000" w:themeColor="text1"/>
          <w:sz w:val="20"/>
          <w:szCs w:val="20"/>
          <w:shd w:val="clear" w:color="auto" w:fill="FFFFFF" w:themeFill="background1"/>
        </w:rPr>
        <w:t>,</w:t>
      </w:r>
      <w:hyperlink r:id="rId39" w:anchor="B38-water-12-00052" w:history="1">
        <w:r w:rsidR="007C4804" w:rsidRPr="00100B32">
          <w:rPr>
            <w:rStyle w:val="Hyperlink"/>
            <w:rFonts w:ascii="Palatino Linotype" w:hAnsi="Palatino Linotype" w:cstheme="minorHAnsi"/>
            <w:bCs/>
            <w:color w:val="000000" w:themeColor="text1"/>
            <w:sz w:val="20"/>
            <w:szCs w:val="20"/>
            <w:u w:val="none"/>
            <w:shd w:val="clear" w:color="auto" w:fill="FFFFFF" w:themeFill="background1"/>
          </w:rPr>
          <w:t>38</w:t>
        </w:r>
      </w:hyperlink>
      <w:r w:rsidR="007C4804" w:rsidRPr="00100B32">
        <w:rPr>
          <w:rFonts w:ascii="Palatino Linotype" w:hAnsi="Palatino Linotype" w:cstheme="minorHAnsi"/>
          <w:color w:val="000000" w:themeColor="text1"/>
          <w:sz w:val="20"/>
          <w:szCs w:val="20"/>
          <w:shd w:val="clear" w:color="auto" w:fill="FFFFFF"/>
        </w:rPr>
        <w:t xml:space="preserve">]. </w:t>
      </w:r>
      <w:r w:rsidR="007C4804" w:rsidRPr="00100B32">
        <w:rPr>
          <w:rFonts w:ascii="Palatino Linotype" w:hAnsi="Palatino Linotype"/>
          <w:color w:val="000000" w:themeColor="text1"/>
          <w:sz w:val="20"/>
          <w:szCs w:val="20"/>
        </w:rPr>
        <w:t>However</w:t>
      </w:r>
      <w:r w:rsidR="007C4804" w:rsidRPr="007C4804">
        <w:rPr>
          <w:rFonts w:ascii="Palatino Linotype" w:hAnsi="Palatino Linotype"/>
          <w:sz w:val="20"/>
          <w:szCs w:val="20"/>
        </w:rPr>
        <w:t xml:space="preserve">, it is claimed that this may be a result of an insufficient summary of the catchment attributes by the implemented indices </w:t>
      </w:r>
      <w:r w:rsidR="00F8403A">
        <w:rPr>
          <w:rFonts w:ascii="Palatino Linotype" w:hAnsi="Palatino Linotype"/>
          <w:sz w:val="20"/>
          <w:szCs w:val="20"/>
        </w:rPr>
        <w:t>[39</w:t>
      </w:r>
      <w:r w:rsidR="007C4804" w:rsidRPr="007C4804">
        <w:rPr>
          <w:rFonts w:ascii="Palatino Linotype" w:hAnsi="Palatino Linotype"/>
          <w:sz w:val="20"/>
          <w:szCs w:val="20"/>
        </w:rPr>
        <w:t xml:space="preserve">]. </w:t>
      </w:r>
      <w:r w:rsidR="007C4804" w:rsidRPr="007C4804">
        <w:rPr>
          <w:rFonts w:ascii="Palatino Linotype" w:hAnsi="Palatino Linotype" w:cstheme="minorHAnsi"/>
          <w:color w:val="222222"/>
          <w:sz w:val="20"/>
          <w:szCs w:val="20"/>
          <w:shd w:val="clear" w:color="auto" w:fill="FFFFFF"/>
        </w:rPr>
        <w:t>For the study, the retrieved values of shape parameters does agree with recent studies [</w:t>
      </w:r>
      <w:hyperlink r:id="rId40" w:anchor="B29-water-12-00052" w:history="1">
        <w:r w:rsidR="00F8403A" w:rsidRPr="00F8403A">
          <w:rPr>
            <w:rStyle w:val="Hyperlink"/>
            <w:rFonts w:ascii="Palatino Linotype" w:hAnsi="Palatino Linotype" w:cstheme="minorHAnsi"/>
            <w:bCs/>
            <w:color w:val="000000" w:themeColor="text1"/>
            <w:sz w:val="20"/>
            <w:szCs w:val="20"/>
            <w:u w:val="none"/>
            <w:shd w:val="clear" w:color="auto" w:fill="FFFFFF" w:themeFill="background1"/>
          </w:rPr>
          <w:t>12</w:t>
        </w:r>
      </w:hyperlink>
      <w:r w:rsidR="007C4804" w:rsidRPr="00F8403A">
        <w:rPr>
          <w:rFonts w:ascii="Palatino Linotype" w:hAnsi="Palatino Linotype" w:cstheme="minorHAnsi"/>
          <w:color w:val="000000" w:themeColor="text1"/>
          <w:sz w:val="20"/>
          <w:szCs w:val="20"/>
          <w:shd w:val="clear" w:color="auto" w:fill="FFFFFF" w:themeFill="background1"/>
        </w:rPr>
        <w:t>,</w:t>
      </w:r>
      <w:r w:rsidR="00F8403A" w:rsidRPr="00F8403A">
        <w:rPr>
          <w:rFonts w:ascii="Palatino Linotype" w:hAnsi="Palatino Linotype" w:cstheme="minorHAnsi"/>
          <w:color w:val="000000" w:themeColor="text1"/>
          <w:sz w:val="20"/>
          <w:szCs w:val="20"/>
          <w:shd w:val="clear" w:color="auto" w:fill="FFFFFF" w:themeFill="background1"/>
        </w:rPr>
        <w:t>21</w:t>
      </w:r>
      <w:r w:rsidR="00F8403A" w:rsidRPr="00F8403A">
        <w:rPr>
          <w:rFonts w:ascii="Palatino Linotype" w:hAnsi="Palatino Linotype"/>
          <w:color w:val="000000" w:themeColor="text1"/>
          <w:sz w:val="20"/>
          <w:szCs w:val="20"/>
          <w:shd w:val="clear" w:color="auto" w:fill="FFFFFF" w:themeFill="background1"/>
        </w:rPr>
        <w:t>-24</w:t>
      </w:r>
      <w:r w:rsidR="007C4804" w:rsidRPr="00F8403A">
        <w:rPr>
          <w:rFonts w:ascii="Palatino Linotype" w:hAnsi="Palatino Linotype" w:cstheme="minorHAnsi"/>
          <w:color w:val="000000" w:themeColor="text1"/>
          <w:sz w:val="20"/>
          <w:szCs w:val="20"/>
          <w:shd w:val="clear" w:color="auto" w:fill="FFFFFF" w:themeFill="background1"/>
        </w:rPr>
        <w:t>,</w:t>
      </w:r>
      <w:hyperlink r:id="rId41" w:anchor="B43-water-12-00052" w:history="1">
        <w:r w:rsidR="00F8403A" w:rsidRPr="00F8403A">
          <w:rPr>
            <w:rStyle w:val="Hyperlink"/>
            <w:rFonts w:ascii="Palatino Linotype" w:hAnsi="Palatino Linotype" w:cstheme="minorHAnsi"/>
            <w:bCs/>
            <w:color w:val="000000" w:themeColor="text1"/>
            <w:sz w:val="20"/>
            <w:szCs w:val="20"/>
            <w:u w:val="none"/>
            <w:shd w:val="clear" w:color="auto" w:fill="FFFFFF" w:themeFill="background1"/>
          </w:rPr>
          <w:t>40</w:t>
        </w:r>
      </w:hyperlink>
      <w:r w:rsidR="007C4804" w:rsidRPr="007C4804">
        <w:rPr>
          <w:rFonts w:ascii="Palatino Linotype" w:hAnsi="Palatino Linotype" w:cstheme="minorHAnsi"/>
          <w:color w:val="222222"/>
          <w:sz w:val="20"/>
          <w:szCs w:val="20"/>
          <w:shd w:val="clear" w:color="auto" w:fill="FFFFFF"/>
        </w:rPr>
        <w:t>] in that the values follow fairly normal distribution for each physiographic region. However, for the study sites, the distinct association with climate variables is not evident except for Appalachian Highland.</w:t>
      </w:r>
    </w:p>
    <w:p w:rsidR="007C4804" w:rsidRPr="007C4804" w:rsidRDefault="007C4804" w:rsidP="007C4804">
      <w:pPr>
        <w:pStyle w:val="ListParagraph"/>
        <w:numPr>
          <w:ilvl w:val="0"/>
          <w:numId w:val="30"/>
        </w:numPr>
        <w:jc w:val="both"/>
        <w:rPr>
          <w:rFonts w:ascii="Palatino Linotype" w:hAnsi="Palatino Linotype"/>
          <w:sz w:val="20"/>
          <w:szCs w:val="20"/>
        </w:rPr>
      </w:pPr>
      <w:r w:rsidRPr="007C4804">
        <w:rPr>
          <w:rFonts w:ascii="Palatino Linotype" w:hAnsi="Palatino Linotype"/>
          <w:i/>
          <w:sz w:val="20"/>
          <w:szCs w:val="20"/>
          <w:u w:val="single"/>
        </w:rPr>
        <w:t>There are different types of important predictor variables across all study regions</w:t>
      </w:r>
      <w:r w:rsidRPr="007C4804">
        <w:rPr>
          <w:rFonts w:ascii="Palatino Linotype" w:hAnsi="Palatino Linotype"/>
          <w:sz w:val="20"/>
          <w:szCs w:val="20"/>
        </w:rPr>
        <w:t>. Although there is an over-representation of climate variables, important predictor variables (ranking 1 to 10) include more than one type across all regions. Important predictor variables include climate and topography for Appalachian Highland; climate, dam, and soil for Interior Highlands; topography, population, and climate for Central Lowland; and soil</w:t>
      </w:r>
      <w:r>
        <w:rPr>
          <w:rFonts w:ascii="Palatino Linotype" w:hAnsi="Palatino Linotype"/>
          <w:sz w:val="20"/>
          <w:szCs w:val="20"/>
        </w:rPr>
        <w:t xml:space="preserve">, </w:t>
      </w:r>
      <w:r w:rsidRPr="007C4804">
        <w:rPr>
          <w:rFonts w:ascii="Palatino Linotype" w:hAnsi="Palatino Linotype"/>
          <w:sz w:val="20"/>
          <w:szCs w:val="20"/>
        </w:rPr>
        <w:t xml:space="preserve">climate for Coastal Plain. </w:t>
      </w:r>
      <w:r w:rsidRPr="007C4804">
        <w:rPr>
          <w:rFonts w:ascii="Palatino Linotype" w:hAnsi="Palatino Linotype" w:cstheme="minorHAnsi"/>
          <w:color w:val="222222"/>
          <w:sz w:val="20"/>
          <w:szCs w:val="20"/>
          <w:shd w:val="clear" w:color="auto" w:fill="FFFFFF"/>
        </w:rPr>
        <w:t xml:space="preserve">The results suggest the </w:t>
      </w:r>
      <w:r w:rsidRPr="007C4804">
        <w:rPr>
          <w:rFonts w:ascii="Palatino Linotype" w:hAnsi="Palatino Linotype"/>
          <w:sz w:val="20"/>
          <w:szCs w:val="20"/>
        </w:rPr>
        <w:t>hydrological heterogeneity</w:t>
      </w:r>
      <w:r>
        <w:rPr>
          <w:rFonts w:ascii="Palatino Linotype" w:hAnsi="Palatino Linotype"/>
          <w:sz w:val="20"/>
          <w:szCs w:val="20"/>
        </w:rPr>
        <w:t xml:space="preserve"> of the collapse</w:t>
      </w:r>
      <w:r w:rsidRPr="007C4804">
        <w:rPr>
          <w:rFonts w:ascii="Palatino Linotype" w:hAnsi="Palatino Linotype"/>
          <w:sz w:val="20"/>
          <w:szCs w:val="20"/>
        </w:rPr>
        <w:t xml:space="preserve"> sites supporting the claim that the hydrological heterogeneity is implicitly reflected in the shape parameter [</w:t>
      </w:r>
      <w:r w:rsidR="00F8403A" w:rsidRPr="00F8403A">
        <w:rPr>
          <w:rFonts w:ascii="Palatino Linotype" w:hAnsi="Palatino Linotype"/>
          <w:sz w:val="20"/>
          <w:szCs w:val="20"/>
          <w:shd w:val="clear" w:color="auto" w:fill="FFFFFF" w:themeFill="background1"/>
        </w:rPr>
        <w:t>21</w:t>
      </w:r>
      <w:r w:rsidRPr="007C4804">
        <w:rPr>
          <w:rFonts w:ascii="Palatino Linotype" w:hAnsi="Palatino Linotype"/>
          <w:sz w:val="20"/>
          <w:szCs w:val="20"/>
        </w:rPr>
        <w:t>].</w:t>
      </w:r>
      <w:r w:rsidRPr="007C4804">
        <w:rPr>
          <w:rFonts w:ascii="Palatino Linotype" w:hAnsi="Palatino Linotype" w:cstheme="minorHAnsi"/>
          <w:color w:val="222222"/>
          <w:sz w:val="20"/>
          <w:szCs w:val="20"/>
          <w:shd w:val="clear" w:color="auto" w:fill="FFFFFF"/>
        </w:rPr>
        <w:t xml:space="preserve"> In fact, the median value of the shape parameters obtained for each region is very close to the median value of 0.19 obtained for the sites with </w:t>
      </w:r>
      <w:r w:rsidRPr="007C4804">
        <w:rPr>
          <w:rFonts w:ascii="Palatino Linotype" w:hAnsi="Palatino Linotype"/>
          <w:sz w:val="20"/>
          <w:szCs w:val="20"/>
        </w:rPr>
        <w:t xml:space="preserve">hydrological heterogeneity, that is </w:t>
      </w:r>
      <w:r w:rsidRPr="007C4804">
        <w:rPr>
          <w:rFonts w:ascii="Palatino Linotype" w:hAnsi="Palatino Linotype" w:cstheme="minorHAnsi"/>
          <w:color w:val="222222"/>
          <w:sz w:val="20"/>
          <w:szCs w:val="20"/>
          <w:shd w:val="clear" w:color="auto" w:fill="FFFFFF"/>
        </w:rPr>
        <w:t xml:space="preserve">a large diversity of climate types </w:t>
      </w:r>
      <w:r w:rsidRPr="00F8403A">
        <w:rPr>
          <w:rFonts w:ascii="Palatino Linotype" w:hAnsi="Palatino Linotype" w:cstheme="minorHAnsi"/>
          <w:color w:val="222222"/>
          <w:sz w:val="20"/>
          <w:szCs w:val="20"/>
          <w:shd w:val="clear" w:color="auto" w:fill="FFFFFF" w:themeFill="background1"/>
        </w:rPr>
        <w:t>[</w:t>
      </w:r>
      <w:r w:rsidR="00F8403A" w:rsidRPr="00F8403A">
        <w:rPr>
          <w:rFonts w:ascii="Palatino Linotype" w:hAnsi="Palatino Linotype" w:cstheme="minorHAnsi"/>
          <w:color w:val="222222"/>
          <w:sz w:val="20"/>
          <w:szCs w:val="20"/>
          <w:shd w:val="clear" w:color="auto" w:fill="FFFFFF" w:themeFill="background1"/>
        </w:rPr>
        <w:t>13</w:t>
      </w:r>
      <w:r w:rsidRPr="00F8403A">
        <w:rPr>
          <w:rFonts w:ascii="Palatino Linotype" w:hAnsi="Palatino Linotype" w:cstheme="minorHAnsi"/>
          <w:color w:val="222222"/>
          <w:sz w:val="20"/>
          <w:szCs w:val="20"/>
          <w:shd w:val="clear" w:color="auto" w:fill="FFFFFF" w:themeFill="background1"/>
        </w:rPr>
        <w:t>].</w:t>
      </w:r>
    </w:p>
    <w:p w:rsidR="007C4804" w:rsidRPr="007C4804" w:rsidRDefault="007C4804" w:rsidP="007C4804">
      <w:pPr>
        <w:pStyle w:val="ListParagraph"/>
        <w:numPr>
          <w:ilvl w:val="0"/>
          <w:numId w:val="30"/>
        </w:numPr>
        <w:jc w:val="both"/>
        <w:rPr>
          <w:rFonts w:ascii="Palatino Linotype" w:hAnsi="Palatino Linotype"/>
          <w:sz w:val="20"/>
          <w:szCs w:val="20"/>
        </w:rPr>
      </w:pPr>
      <w:r w:rsidRPr="007C4804">
        <w:rPr>
          <w:rFonts w:ascii="Palatino Linotype" w:hAnsi="Palatino Linotype"/>
          <w:i/>
          <w:noProof/>
          <w:sz w:val="20"/>
          <w:szCs w:val="20"/>
          <w:u w:val="single"/>
        </w:rPr>
        <w:t>Predictor variables associated with human interference are found across all regions</w:t>
      </w:r>
      <w:r w:rsidRPr="007C4804">
        <w:rPr>
          <w:rFonts w:ascii="Palatino Linotype" w:hAnsi="Palatino Linotype"/>
          <w:noProof/>
          <w:sz w:val="20"/>
          <w:szCs w:val="20"/>
          <w:u w:val="single"/>
        </w:rPr>
        <w:t>.</w:t>
      </w:r>
      <w:r w:rsidRPr="007C4804">
        <w:rPr>
          <w:rFonts w:ascii="Palatino Linotype" w:hAnsi="Palatino Linotype"/>
          <w:noProof/>
          <w:sz w:val="20"/>
          <w:szCs w:val="20"/>
        </w:rPr>
        <w:t xml:space="preserve"> For all regions ‘population infrastructure and ‘dams’ variables are obtained as the predictor variables. For Interior Highlands, Coastal Plain, and Central Lowland, the importance of human interference (ranking between 1 to 10) is apparent with higher importance levels as compared to other predictor variables. In fact, reconnaissance </w:t>
      </w:r>
      <w:r w:rsidRPr="002B085D">
        <w:rPr>
          <w:rFonts w:ascii="Palatino Linotype" w:hAnsi="Palatino Linotype"/>
          <w:noProof/>
          <w:sz w:val="20"/>
          <w:szCs w:val="20"/>
          <w:shd w:val="clear" w:color="auto" w:fill="FFFFFF" w:themeFill="background1"/>
        </w:rPr>
        <w:t xml:space="preserve">studies </w:t>
      </w:r>
      <w:r w:rsidRPr="002B085D">
        <w:rPr>
          <w:rFonts w:ascii="Palatino Linotype" w:hAnsi="Palatino Linotype"/>
          <w:sz w:val="20"/>
          <w:szCs w:val="20"/>
          <w:shd w:val="clear" w:color="auto" w:fill="FFFFFF" w:themeFill="background1"/>
        </w:rPr>
        <w:t>throughout the mid-west revealed the extensive human disturbance which together with easily erodible soils has produced thousands of miles of highly unstable streams [</w:t>
      </w:r>
      <w:r w:rsidR="002B085D" w:rsidRPr="002B085D">
        <w:rPr>
          <w:rFonts w:ascii="Palatino Linotype" w:hAnsi="Palatino Linotype"/>
          <w:sz w:val="20"/>
          <w:szCs w:val="20"/>
          <w:shd w:val="clear" w:color="auto" w:fill="FFFFFF" w:themeFill="background1"/>
        </w:rPr>
        <w:t>41,42</w:t>
      </w:r>
      <w:r w:rsidRPr="002B085D">
        <w:rPr>
          <w:rFonts w:ascii="Palatino Linotype" w:hAnsi="Palatino Linotype"/>
          <w:sz w:val="20"/>
          <w:szCs w:val="20"/>
          <w:shd w:val="clear" w:color="auto" w:fill="FFFFFF" w:themeFill="background1"/>
        </w:rPr>
        <w:t>].</w:t>
      </w:r>
    </w:p>
    <w:p w:rsidR="007C4804" w:rsidRPr="004F4099" w:rsidRDefault="007C4804" w:rsidP="004F4099">
      <w:pPr>
        <w:pStyle w:val="ListParagraph"/>
        <w:numPr>
          <w:ilvl w:val="0"/>
          <w:numId w:val="30"/>
        </w:numPr>
        <w:jc w:val="both"/>
        <w:rPr>
          <w:rFonts w:ascii="Palatino Linotype" w:hAnsi="Palatino Linotype"/>
          <w:sz w:val="20"/>
          <w:szCs w:val="20"/>
        </w:rPr>
      </w:pPr>
      <w:r w:rsidRPr="007C4804">
        <w:rPr>
          <w:rFonts w:ascii="Palatino Linotype" w:hAnsi="Palatino Linotype"/>
          <w:i/>
          <w:sz w:val="20"/>
          <w:szCs w:val="20"/>
          <w:u w:val="single"/>
        </w:rPr>
        <w:t>Extreme heavy tail flows occur frequently for the bride collapse sites</w:t>
      </w:r>
      <w:r w:rsidRPr="007C4804">
        <w:rPr>
          <w:rFonts w:ascii="Palatino Linotype" w:hAnsi="Palatino Linotype"/>
          <w:sz w:val="20"/>
          <w:szCs w:val="20"/>
        </w:rPr>
        <w:t>. The persistence of lower return periods, as low as 1 to 3 years, of the heavy-tail peak flows implies that extreme heavy-tail flows occur more frequently than expected for the bridge collapse sites. Such finding is in accordance with a recent study of the bridge collapse sites [</w:t>
      </w:r>
      <w:r w:rsidR="009F40B7" w:rsidRPr="009F40B7">
        <w:rPr>
          <w:rFonts w:ascii="Palatino Linotype" w:hAnsi="Palatino Linotype"/>
          <w:sz w:val="20"/>
          <w:szCs w:val="20"/>
          <w:shd w:val="clear" w:color="auto" w:fill="FFFFFF" w:themeFill="background1"/>
        </w:rPr>
        <w:t>43</w:t>
      </w:r>
      <w:r w:rsidRPr="007C4804">
        <w:rPr>
          <w:rFonts w:ascii="Palatino Linotype" w:hAnsi="Palatino Linotype"/>
          <w:sz w:val="20"/>
          <w:szCs w:val="20"/>
        </w:rPr>
        <w:t>] where the prevalence of collapse inducing floods with lower return periods has become evident. Such findings instigate re-visiting the guidelines specifying use of a “100-year flood,” or a flood with an annual probability of exceedance of 1%, for modern interstate bridges receiving federal funding [</w:t>
      </w:r>
      <w:r w:rsidR="00E835AB" w:rsidRPr="00E835AB">
        <w:rPr>
          <w:rFonts w:ascii="Palatino Linotype" w:hAnsi="Palatino Linotype"/>
          <w:sz w:val="20"/>
          <w:szCs w:val="20"/>
          <w:shd w:val="clear" w:color="auto" w:fill="FFFFFF" w:themeFill="background1"/>
        </w:rPr>
        <w:t>44</w:t>
      </w:r>
      <w:r w:rsidRPr="007C4804">
        <w:rPr>
          <w:rFonts w:ascii="Palatino Linotype" w:hAnsi="Palatino Linotype"/>
          <w:sz w:val="20"/>
          <w:szCs w:val="20"/>
        </w:rPr>
        <w:t>]. Such practices assume that extreme floods occur rarely which can cause partial or complete bridge collapse.</w:t>
      </w:r>
    </w:p>
    <w:p w:rsidR="009A445C" w:rsidRPr="00325902" w:rsidRDefault="009A445C" w:rsidP="00762893">
      <w:pPr>
        <w:pStyle w:val="MDPI21heading1"/>
      </w:pPr>
      <w:r>
        <w:t>5. Conclusions</w:t>
      </w:r>
    </w:p>
    <w:p w:rsidR="009A445C" w:rsidRDefault="005613C0" w:rsidP="00D46C21">
      <w:pPr>
        <w:pStyle w:val="MDPI31text"/>
      </w:pPr>
      <w:r>
        <w:t>In the study</w:t>
      </w:r>
      <w:r w:rsidR="00963581">
        <w:t>,</w:t>
      </w:r>
      <w:r>
        <w:t xml:space="preserve"> analysis of shape parameters, retrieved from </w:t>
      </w:r>
      <w:r w:rsidR="00E835AB">
        <w:t xml:space="preserve">the </w:t>
      </w:r>
      <w:r>
        <w:t xml:space="preserve">GEV distribution of annual peak flows, are performed for 205 USGS </w:t>
      </w:r>
      <w:r w:rsidR="00824B8B">
        <w:t xml:space="preserve">watersheds (or </w:t>
      </w:r>
      <w:r>
        <w:t>stations</w:t>
      </w:r>
      <w:r w:rsidR="00824B8B">
        <w:t>)</w:t>
      </w:r>
      <w:r>
        <w:t xml:space="preserve"> associated with 297 bridge collapse sites</w:t>
      </w:r>
      <w:r w:rsidR="00963581">
        <w:t xml:space="preserve"> across different physiographic regions</w:t>
      </w:r>
      <w:r w:rsidR="009A445C" w:rsidRPr="00325902">
        <w:t>.</w:t>
      </w:r>
      <w:r w:rsidR="00824B8B">
        <w:t xml:space="preserve"> Annual peak flows are also analyzed in relation to the heavy-tail flows and their return periods. Certain unique findings become apparent for all of the collapse sites in relation to each physiographic region</w:t>
      </w:r>
      <w:r w:rsidR="000A21A3">
        <w:t xml:space="preserve"> (A</w:t>
      </w:r>
      <w:r w:rsidR="00963581">
        <w:t>ppalachian Highland, Central Lowland, Interior Highlands, and Coastal Plain</w:t>
      </w:r>
      <w:r w:rsidR="000A21A3">
        <w:t>)</w:t>
      </w:r>
      <w:r w:rsidR="00824B8B">
        <w:t xml:space="preserve">: (a) normal distribution of shape parameter with a mean across all sites, (b) hydrologic heterogeneity, (c) human interference, and (d) frequent occurrence of extreme peak flows. Such </w:t>
      </w:r>
      <w:r w:rsidR="00F7499D">
        <w:t>findings</w:t>
      </w:r>
      <w:r w:rsidR="00A151FA">
        <w:t>,</w:t>
      </w:r>
      <w:r w:rsidR="00F7499D">
        <w:t xml:space="preserve"> </w:t>
      </w:r>
      <w:r w:rsidR="00A151FA">
        <w:t xml:space="preserve">common to each physiographic region studied, </w:t>
      </w:r>
      <w:r w:rsidR="00F7499D">
        <w:t>necessitate</w:t>
      </w:r>
      <w:r w:rsidR="00824B8B">
        <w:t xml:space="preserve"> </w:t>
      </w:r>
      <w:r w:rsidR="00F7499D">
        <w:t xml:space="preserve">re-visiting bridge design and </w:t>
      </w:r>
      <w:r w:rsidR="00CC3665">
        <w:t xml:space="preserve">bridge collapse </w:t>
      </w:r>
      <w:r w:rsidR="00F7499D">
        <w:t>risk study in relation to not only the magnitude and frequency of floods but also the behavior of the floods</w:t>
      </w:r>
      <w:r w:rsidR="00A151FA">
        <w:t xml:space="preserve"> </w:t>
      </w:r>
      <w:r w:rsidR="00253B00">
        <w:t xml:space="preserve">as </w:t>
      </w:r>
      <w:r w:rsidR="00A151FA">
        <w:t>stemming from specific settings</w:t>
      </w:r>
      <w:r w:rsidR="00F7499D">
        <w:t xml:space="preserve">.  </w:t>
      </w:r>
      <w:r w:rsidR="00824B8B">
        <w:t xml:space="preserve"> </w:t>
      </w:r>
    </w:p>
    <w:p w:rsidR="009A445C" w:rsidRPr="005361E1" w:rsidRDefault="005361E1" w:rsidP="005361E1">
      <w:pPr>
        <w:pStyle w:val="MDPI62BackMatter"/>
        <w:spacing w:before="240"/>
      </w:pPr>
      <w:r w:rsidRPr="005361E1">
        <w:rPr>
          <w:b/>
          <w:szCs w:val="18"/>
        </w:rPr>
        <w:t>Author Contributions</w:t>
      </w:r>
      <w:r w:rsidR="009A445C" w:rsidRPr="00FA04F1">
        <w:rPr>
          <w:b/>
        </w:rPr>
        <w:t>:</w:t>
      </w:r>
      <w:r w:rsidR="00F040BE">
        <w:rPr>
          <w:b/>
        </w:rPr>
        <w:t xml:space="preserve"> </w:t>
      </w:r>
      <w:r w:rsidR="0055209A">
        <w:rPr>
          <w:rFonts w:cs="Arial"/>
          <w:color w:val="222222"/>
          <w:szCs w:val="18"/>
          <w:shd w:val="clear" w:color="auto" w:fill="FFFFFF"/>
        </w:rPr>
        <w:t>Conceptualization, F.U.A., H.T., and G.P</w:t>
      </w:r>
      <w:r w:rsidR="0055209A" w:rsidRPr="005361E1">
        <w:rPr>
          <w:rFonts w:cs="Arial"/>
          <w:color w:val="222222"/>
          <w:szCs w:val="18"/>
          <w:shd w:val="clear" w:color="auto" w:fill="FFFFFF"/>
        </w:rPr>
        <w:t>.; methodology, F.U.A.</w:t>
      </w:r>
      <w:r w:rsidR="0055209A">
        <w:rPr>
          <w:rFonts w:cs="Arial"/>
          <w:color w:val="222222"/>
          <w:szCs w:val="18"/>
          <w:shd w:val="clear" w:color="auto" w:fill="FFFFFF"/>
        </w:rPr>
        <w:t>, H.T., and G.P</w:t>
      </w:r>
      <w:r w:rsidR="0055209A" w:rsidRPr="005361E1">
        <w:rPr>
          <w:rFonts w:cs="Arial"/>
          <w:color w:val="222222"/>
          <w:szCs w:val="18"/>
          <w:shd w:val="clear" w:color="auto" w:fill="FFFFFF"/>
        </w:rPr>
        <w:t>.</w:t>
      </w:r>
      <w:r w:rsidR="0055209A">
        <w:rPr>
          <w:rFonts w:cs="Arial"/>
          <w:color w:val="222222"/>
          <w:szCs w:val="18"/>
          <w:shd w:val="clear" w:color="auto" w:fill="FFFFFF"/>
        </w:rPr>
        <w:t xml:space="preserve">; formal analysis, </w:t>
      </w:r>
      <w:r w:rsidR="0055209A" w:rsidRPr="005361E1">
        <w:rPr>
          <w:rFonts w:cs="Arial"/>
          <w:color w:val="222222"/>
          <w:szCs w:val="18"/>
          <w:shd w:val="clear" w:color="auto" w:fill="FFFFFF"/>
        </w:rPr>
        <w:t>F.U.A.</w:t>
      </w:r>
      <w:r w:rsidR="0055209A">
        <w:rPr>
          <w:rFonts w:cs="Arial"/>
          <w:color w:val="222222"/>
          <w:szCs w:val="18"/>
          <w:shd w:val="clear" w:color="auto" w:fill="FFFFFF"/>
        </w:rPr>
        <w:t>, H.T., and G.P</w:t>
      </w:r>
      <w:r w:rsidR="0055209A" w:rsidRPr="005361E1">
        <w:rPr>
          <w:rFonts w:cs="Arial"/>
          <w:color w:val="222222"/>
          <w:szCs w:val="18"/>
          <w:shd w:val="clear" w:color="auto" w:fill="FFFFFF"/>
        </w:rPr>
        <w:t>.</w:t>
      </w:r>
      <w:r w:rsidR="0055209A">
        <w:rPr>
          <w:rFonts w:cs="Arial"/>
          <w:color w:val="222222"/>
          <w:szCs w:val="18"/>
          <w:shd w:val="clear" w:color="auto" w:fill="FFFFFF"/>
        </w:rPr>
        <w:t xml:space="preserve">; data curation, </w:t>
      </w:r>
      <w:r w:rsidR="0055209A" w:rsidRPr="005361E1">
        <w:rPr>
          <w:rFonts w:cs="Arial"/>
          <w:color w:val="222222"/>
          <w:szCs w:val="18"/>
          <w:shd w:val="clear" w:color="auto" w:fill="FFFFFF"/>
        </w:rPr>
        <w:t xml:space="preserve">F.U.A.; writing—original draft preparation, F.U.A.; writing—review and editing, </w:t>
      </w:r>
      <w:r w:rsidR="0055209A">
        <w:rPr>
          <w:rFonts w:cs="Arial"/>
          <w:color w:val="222222"/>
          <w:szCs w:val="18"/>
          <w:shd w:val="clear" w:color="auto" w:fill="FFFFFF"/>
        </w:rPr>
        <w:t>H.T., and G.P</w:t>
      </w:r>
      <w:r w:rsidR="0055209A" w:rsidRPr="005361E1">
        <w:rPr>
          <w:rFonts w:cs="Arial"/>
          <w:color w:val="222222"/>
          <w:szCs w:val="18"/>
          <w:shd w:val="clear" w:color="auto" w:fill="FFFFFF"/>
        </w:rPr>
        <w:t>.; funding acquisition, F.U.A. All authors have read and agreed to the published version of the manuscript</w:t>
      </w:r>
      <w:r w:rsidRPr="005361E1">
        <w:rPr>
          <w:rFonts w:cs="Arial"/>
          <w:color w:val="222222"/>
          <w:szCs w:val="18"/>
          <w:shd w:val="clear" w:color="auto" w:fill="FFFFFF"/>
        </w:rPr>
        <w:t>.</w:t>
      </w:r>
    </w:p>
    <w:p w:rsidR="009A445C" w:rsidRPr="00BA4EFA" w:rsidRDefault="009A445C" w:rsidP="009A445C">
      <w:pPr>
        <w:pStyle w:val="MDPI62BackMatter"/>
      </w:pPr>
      <w:r w:rsidRPr="00613B31">
        <w:rPr>
          <w:b/>
        </w:rPr>
        <w:t>Funding:</w:t>
      </w:r>
      <w:r w:rsidR="00BE1588">
        <w:t xml:space="preserve"> Please add: The </w:t>
      </w:r>
      <w:r w:rsidRPr="00613B31">
        <w:t xml:space="preserve">research was funded by </w:t>
      </w:r>
      <w:r w:rsidR="00432067" w:rsidRPr="00432067">
        <w:rPr>
          <w:shd w:val="clear" w:color="auto" w:fill="FFFFFF" w:themeFill="background1"/>
        </w:rPr>
        <w:t xml:space="preserve">Illinois Space </w:t>
      </w:r>
      <w:r w:rsidR="00432067" w:rsidRPr="00BA4EFA">
        <w:rPr>
          <w:shd w:val="clear" w:color="auto" w:fill="FFFFFF" w:themeFill="background1"/>
        </w:rPr>
        <w:t>Grant</w:t>
      </w:r>
      <w:r w:rsidRPr="00BA4EFA">
        <w:t xml:space="preserve">, grant number </w:t>
      </w:r>
      <w:r w:rsidR="00432067" w:rsidRPr="00BA4EFA">
        <w:rPr>
          <w:rFonts w:cs="Arial"/>
          <w:color w:val="222222"/>
          <w:shd w:val="clear" w:color="auto" w:fill="FFFFFF"/>
        </w:rPr>
        <w:t>2786531F</w:t>
      </w:r>
      <w:r w:rsidRPr="00BA4EFA">
        <w:t>.</w:t>
      </w:r>
    </w:p>
    <w:p w:rsidR="00BE2DB1" w:rsidRPr="00B27433" w:rsidRDefault="00BE2DB1" w:rsidP="00BE2DB1">
      <w:pPr>
        <w:pStyle w:val="MDPI62BackMatter"/>
        <w:rPr>
          <w:b/>
        </w:rPr>
      </w:pPr>
      <w:bookmarkStart w:id="1" w:name="_Hlk89945590"/>
      <w:bookmarkStart w:id="2" w:name="_Hlk60054323"/>
      <w:r w:rsidRPr="00B27433">
        <w:rPr>
          <w:b/>
        </w:rPr>
        <w:t xml:space="preserve">Institutional Review Board Statement: </w:t>
      </w:r>
      <w:r w:rsidR="0074493E">
        <w:t>Not applicable</w:t>
      </w:r>
    </w:p>
    <w:bookmarkEnd w:id="1"/>
    <w:p w:rsidR="00B92231" w:rsidRPr="00613B31" w:rsidRDefault="00B92231" w:rsidP="00B92231">
      <w:pPr>
        <w:pStyle w:val="MDPI62BackMatter"/>
      </w:pPr>
      <w:r w:rsidRPr="007D75A8">
        <w:rPr>
          <w:b/>
        </w:rPr>
        <w:t>Data Availability Statement:</w:t>
      </w:r>
      <w:r w:rsidR="00CC3665">
        <w:t xml:space="preserve"> Dataset including all variables used to retrieve the predictor variables can be found at </w:t>
      </w:r>
      <w:hyperlink r:id="rId42" w:tgtFrame="viewer" w:history="1">
        <w:r w:rsidR="00CC3665" w:rsidRPr="00E124A9">
          <w:rPr>
            <w:rStyle w:val="Hyperlink"/>
            <w:rFonts w:cstheme="minorHAnsi"/>
            <w:shd w:val="clear" w:color="auto" w:fill="FFFFFF"/>
          </w:rPr>
          <w:t>https://water.usgs.gov/lookup/getspatial?gagesII_Sept2011</w:t>
        </w:r>
      </w:hyperlink>
      <w:r w:rsidRPr="007D75A8">
        <w:t>.</w:t>
      </w:r>
      <w:r w:rsidR="00CC3665">
        <w:t xml:space="preserve"> </w:t>
      </w:r>
    </w:p>
    <w:bookmarkEnd w:id="2"/>
    <w:p w:rsidR="005D194B" w:rsidRDefault="009A445C" w:rsidP="009A445C">
      <w:pPr>
        <w:pStyle w:val="MDPI62BackMatter"/>
        <w:sectPr w:rsidR="005D194B" w:rsidSect="008370F3">
          <w:pgSz w:w="11906" w:h="16838" w:code="9"/>
          <w:pgMar w:top="1417" w:right="720" w:bottom="1077" w:left="720" w:header="1020" w:footer="340" w:gutter="0"/>
          <w:lnNumType w:countBy="1" w:distance="255" w:restart="continuous"/>
          <w:pgNumType w:start="1"/>
          <w:cols w:space="425"/>
          <w:titlePg/>
          <w:bidi/>
          <w:docGrid w:type="lines" w:linePitch="326"/>
        </w:sectPr>
      </w:pPr>
      <w:r w:rsidRPr="00613B31">
        <w:rPr>
          <w:b/>
        </w:rPr>
        <w:t>Conflicts of Interest:</w:t>
      </w:r>
      <w:r w:rsidRPr="00613B31">
        <w:t xml:space="preserve"> The authors declare no conflict of in</w:t>
      </w:r>
      <w:r w:rsidR="00F57B8C">
        <w:t>terest</w:t>
      </w:r>
    </w:p>
    <w:p w:rsidR="009A445C" w:rsidRPr="00613B31" w:rsidRDefault="009A445C" w:rsidP="005D194B">
      <w:pPr>
        <w:pStyle w:val="MDPI62BackMatter"/>
        <w:ind w:left="0"/>
      </w:pPr>
    </w:p>
    <w:p w:rsidR="002B7BE7" w:rsidRPr="00613B31" w:rsidRDefault="009A445C" w:rsidP="002B7BE7">
      <w:pPr>
        <w:adjustRightInd w:val="0"/>
        <w:snapToGrid w:val="0"/>
        <w:spacing w:before="240" w:after="60" w:line="228" w:lineRule="auto"/>
        <w:ind w:left="2608"/>
        <w:rPr>
          <w:b/>
          <w:bCs/>
          <w:szCs w:val="18"/>
          <w:lang w:bidi="en-US"/>
        </w:rPr>
      </w:pPr>
      <w:r w:rsidRPr="00613B31">
        <w:rPr>
          <w:b/>
          <w:bCs/>
          <w:szCs w:val="18"/>
          <w:lang w:bidi="en-US"/>
        </w:rPr>
        <w:t>Appendix A</w:t>
      </w:r>
    </w:p>
    <w:p w:rsidR="009A445C" w:rsidRDefault="00F33646" w:rsidP="002B7BE7">
      <w:pPr>
        <w:pStyle w:val="MDPI31text"/>
        <w:ind w:left="2550"/>
      </w:pPr>
      <w:r>
        <w:rPr>
          <w:noProof/>
          <w:lang w:eastAsia="en-US" w:bidi="ar-SA"/>
        </w:rPr>
        <w:drawing>
          <wp:inline distT="0" distB="0" distL="0" distR="0" wp14:anchorId="17230B24" wp14:editId="60CF6988">
            <wp:extent cx="4572000" cy="7264400"/>
            <wp:effectExtent l="0" t="0" r="0" b="1270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2B7BE7" w:rsidRDefault="002B7BE7" w:rsidP="002B7BE7">
      <w:pPr>
        <w:pStyle w:val="MDPI31text"/>
        <w:ind w:firstLine="0"/>
      </w:pPr>
      <w:r w:rsidRPr="002B7BE7">
        <w:rPr>
          <w:b/>
        </w:rPr>
        <w:t>Figure A1</w:t>
      </w:r>
      <w:r w:rsidR="00F651E6">
        <w:t>. I</w:t>
      </w:r>
      <w:r w:rsidRPr="00EF3D60">
        <w:t>mp</w:t>
      </w:r>
      <w:r>
        <w:t xml:space="preserve">ortance levels for the predictor </w:t>
      </w:r>
      <w:r w:rsidRPr="00EF3D60">
        <w:t xml:space="preserve">variables </w:t>
      </w:r>
      <w:r>
        <w:t xml:space="preserve">of the shape parameters for Appalachian highland </w:t>
      </w:r>
    </w:p>
    <w:p w:rsidR="002B7BE7" w:rsidRDefault="002B7BE7" w:rsidP="002B7BE7">
      <w:pPr>
        <w:pStyle w:val="MDPI31text"/>
        <w:ind w:firstLine="0"/>
      </w:pPr>
    </w:p>
    <w:p w:rsidR="002B7BE7" w:rsidRDefault="002B7BE7" w:rsidP="002B7BE7">
      <w:pPr>
        <w:pStyle w:val="MDPI31text"/>
        <w:ind w:firstLine="0"/>
      </w:pPr>
    </w:p>
    <w:p w:rsidR="002B7BE7" w:rsidRDefault="002B7BE7" w:rsidP="002B7BE7">
      <w:pPr>
        <w:pStyle w:val="MDPI31text"/>
        <w:ind w:firstLine="0"/>
      </w:pPr>
    </w:p>
    <w:p w:rsidR="002B7BE7" w:rsidRDefault="002B7BE7" w:rsidP="002B7BE7">
      <w:pPr>
        <w:pStyle w:val="MDPI31text"/>
        <w:ind w:firstLine="0"/>
      </w:pPr>
    </w:p>
    <w:p w:rsidR="002B7BE7" w:rsidRDefault="002B7BE7" w:rsidP="002B7BE7">
      <w:pPr>
        <w:pStyle w:val="MDPI31text"/>
        <w:ind w:firstLine="0"/>
      </w:pPr>
      <w:r>
        <w:rPr>
          <w:noProof/>
          <w:lang w:eastAsia="en-US" w:bidi="ar-SA"/>
        </w:rPr>
        <w:drawing>
          <wp:inline distT="0" distB="0" distL="0" distR="0" wp14:anchorId="09295E21" wp14:editId="3293319F">
            <wp:extent cx="5067300" cy="744855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2B7BE7" w:rsidRDefault="002B7BE7" w:rsidP="002B7BE7">
      <w:pPr>
        <w:pStyle w:val="MDPI31text"/>
        <w:ind w:firstLine="0"/>
      </w:pPr>
      <w:r>
        <w:rPr>
          <w:b/>
        </w:rPr>
        <w:t>Figure A2</w:t>
      </w:r>
      <w:r>
        <w:t xml:space="preserve">. </w:t>
      </w:r>
      <w:r w:rsidR="00C768C5">
        <w:t>I</w:t>
      </w:r>
      <w:r w:rsidRPr="00EF3D60">
        <w:t>mp</w:t>
      </w:r>
      <w:r>
        <w:t xml:space="preserve">ortance levels for the predictor </w:t>
      </w:r>
      <w:r w:rsidRPr="00EF3D60">
        <w:t xml:space="preserve">variables </w:t>
      </w:r>
      <w:r>
        <w:t>of the shape parameters for Coastal Plain</w:t>
      </w:r>
    </w:p>
    <w:p w:rsidR="006D1419" w:rsidRDefault="006D1419" w:rsidP="002B7BE7">
      <w:pPr>
        <w:pStyle w:val="MDPI31text"/>
        <w:ind w:firstLine="0"/>
      </w:pPr>
    </w:p>
    <w:p w:rsidR="006D1419" w:rsidRDefault="006D1419" w:rsidP="002B7BE7">
      <w:pPr>
        <w:pStyle w:val="MDPI31text"/>
        <w:ind w:firstLine="0"/>
      </w:pPr>
    </w:p>
    <w:p w:rsidR="006D1419" w:rsidRDefault="006D1419" w:rsidP="002B7BE7">
      <w:pPr>
        <w:pStyle w:val="MDPI31text"/>
        <w:ind w:firstLine="0"/>
      </w:pPr>
    </w:p>
    <w:p w:rsidR="006D1419" w:rsidRDefault="006D1419" w:rsidP="002B7BE7">
      <w:pPr>
        <w:pStyle w:val="MDPI31text"/>
        <w:ind w:firstLine="0"/>
      </w:pPr>
    </w:p>
    <w:p w:rsidR="006D1419" w:rsidRDefault="006D1419" w:rsidP="002B7BE7">
      <w:pPr>
        <w:pStyle w:val="MDPI31text"/>
        <w:ind w:firstLine="0"/>
      </w:pPr>
    </w:p>
    <w:p w:rsidR="006D1419" w:rsidRDefault="006D1419" w:rsidP="002B7BE7">
      <w:pPr>
        <w:pStyle w:val="MDPI31text"/>
        <w:ind w:firstLine="0"/>
      </w:pPr>
    </w:p>
    <w:p w:rsidR="006D1419" w:rsidRDefault="006D1419" w:rsidP="002B7BE7">
      <w:pPr>
        <w:pStyle w:val="MDPI31text"/>
        <w:ind w:firstLine="0"/>
      </w:pPr>
      <w:r>
        <w:rPr>
          <w:noProof/>
          <w:lang w:eastAsia="en-US" w:bidi="ar-SA"/>
        </w:rPr>
        <w:drawing>
          <wp:inline distT="0" distB="0" distL="0" distR="0" wp14:anchorId="1DFA23B7" wp14:editId="36EE4A52">
            <wp:extent cx="4572000" cy="7962900"/>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6D1419" w:rsidRDefault="006D1419" w:rsidP="006D1419">
      <w:pPr>
        <w:pStyle w:val="MDPI31text"/>
        <w:ind w:firstLine="0"/>
      </w:pPr>
      <w:r>
        <w:rPr>
          <w:b/>
        </w:rPr>
        <w:t>Figure A3</w:t>
      </w:r>
      <w:r>
        <w:t xml:space="preserve">. </w:t>
      </w:r>
      <w:r w:rsidR="00C768C5">
        <w:t>I</w:t>
      </w:r>
      <w:r w:rsidRPr="00EF3D60">
        <w:t>mp</w:t>
      </w:r>
      <w:r>
        <w:t xml:space="preserve">ortance levels for the predictor </w:t>
      </w:r>
      <w:r w:rsidRPr="00EF3D60">
        <w:t xml:space="preserve">variables </w:t>
      </w:r>
      <w:r>
        <w:t>of the shape parameters for Interior Highlands</w:t>
      </w:r>
    </w:p>
    <w:p w:rsidR="006D1419" w:rsidRDefault="006D1419" w:rsidP="006D1419">
      <w:pPr>
        <w:pStyle w:val="MDPI31text"/>
        <w:ind w:firstLine="0"/>
      </w:pPr>
    </w:p>
    <w:p w:rsidR="006D1419" w:rsidRDefault="006D1419" w:rsidP="006D1419">
      <w:pPr>
        <w:pStyle w:val="MDPI31text"/>
        <w:ind w:firstLine="0"/>
      </w:pPr>
    </w:p>
    <w:p w:rsidR="006D1419" w:rsidRDefault="006D1419" w:rsidP="006D1419">
      <w:pPr>
        <w:pStyle w:val="MDPI31text"/>
        <w:ind w:firstLine="0"/>
      </w:pPr>
    </w:p>
    <w:p w:rsidR="006D1419" w:rsidRDefault="006D1419" w:rsidP="006D1419">
      <w:pPr>
        <w:pStyle w:val="MDPI31text"/>
        <w:ind w:firstLine="0"/>
      </w:pPr>
      <w:r>
        <w:rPr>
          <w:noProof/>
          <w:lang w:eastAsia="en-US" w:bidi="ar-SA"/>
        </w:rPr>
        <w:drawing>
          <wp:inline distT="0" distB="0" distL="0" distR="0" wp14:anchorId="021799BB" wp14:editId="5C52B001">
            <wp:extent cx="4572000" cy="7969250"/>
            <wp:effectExtent l="0" t="0" r="0" b="1270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6D1419" w:rsidRDefault="006D1419" w:rsidP="006D1419">
      <w:pPr>
        <w:pStyle w:val="MDPI31text"/>
        <w:ind w:firstLine="0"/>
      </w:pPr>
      <w:r>
        <w:rPr>
          <w:b/>
        </w:rPr>
        <w:t>Figure A4</w:t>
      </w:r>
      <w:r>
        <w:t xml:space="preserve">. </w:t>
      </w:r>
      <w:r w:rsidR="00C768C5">
        <w:t>I</w:t>
      </w:r>
      <w:r w:rsidRPr="00EF3D60">
        <w:t>mp</w:t>
      </w:r>
      <w:r>
        <w:t xml:space="preserve">ortance levels for the predictor </w:t>
      </w:r>
      <w:r w:rsidRPr="00EF3D60">
        <w:t xml:space="preserve">variables </w:t>
      </w:r>
      <w:r>
        <w:t>of the shape parameters for Central Lowland</w:t>
      </w:r>
    </w:p>
    <w:p w:rsidR="006E277C" w:rsidRDefault="006E277C" w:rsidP="006D1419">
      <w:pPr>
        <w:pStyle w:val="MDPI31text"/>
        <w:ind w:firstLine="0"/>
      </w:pPr>
    </w:p>
    <w:p w:rsidR="006E277C" w:rsidRDefault="006E277C" w:rsidP="006D1419">
      <w:pPr>
        <w:pStyle w:val="MDPI31text"/>
        <w:ind w:firstLine="0"/>
      </w:pPr>
    </w:p>
    <w:p w:rsidR="006E277C" w:rsidRDefault="006E277C" w:rsidP="006D1419">
      <w:pPr>
        <w:pStyle w:val="MDPI31text"/>
        <w:ind w:firstLine="0"/>
      </w:pPr>
    </w:p>
    <w:p w:rsidR="006E277C" w:rsidRDefault="006E277C" w:rsidP="006D1419">
      <w:pPr>
        <w:pStyle w:val="MDPI31text"/>
        <w:ind w:firstLine="0"/>
      </w:pPr>
    </w:p>
    <w:p w:rsidR="006E277C" w:rsidRDefault="006E277C" w:rsidP="006D1419">
      <w:pPr>
        <w:pStyle w:val="MDPI31text"/>
        <w:ind w:firstLine="0"/>
      </w:pPr>
      <w:r>
        <w:rPr>
          <w:noProof/>
          <w:lang w:eastAsia="en-US" w:bidi="ar-SA"/>
        </w:rPr>
        <w:drawing>
          <wp:inline distT="0" distB="0" distL="0" distR="0" wp14:anchorId="16A42D53" wp14:editId="7048B524">
            <wp:extent cx="4572000" cy="8115300"/>
            <wp:effectExtent l="0" t="0" r="0" b="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6E277C" w:rsidRDefault="006E277C" w:rsidP="006E277C">
      <w:pPr>
        <w:pStyle w:val="MDPI31text"/>
        <w:ind w:firstLine="0"/>
      </w:pPr>
      <w:r>
        <w:rPr>
          <w:b/>
        </w:rPr>
        <w:t>Figure A</w:t>
      </w:r>
      <w:r w:rsidR="00BA4EFA">
        <w:rPr>
          <w:b/>
        </w:rPr>
        <w:t>5</w:t>
      </w:r>
      <w:r>
        <w:t xml:space="preserve">. </w:t>
      </w:r>
      <w:r w:rsidR="00C768C5">
        <w:t>I</w:t>
      </w:r>
      <w:r w:rsidRPr="00EF3D60">
        <w:t>mp</w:t>
      </w:r>
      <w:r>
        <w:t xml:space="preserve">ortance levels for the predictor </w:t>
      </w:r>
      <w:r w:rsidRPr="00EF3D60">
        <w:t xml:space="preserve">variables </w:t>
      </w:r>
      <w:r w:rsidR="007B1BE8">
        <w:t>of the shape parameters considering all sites</w:t>
      </w:r>
    </w:p>
    <w:p w:rsidR="006E277C" w:rsidRDefault="006E277C" w:rsidP="006D1419">
      <w:pPr>
        <w:pStyle w:val="MDPI31text"/>
        <w:ind w:firstLine="0"/>
      </w:pPr>
    </w:p>
    <w:p w:rsidR="009A445C" w:rsidRPr="00325902" w:rsidRDefault="009A445C" w:rsidP="004E7967">
      <w:pPr>
        <w:pStyle w:val="MDPI21heading1"/>
        <w:shd w:val="clear" w:color="auto" w:fill="FFFFFF" w:themeFill="background1"/>
        <w:ind w:left="0"/>
      </w:pPr>
      <w:r w:rsidRPr="00FA04F1">
        <w:t>References</w:t>
      </w:r>
      <w:bookmarkStart w:id="3" w:name="_GoBack"/>
      <w:bookmarkEnd w:id="3"/>
    </w:p>
    <w:p w:rsidR="004E7967" w:rsidRPr="00AD0B99" w:rsidRDefault="004E7967" w:rsidP="004E7967">
      <w:pPr>
        <w:pStyle w:val="MDPI71References"/>
        <w:numPr>
          <w:ilvl w:val="0"/>
          <w:numId w:val="3"/>
        </w:numPr>
        <w:ind w:left="418" w:hanging="418"/>
      </w:pPr>
      <w:r w:rsidRPr="00AD0B99">
        <w:rPr>
          <w:color w:val="000000" w:themeColor="text1"/>
          <w:szCs w:val="18"/>
        </w:rPr>
        <w:t xml:space="preserve">Cook, W.; Barr, P.J.; Halling, M.W. Bridge failure rate. </w:t>
      </w:r>
      <w:r w:rsidRPr="00AD0B99">
        <w:rPr>
          <w:i/>
          <w:color w:val="000000" w:themeColor="text1"/>
          <w:szCs w:val="18"/>
        </w:rPr>
        <w:t>J. Perform. Constr. Facil</w:t>
      </w:r>
      <w:r w:rsidRPr="00AD0B99">
        <w:rPr>
          <w:color w:val="000000" w:themeColor="text1"/>
          <w:szCs w:val="18"/>
        </w:rPr>
        <w:t xml:space="preserve">. </w:t>
      </w:r>
      <w:r w:rsidRPr="00CA3172">
        <w:rPr>
          <w:b/>
          <w:color w:val="000000" w:themeColor="text1"/>
          <w:szCs w:val="18"/>
        </w:rPr>
        <w:t>2015</w:t>
      </w:r>
      <w:r w:rsidRPr="00AD0B99">
        <w:rPr>
          <w:color w:val="000000" w:themeColor="text1"/>
          <w:szCs w:val="18"/>
        </w:rPr>
        <w:t xml:space="preserve">, 29. </w:t>
      </w:r>
      <w:hyperlink r:id="rId48" w:history="1">
        <w:r w:rsidRPr="00AD0B99">
          <w:rPr>
            <w:rStyle w:val="Hyperlink"/>
            <w:rFonts w:cs="Arial"/>
            <w:bCs/>
            <w:color w:val="000000" w:themeColor="text1"/>
            <w:szCs w:val="18"/>
            <w:u w:val="none"/>
            <w:shd w:val="clear" w:color="auto" w:fill="FFFFFF"/>
          </w:rPr>
          <w:t>https://doi.org/10.1061/(ASCE)CF.1943-5509.0000571</w:t>
        </w:r>
      </w:hyperlink>
    </w:p>
    <w:p w:rsidR="004E7967" w:rsidRDefault="004E7967" w:rsidP="004E7967">
      <w:pPr>
        <w:pStyle w:val="MDPI71References"/>
        <w:numPr>
          <w:ilvl w:val="0"/>
          <w:numId w:val="3"/>
        </w:numPr>
        <w:ind w:left="418" w:hanging="418"/>
      </w:pPr>
      <w:r>
        <w:t xml:space="preserve">Nowak, A.S.; Collins, K.R. </w:t>
      </w:r>
      <w:r w:rsidRPr="00C618AC">
        <w:rPr>
          <w:i/>
        </w:rPr>
        <w:t>Reliability of structures</w:t>
      </w:r>
      <w:r w:rsidRPr="00C618AC">
        <w:t>, 2</w:t>
      </w:r>
      <w:r w:rsidRPr="00C618AC">
        <w:rPr>
          <w:vertAlign w:val="superscript"/>
        </w:rPr>
        <w:t>nd</w:t>
      </w:r>
      <w:r w:rsidRPr="00C618AC">
        <w:t xml:space="preserve"> ed</w:t>
      </w:r>
      <w:r>
        <w:rPr>
          <w:i/>
        </w:rPr>
        <w:t>.</w:t>
      </w:r>
      <w:r>
        <w:t xml:space="preserve">; CRC Press: 2012. </w:t>
      </w:r>
    </w:p>
    <w:p w:rsidR="004E7967" w:rsidRDefault="004E7967" w:rsidP="004E7967">
      <w:pPr>
        <w:pStyle w:val="MDPI71References"/>
        <w:numPr>
          <w:ilvl w:val="0"/>
          <w:numId w:val="3"/>
        </w:numPr>
        <w:ind w:left="418" w:hanging="418"/>
      </w:pPr>
      <w:r>
        <w:t xml:space="preserve">Briaud, J. L.; Brandimarte, L.; Wang, J.; D’Odorico, P. Probability of scour depth exceedance owing to hydrologic uncertainty. </w:t>
      </w:r>
      <w:r w:rsidRPr="00C618AC">
        <w:rPr>
          <w:i/>
        </w:rPr>
        <w:t>Georisk: Assessment and Management of Risk for Engineered Systems and Geohazard</w:t>
      </w:r>
      <w:r w:rsidRPr="00CA3172">
        <w:rPr>
          <w:i/>
        </w:rPr>
        <w:t>s</w:t>
      </w:r>
      <w:r w:rsidRPr="00CA3172">
        <w:t xml:space="preserve">. </w:t>
      </w:r>
      <w:r w:rsidRPr="00CA3172">
        <w:rPr>
          <w:b/>
        </w:rPr>
        <w:t>2007</w:t>
      </w:r>
      <w:r>
        <w:t>, 1(2), 77–88.</w:t>
      </w:r>
    </w:p>
    <w:p w:rsidR="004E7967" w:rsidRDefault="004E7967" w:rsidP="008D5C43">
      <w:pPr>
        <w:pStyle w:val="MDPI71References"/>
        <w:numPr>
          <w:ilvl w:val="0"/>
          <w:numId w:val="3"/>
        </w:numPr>
        <w:shd w:val="clear" w:color="auto" w:fill="FFFFFF" w:themeFill="background1"/>
        <w:ind w:left="418" w:hanging="418"/>
      </w:pPr>
      <w:r>
        <w:t xml:space="preserve">Stein, S. M.; Sedmera, K. </w:t>
      </w:r>
      <w:r w:rsidRPr="00A577A6">
        <w:rPr>
          <w:i/>
        </w:rPr>
        <w:t>Risk-Based Management Guidelines for Scour at Bridges with Unknown Foundations</w:t>
      </w:r>
      <w:r>
        <w:t>; NCHRP Report No. 107: 2006</w:t>
      </w:r>
    </w:p>
    <w:p w:rsidR="008D5C43" w:rsidRDefault="008D5C43" w:rsidP="008D5C43">
      <w:pPr>
        <w:pStyle w:val="MDPI71References"/>
        <w:numPr>
          <w:ilvl w:val="0"/>
          <w:numId w:val="3"/>
        </w:numPr>
        <w:shd w:val="clear" w:color="auto" w:fill="FFFFFF" w:themeFill="background1"/>
        <w:ind w:left="418" w:hanging="418"/>
      </w:pPr>
      <w:r>
        <w:t xml:space="preserve">Meyer, M. D.; Flood, M.; Keller, J.; Lennon, J.; McVoy, G.; Dorney, C.; Leonard, K.; Hyman, R.; Smith, J. </w:t>
      </w:r>
      <w:r w:rsidRPr="008D5C43">
        <w:rPr>
          <w:i/>
        </w:rPr>
        <w:t>Climate change, extreme weather events and the highway system: a practitioner’s guide</w:t>
      </w:r>
      <w:r>
        <w:t>; NCHRP: 2013</w:t>
      </w:r>
    </w:p>
    <w:p w:rsidR="00516C1B" w:rsidRDefault="00516C1B" w:rsidP="008D5C43">
      <w:pPr>
        <w:pStyle w:val="MDPI71References"/>
        <w:numPr>
          <w:ilvl w:val="0"/>
          <w:numId w:val="3"/>
        </w:numPr>
        <w:shd w:val="clear" w:color="auto" w:fill="FFFFFF" w:themeFill="background1"/>
        <w:ind w:left="418" w:hanging="418"/>
      </w:pPr>
      <w:r>
        <w:t xml:space="preserve">Neumann, J. E.; </w:t>
      </w:r>
      <w:r>
        <w:t>Price,</w:t>
      </w:r>
      <w:r>
        <w:t xml:space="preserve"> J.; Chinowsky, P.; Wright, L.; Ludwig, L.; Streeter, R.; Jones, R.; Smith, J. B.; Perkins, W.; Jantarasami, L.; Martinich, J. </w:t>
      </w:r>
      <w:r>
        <w:t>Climate change risks to US infrastructure: impacts on roads, bridges, coastal d</w:t>
      </w:r>
      <w:r>
        <w:t>evelopment, and urban drainage.</w:t>
      </w:r>
      <w:r>
        <w:t xml:space="preserve"> </w:t>
      </w:r>
      <w:r w:rsidRPr="00516C1B">
        <w:rPr>
          <w:i/>
        </w:rPr>
        <w:t>Climatic Change</w:t>
      </w:r>
      <w:r>
        <w:t xml:space="preserve">. </w:t>
      </w:r>
      <w:r w:rsidRPr="00516C1B">
        <w:rPr>
          <w:b/>
        </w:rPr>
        <w:t>2014</w:t>
      </w:r>
      <w:r>
        <w:t xml:space="preserve">, </w:t>
      </w:r>
      <w:r>
        <w:t>131, 97–109</w:t>
      </w:r>
    </w:p>
    <w:p w:rsidR="004E7967" w:rsidRDefault="004E7967" w:rsidP="004E7967">
      <w:pPr>
        <w:pStyle w:val="MDPI71References"/>
        <w:numPr>
          <w:ilvl w:val="0"/>
          <w:numId w:val="3"/>
        </w:numPr>
        <w:ind w:left="418" w:hanging="418"/>
      </w:pPr>
      <w:r>
        <w:t xml:space="preserve">ASCE. </w:t>
      </w:r>
      <w:r w:rsidRPr="00A577A6">
        <w:rPr>
          <w:i/>
        </w:rPr>
        <w:t>A Comprehensive Assessment of America’s Infrastructures</w:t>
      </w:r>
      <w:r>
        <w:t>; ASCE: 2021</w:t>
      </w:r>
    </w:p>
    <w:p w:rsidR="004E7967" w:rsidRDefault="004E7967" w:rsidP="004E7967">
      <w:pPr>
        <w:pStyle w:val="MDPI71References"/>
        <w:numPr>
          <w:ilvl w:val="0"/>
          <w:numId w:val="3"/>
        </w:numPr>
        <w:ind w:left="418" w:hanging="418"/>
      </w:pPr>
      <w:r>
        <w:t xml:space="preserve">National Resources Conservation Service. </w:t>
      </w:r>
      <w:r w:rsidRPr="007F5DF7">
        <w:rPr>
          <w:i/>
        </w:rPr>
        <w:t>Urban Hydrology for Small Watersheds</w:t>
      </w:r>
      <w:r>
        <w:t>; TR-55; USDA: Washington, DC, USA, 1986</w:t>
      </w:r>
    </w:p>
    <w:p w:rsidR="004E7967" w:rsidRDefault="004E7967" w:rsidP="004E7967">
      <w:pPr>
        <w:pStyle w:val="MDPI71References"/>
        <w:numPr>
          <w:ilvl w:val="0"/>
          <w:numId w:val="3"/>
        </w:numPr>
        <w:ind w:left="418" w:hanging="418"/>
      </w:pPr>
      <w:r>
        <w:t xml:space="preserve">Hydrology Subcommittee. </w:t>
      </w:r>
      <w:r w:rsidRPr="007F5DF7">
        <w:rPr>
          <w:i/>
        </w:rPr>
        <w:t>Bulletin 17C Guidelines for Determining Flood Flow Frequency</w:t>
      </w:r>
      <w:r>
        <w:t>; USGS Interagency Advisory Committee on Water Data: Reston, VA, USA, 2019</w:t>
      </w:r>
    </w:p>
    <w:p w:rsidR="004E7967" w:rsidRDefault="004E7967" w:rsidP="004E7967">
      <w:pPr>
        <w:pStyle w:val="MDPI71References"/>
        <w:numPr>
          <w:ilvl w:val="0"/>
          <w:numId w:val="3"/>
        </w:numPr>
        <w:ind w:left="418" w:hanging="418"/>
      </w:pPr>
      <w:r>
        <w:t xml:space="preserve">Atkins, J.B.; Hummel, P.R.; Gray, M.; Dusenbury, R.; Jennings, M.E.; Kirby, W.H.; Riggs, H.C.; Sauer, V.B.; Thomas, W.O., Jr. The national streamflow statistics program: A computer program for estimating streamflow statistics for ungaged sites. In </w:t>
      </w:r>
      <w:r w:rsidRPr="007F5DF7">
        <w:rPr>
          <w:i/>
        </w:rPr>
        <w:t>Hydrologic Analysis and Interpretation. Section A: Statistical Analysis</w:t>
      </w:r>
      <w:r>
        <w:t>; Ries, K.G., Ed.; USGS: Washington, DC, USA, 2007</w:t>
      </w:r>
    </w:p>
    <w:p w:rsidR="004E7967" w:rsidRDefault="004E7967" w:rsidP="004E7967">
      <w:pPr>
        <w:pStyle w:val="MDPI71References"/>
        <w:numPr>
          <w:ilvl w:val="0"/>
          <w:numId w:val="3"/>
        </w:numPr>
        <w:ind w:left="418" w:hanging="418"/>
      </w:pPr>
      <w:r>
        <w:t>Eljabri, S.S.M. New Statistical Models for Extreme Values. Ph.D. Thesis, The University of Manchester, Manchester, UK, 2013</w:t>
      </w:r>
    </w:p>
    <w:p w:rsidR="004E7967" w:rsidRDefault="004E7967" w:rsidP="004E7967">
      <w:pPr>
        <w:pStyle w:val="MDPI71References"/>
        <w:numPr>
          <w:ilvl w:val="0"/>
          <w:numId w:val="3"/>
        </w:numPr>
        <w:ind w:left="418" w:hanging="418"/>
      </w:pPr>
      <w:r>
        <w:t xml:space="preserve">Northrop, P.J. Likelihood-based approaches to flood frequency estimation. </w:t>
      </w:r>
      <w:r w:rsidRPr="00CA3172">
        <w:rPr>
          <w:i/>
        </w:rPr>
        <w:t>J. Hydrol</w:t>
      </w:r>
      <w:r>
        <w:t>. 2004, 292, 96–113</w:t>
      </w:r>
    </w:p>
    <w:p w:rsidR="004E7967" w:rsidRDefault="004E7967" w:rsidP="004E7967">
      <w:pPr>
        <w:pStyle w:val="MDPI71References"/>
        <w:numPr>
          <w:ilvl w:val="0"/>
          <w:numId w:val="3"/>
        </w:numPr>
        <w:ind w:left="418" w:hanging="418"/>
      </w:pPr>
      <w:r>
        <w:t xml:space="preserve">Tyralis, H.; Papacharalampous, G.A.; Tantanee, S. How to explain and predict the shape parameter of the generalized extreme value distribution of streamflow extremes using a big dataset. </w:t>
      </w:r>
      <w:r w:rsidRPr="00CA3172">
        <w:rPr>
          <w:i/>
        </w:rPr>
        <w:t>J. Hydrol</w:t>
      </w:r>
      <w:r>
        <w:t xml:space="preserve">. </w:t>
      </w:r>
      <w:r w:rsidRPr="00CA3172">
        <w:rPr>
          <w:b/>
        </w:rPr>
        <w:t>2019</w:t>
      </w:r>
      <w:r>
        <w:t>, 574, 628–645</w:t>
      </w:r>
    </w:p>
    <w:p w:rsidR="004E7967" w:rsidRDefault="004E7967" w:rsidP="004E7967">
      <w:pPr>
        <w:pStyle w:val="MDPI71References"/>
        <w:numPr>
          <w:ilvl w:val="0"/>
          <w:numId w:val="3"/>
        </w:numPr>
        <w:ind w:left="418" w:hanging="418"/>
      </w:pPr>
      <w:r>
        <w:t xml:space="preserve">Lima, C.H.R.; Lall, U.; Troy, T.; Devineni, N. A hierarchical Bayesian GEV model for improving local and regional flood quantile estimates. </w:t>
      </w:r>
      <w:r w:rsidRPr="002B00A8">
        <w:rPr>
          <w:i/>
        </w:rPr>
        <w:t>J. Hydrol</w:t>
      </w:r>
      <w:r>
        <w:t xml:space="preserve">. </w:t>
      </w:r>
      <w:r w:rsidRPr="002B00A8">
        <w:rPr>
          <w:b/>
        </w:rPr>
        <w:t>2016</w:t>
      </w:r>
      <w:r>
        <w:t>, 541, 816–823</w:t>
      </w:r>
    </w:p>
    <w:p w:rsidR="004E7967" w:rsidRDefault="004E7967" w:rsidP="004E7967">
      <w:pPr>
        <w:pStyle w:val="MDPI71References"/>
        <w:numPr>
          <w:ilvl w:val="0"/>
          <w:numId w:val="3"/>
        </w:numPr>
        <w:ind w:left="418" w:hanging="418"/>
      </w:pPr>
      <w:r>
        <w:t xml:space="preserve">Morrison, J.E.; Smith, J.A. Stochastic modeling of flood peaks using the generalized extreme value distribution. </w:t>
      </w:r>
      <w:r w:rsidRPr="002B00A8">
        <w:rPr>
          <w:i/>
        </w:rPr>
        <w:t>Water Resour. Res.</w:t>
      </w:r>
      <w:r>
        <w:t xml:space="preserve"> </w:t>
      </w:r>
      <w:r w:rsidRPr="002B00A8">
        <w:rPr>
          <w:b/>
        </w:rPr>
        <w:t>2002</w:t>
      </w:r>
      <w:r>
        <w:t>, 38, 41-1–41-12</w:t>
      </w:r>
    </w:p>
    <w:p w:rsidR="004E7967" w:rsidRDefault="004E7967" w:rsidP="004E7967">
      <w:pPr>
        <w:pStyle w:val="MDPI71References"/>
        <w:numPr>
          <w:ilvl w:val="0"/>
          <w:numId w:val="3"/>
        </w:numPr>
        <w:ind w:left="418" w:hanging="418"/>
      </w:pPr>
      <w:r>
        <w:t xml:space="preserve">Kuzuha, Y.; Tomosugi, K.; Kishii, T.; Komatsu, K. Coefficient of variation of annual flood peaks: Variability of flood peak and rainfall intensity. </w:t>
      </w:r>
      <w:r w:rsidRPr="00692A80">
        <w:rPr>
          <w:i/>
        </w:rPr>
        <w:t>Hydrol. Process</w:t>
      </w:r>
      <w:r>
        <w:t xml:space="preserve">. </w:t>
      </w:r>
      <w:r w:rsidRPr="00692A80">
        <w:rPr>
          <w:b/>
        </w:rPr>
        <w:t>2009</w:t>
      </w:r>
      <w:r>
        <w:t>, 23, 546–558</w:t>
      </w:r>
    </w:p>
    <w:p w:rsidR="004E7967" w:rsidRDefault="004E7967" w:rsidP="004E7967">
      <w:pPr>
        <w:pStyle w:val="MDPI71References"/>
        <w:numPr>
          <w:ilvl w:val="0"/>
          <w:numId w:val="3"/>
        </w:numPr>
        <w:ind w:left="418" w:hanging="418"/>
      </w:pPr>
      <w:r>
        <w:t xml:space="preserve">Veneziano, D.; Langousis, A. Scaling and fractals in hydrology. In </w:t>
      </w:r>
      <w:r w:rsidRPr="00692A80">
        <w:rPr>
          <w:i/>
        </w:rPr>
        <w:t>Advances in Data-Based Approaches for Hydrologic Modeling and Forecasting</w:t>
      </w:r>
      <w:r>
        <w:t>; Sivakumar, B., Berndtsson, R., Eds.; World Scientific: Singapore, 2010</w:t>
      </w:r>
    </w:p>
    <w:p w:rsidR="004E7967" w:rsidRDefault="004E7967" w:rsidP="004E7967">
      <w:pPr>
        <w:pStyle w:val="MDPI71References"/>
        <w:numPr>
          <w:ilvl w:val="0"/>
          <w:numId w:val="3"/>
        </w:numPr>
        <w:ind w:left="418" w:hanging="418"/>
      </w:pPr>
      <w:r>
        <w:t xml:space="preserve">Blöschl, G.; Sivapalan, M. Process controls on regional flood frequency: Coefficient of variation and basin scale. </w:t>
      </w:r>
      <w:r w:rsidRPr="00692A80">
        <w:rPr>
          <w:i/>
        </w:rPr>
        <w:t>Water Resour. Res</w:t>
      </w:r>
      <w:r>
        <w:t xml:space="preserve">. </w:t>
      </w:r>
      <w:r w:rsidRPr="00692A80">
        <w:rPr>
          <w:b/>
        </w:rPr>
        <w:t>1997</w:t>
      </w:r>
      <w:r>
        <w:t>, 33, 2967–2980</w:t>
      </w:r>
    </w:p>
    <w:p w:rsidR="004E7967" w:rsidRDefault="004E7967" w:rsidP="004E7967">
      <w:pPr>
        <w:pStyle w:val="MDPI71References"/>
        <w:numPr>
          <w:ilvl w:val="0"/>
          <w:numId w:val="3"/>
        </w:numPr>
        <w:ind w:left="418" w:hanging="418"/>
      </w:pPr>
      <w:r>
        <w:t xml:space="preserve">Vogel, R.M.; Sankarasubramanian, A. Spatial scaling properties of annual streamflow in the United States. </w:t>
      </w:r>
      <w:r w:rsidRPr="00692A80">
        <w:rPr>
          <w:i/>
        </w:rPr>
        <w:t>Hydrol. Sci. J</w:t>
      </w:r>
      <w:r>
        <w:t xml:space="preserve">. </w:t>
      </w:r>
      <w:r w:rsidRPr="00692A80">
        <w:rPr>
          <w:b/>
        </w:rPr>
        <w:t>2000</w:t>
      </w:r>
      <w:r>
        <w:t>, 45, 465–476</w:t>
      </w:r>
    </w:p>
    <w:p w:rsidR="004E7967" w:rsidRDefault="004E7967" w:rsidP="004E7967">
      <w:pPr>
        <w:pStyle w:val="MDPI71References"/>
        <w:numPr>
          <w:ilvl w:val="0"/>
          <w:numId w:val="3"/>
        </w:numPr>
        <w:ind w:left="418" w:hanging="418"/>
      </w:pPr>
      <w:r>
        <w:t xml:space="preserve">Wallis, J.R.; Schaefer, M.G.; Barker, B.L.; Taylor, G.H. Regional precipitation frequency analysis and spatial mapping for 24-hour and 2-hour durations for Washington State. </w:t>
      </w:r>
      <w:r w:rsidRPr="00B3152A">
        <w:rPr>
          <w:i/>
        </w:rPr>
        <w:t>Hydrol. Earth Syst. Sci</w:t>
      </w:r>
      <w:r>
        <w:t xml:space="preserve">. </w:t>
      </w:r>
      <w:r w:rsidRPr="00B3152A">
        <w:rPr>
          <w:b/>
        </w:rPr>
        <w:t>2007</w:t>
      </w:r>
      <w:r>
        <w:t>, 11, 415–442</w:t>
      </w:r>
    </w:p>
    <w:p w:rsidR="004E7967" w:rsidRDefault="004E7967" w:rsidP="004E7967">
      <w:pPr>
        <w:pStyle w:val="MDPI71References"/>
        <w:numPr>
          <w:ilvl w:val="0"/>
          <w:numId w:val="3"/>
        </w:numPr>
        <w:ind w:left="418" w:hanging="418"/>
      </w:pPr>
      <w:r>
        <w:t xml:space="preserve">He, J.; Anderson, A.; Valeo, C. Bias compensation in flood frequency analysis. </w:t>
      </w:r>
      <w:r w:rsidRPr="00B3152A">
        <w:rPr>
          <w:i/>
        </w:rPr>
        <w:t>Hydrol. Sci. J</w:t>
      </w:r>
      <w:r w:rsidRPr="00B3152A">
        <w:rPr>
          <w:b/>
        </w:rPr>
        <w:t>. 2015</w:t>
      </w:r>
      <w:r>
        <w:t>, 60, 381–401.</w:t>
      </w:r>
    </w:p>
    <w:p w:rsidR="004E7967" w:rsidRDefault="004E7967" w:rsidP="004E7967">
      <w:pPr>
        <w:pStyle w:val="MDPI71References"/>
        <w:numPr>
          <w:ilvl w:val="0"/>
          <w:numId w:val="3"/>
        </w:numPr>
        <w:ind w:left="418" w:hanging="418"/>
      </w:pPr>
      <w:r>
        <w:t xml:space="preserve">Villarini, G.; Smith, J.A. Flood peak distributions for the eastern United States. </w:t>
      </w:r>
      <w:r w:rsidRPr="00B727DF">
        <w:rPr>
          <w:i/>
        </w:rPr>
        <w:t>Water Resour. Res</w:t>
      </w:r>
      <w:r>
        <w:t xml:space="preserve">. </w:t>
      </w:r>
      <w:r w:rsidRPr="00B727DF">
        <w:rPr>
          <w:b/>
        </w:rPr>
        <w:t>2010</w:t>
      </w:r>
      <w:r>
        <w:t>, 46</w:t>
      </w:r>
    </w:p>
    <w:p w:rsidR="004E7967" w:rsidRDefault="004E7967" w:rsidP="004E7967">
      <w:pPr>
        <w:pStyle w:val="MDPI71References"/>
        <w:numPr>
          <w:ilvl w:val="0"/>
          <w:numId w:val="3"/>
        </w:numPr>
        <w:ind w:left="418" w:hanging="418"/>
      </w:pPr>
      <w:r>
        <w:t xml:space="preserve">Villarini, G.; Smith, J.A.; Serinaldi, F.; Ntelekos, A.A. Analyses of seasonal and annual maximum daily discharge records for central Europe. </w:t>
      </w:r>
      <w:r w:rsidRPr="00B727DF">
        <w:rPr>
          <w:i/>
        </w:rPr>
        <w:t>J. Hydrol</w:t>
      </w:r>
      <w:r>
        <w:t xml:space="preserve">. </w:t>
      </w:r>
      <w:r w:rsidRPr="00B727DF">
        <w:rPr>
          <w:b/>
        </w:rPr>
        <w:t>2011</w:t>
      </w:r>
      <w:r>
        <w:t>, 399, 299–312</w:t>
      </w:r>
    </w:p>
    <w:p w:rsidR="004E7967" w:rsidRDefault="004E7967" w:rsidP="004E7967">
      <w:pPr>
        <w:pStyle w:val="MDPI71References"/>
        <w:numPr>
          <w:ilvl w:val="0"/>
          <w:numId w:val="3"/>
        </w:numPr>
        <w:ind w:left="418" w:hanging="418"/>
      </w:pPr>
      <w:r>
        <w:t xml:space="preserve">Villarini, G.; Smith, J.A.; Baeck, M.L.; Krajewski, W.F. Examining Flood Frequency Distributions in the Midwest, U.S. </w:t>
      </w:r>
      <w:r w:rsidRPr="00B727DF">
        <w:rPr>
          <w:i/>
        </w:rPr>
        <w:t>J. Am. Water Resour. Assoc</w:t>
      </w:r>
      <w:r>
        <w:t xml:space="preserve">. </w:t>
      </w:r>
      <w:r w:rsidRPr="00B727DF">
        <w:rPr>
          <w:b/>
        </w:rPr>
        <w:t>2011</w:t>
      </w:r>
      <w:r>
        <w:t>, 47, 447–463</w:t>
      </w:r>
    </w:p>
    <w:p w:rsidR="004E7967" w:rsidRDefault="004E7967" w:rsidP="004E7967">
      <w:pPr>
        <w:pStyle w:val="MDPI71References"/>
        <w:numPr>
          <w:ilvl w:val="0"/>
          <w:numId w:val="3"/>
        </w:numPr>
        <w:ind w:left="418" w:hanging="418"/>
      </w:pPr>
      <w:r>
        <w:t xml:space="preserve">Lins, H.; Slack, J. Streamflow trends in the United States. </w:t>
      </w:r>
      <w:r w:rsidRPr="002E741E">
        <w:rPr>
          <w:i/>
        </w:rPr>
        <w:t>Geophysical Research Letters</w:t>
      </w:r>
      <w:r>
        <w:t xml:space="preserve">. </w:t>
      </w:r>
      <w:r w:rsidRPr="002E741E">
        <w:rPr>
          <w:b/>
        </w:rPr>
        <w:t>1999</w:t>
      </w:r>
      <w:r>
        <w:t>, 26(2), 227–230</w:t>
      </w:r>
    </w:p>
    <w:p w:rsidR="004E7967" w:rsidRDefault="004E7967" w:rsidP="004E7967">
      <w:pPr>
        <w:pStyle w:val="MDPI71References"/>
        <w:numPr>
          <w:ilvl w:val="0"/>
          <w:numId w:val="3"/>
        </w:numPr>
        <w:ind w:left="418" w:hanging="418"/>
      </w:pPr>
      <w:r>
        <w:t xml:space="preserve">Mallakpour, I.; Villarini, G. The changing nature of flooding across the central United States. </w:t>
      </w:r>
      <w:r w:rsidRPr="00870A59">
        <w:rPr>
          <w:i/>
        </w:rPr>
        <w:t>Nature Climate Change</w:t>
      </w:r>
      <w:r>
        <w:rPr>
          <w:i/>
        </w:rPr>
        <w:t>.</w:t>
      </w:r>
      <w:r w:rsidRPr="00870A59">
        <w:rPr>
          <w:b/>
          <w:i/>
        </w:rPr>
        <w:t xml:space="preserve"> </w:t>
      </w:r>
      <w:r w:rsidRPr="00870A59">
        <w:rPr>
          <w:b/>
        </w:rPr>
        <w:t>2015</w:t>
      </w:r>
      <w:r w:rsidRPr="00870A59">
        <w:t>,</w:t>
      </w:r>
      <w:r>
        <w:t xml:space="preserve"> 5(3), 250–254</w:t>
      </w:r>
    </w:p>
    <w:p w:rsidR="004E7967" w:rsidRDefault="004E7967" w:rsidP="004E7967">
      <w:pPr>
        <w:pStyle w:val="MDPI71References"/>
        <w:numPr>
          <w:ilvl w:val="0"/>
          <w:numId w:val="3"/>
        </w:numPr>
        <w:ind w:left="418" w:hanging="418"/>
      </w:pPr>
      <w:r>
        <w:t xml:space="preserve">Villarini, G.; Serinaldi, F.; Smith, J. A.; Krajewski, W. F. On the stationarity of annual flood peaks in the continental United States during the 20th century. </w:t>
      </w:r>
      <w:r w:rsidRPr="00870A59">
        <w:rPr>
          <w:i/>
        </w:rPr>
        <w:t>Water Resources Research</w:t>
      </w:r>
      <w:r>
        <w:rPr>
          <w:i/>
        </w:rPr>
        <w:t xml:space="preserve">. </w:t>
      </w:r>
      <w:r w:rsidRPr="00870A59">
        <w:rPr>
          <w:b/>
        </w:rPr>
        <w:t>2009</w:t>
      </w:r>
      <w:r>
        <w:t>, 45(8), W08417</w:t>
      </w:r>
    </w:p>
    <w:p w:rsidR="004E7967" w:rsidRDefault="004E7967" w:rsidP="004E7967">
      <w:pPr>
        <w:pStyle w:val="MDPI71References"/>
        <w:numPr>
          <w:ilvl w:val="0"/>
          <w:numId w:val="3"/>
        </w:numPr>
        <w:ind w:left="418" w:hanging="418"/>
      </w:pPr>
      <w:r>
        <w:t xml:space="preserve">Kundzewicz, Z. W.; Kanae, S.; Seneviratne, S. I.; Handmer, J.; Nicholls, N.; Peduzzi, P.; Mechler, R.; Bouwer, L. M.; Arnell, N.; Mach, K.; Muir-Wood, R.; Brakenridge, G. R.; Kron, W.; Benito, G.; Honda, Y.; Takahashi, K.; Sherstyukov, B. Flood risk and climate change: global and regional perspectives. </w:t>
      </w:r>
      <w:r w:rsidRPr="00244ECB">
        <w:rPr>
          <w:i/>
        </w:rPr>
        <w:t>Hydrological Sciences Journal</w:t>
      </w:r>
      <w:r>
        <w:t xml:space="preserve">. </w:t>
      </w:r>
      <w:r w:rsidRPr="00244ECB">
        <w:rPr>
          <w:b/>
        </w:rPr>
        <w:t>2014</w:t>
      </w:r>
      <w:r>
        <w:t>, 59(1), 1–28</w:t>
      </w:r>
    </w:p>
    <w:p w:rsidR="004E7967" w:rsidRDefault="004E7967" w:rsidP="004E7967">
      <w:pPr>
        <w:pStyle w:val="MDPI71References"/>
        <w:numPr>
          <w:ilvl w:val="0"/>
          <w:numId w:val="3"/>
        </w:numPr>
        <w:ind w:left="418" w:hanging="418"/>
      </w:pPr>
      <w:r>
        <w:t xml:space="preserve">Coles, G.S. </w:t>
      </w:r>
      <w:r w:rsidRPr="00543EC8">
        <w:rPr>
          <w:i/>
        </w:rPr>
        <w:t>An Introduction to Statistical Modeling of Extreme Values</w:t>
      </w:r>
      <w:r>
        <w:t>; Springer: New York, NY, USA, 2001</w:t>
      </w:r>
    </w:p>
    <w:p w:rsidR="004E7967" w:rsidRDefault="004E7967" w:rsidP="004E7967">
      <w:pPr>
        <w:pStyle w:val="MDPI71References"/>
        <w:numPr>
          <w:ilvl w:val="0"/>
          <w:numId w:val="3"/>
        </w:numPr>
        <w:ind w:left="418" w:hanging="418"/>
      </w:pPr>
      <w:r>
        <w:t xml:space="preserve">Dey, D.K.; Roy, D.; Yan, J. Univariate Extreme Value Analysis. In </w:t>
      </w:r>
      <w:r w:rsidRPr="00543EC8">
        <w:rPr>
          <w:i/>
        </w:rPr>
        <w:t>Extreme Value Modeling and Risk Analysis, Methods and Applications</w:t>
      </w:r>
      <w:r>
        <w:t>; Dey, D.K., Yan, J., Eds.; CRC Press: Boca Raton, FL, USA, 2016; pp. 1–2</w:t>
      </w:r>
    </w:p>
    <w:p w:rsidR="004E7967" w:rsidRDefault="004E7967" w:rsidP="004E7967">
      <w:pPr>
        <w:pStyle w:val="MDPI71References"/>
        <w:numPr>
          <w:ilvl w:val="0"/>
          <w:numId w:val="3"/>
        </w:numPr>
        <w:ind w:left="418" w:hanging="418"/>
      </w:pPr>
      <w:r>
        <w:t xml:space="preserve">Stedinger, J.R.; Vogel, R.M.; Foufoula-Georgiou, E. Frequency Analysis of Extreme Events. In </w:t>
      </w:r>
      <w:r w:rsidRPr="00543EC8">
        <w:rPr>
          <w:i/>
        </w:rPr>
        <w:t>Handbook of Hydrology</w:t>
      </w:r>
      <w:r>
        <w:t>, 1st ed.; Maidment, D.R., Ed.; McGraw Hill Education: New York, NY, USA, 1993; pp. 18.1–18.66</w:t>
      </w:r>
    </w:p>
    <w:p w:rsidR="004E7967" w:rsidRDefault="004E7967" w:rsidP="004E7967">
      <w:pPr>
        <w:pStyle w:val="MDPI71References"/>
        <w:numPr>
          <w:ilvl w:val="0"/>
          <w:numId w:val="3"/>
        </w:numPr>
        <w:ind w:left="418" w:hanging="418"/>
      </w:pPr>
      <w:r>
        <w:t xml:space="preserve">Hosking, J.R.M.; Wallis, J.R. </w:t>
      </w:r>
      <w:r w:rsidRPr="00543EC8">
        <w:rPr>
          <w:i/>
        </w:rPr>
        <w:t>Regional Frequency Analysis</w:t>
      </w:r>
      <w:r>
        <w:t>; Cambridge University Press: New York, NY, USA, 1997</w:t>
      </w:r>
    </w:p>
    <w:p w:rsidR="004E7967" w:rsidRDefault="004E7967" w:rsidP="004E7967">
      <w:pPr>
        <w:pStyle w:val="MDPI71References"/>
        <w:numPr>
          <w:ilvl w:val="0"/>
          <w:numId w:val="3"/>
        </w:numPr>
        <w:ind w:left="418" w:hanging="418"/>
      </w:pPr>
      <w:r>
        <w:t xml:space="preserve">Koutsoyiannis, D. Statistics of extremes and estimation of extreme rainfall: I. Theoretical investigation. </w:t>
      </w:r>
      <w:r w:rsidRPr="00543EC8">
        <w:rPr>
          <w:i/>
        </w:rPr>
        <w:t>Hydrol. Sci. J</w:t>
      </w:r>
      <w:r>
        <w:t xml:space="preserve">. </w:t>
      </w:r>
      <w:r w:rsidRPr="00543EC8">
        <w:rPr>
          <w:b/>
        </w:rPr>
        <w:t>2004</w:t>
      </w:r>
      <w:r>
        <w:t>, 49, 575–590</w:t>
      </w:r>
    </w:p>
    <w:p w:rsidR="004E7967" w:rsidRDefault="004E7967" w:rsidP="004E7967">
      <w:pPr>
        <w:pStyle w:val="MDPI71References"/>
        <w:numPr>
          <w:ilvl w:val="0"/>
          <w:numId w:val="3"/>
        </w:numPr>
        <w:ind w:left="418" w:hanging="418"/>
      </w:pPr>
      <w:r>
        <w:t xml:space="preserve">Falcone, J. </w:t>
      </w:r>
      <w:r w:rsidRPr="0007595C">
        <w:rPr>
          <w:i/>
          <w:shd w:val="clear" w:color="auto" w:fill="FFFFFF"/>
        </w:rPr>
        <w:t xml:space="preserve">GAGES-II: Geospatial Attributes of Gages for Evaluating Streamflow; </w:t>
      </w:r>
      <w:r w:rsidRPr="0007595C">
        <w:rPr>
          <w:shd w:val="clear" w:color="auto" w:fill="FFFFFF"/>
        </w:rPr>
        <w:t>U.S. Geological Survey</w:t>
      </w:r>
      <w:r>
        <w:rPr>
          <w:shd w:val="clear" w:color="auto" w:fill="FFFFFF"/>
        </w:rPr>
        <w:t>: Reston, Virginia, USA</w:t>
      </w:r>
      <w:r>
        <w:t>, 2011</w:t>
      </w:r>
    </w:p>
    <w:p w:rsidR="004E7967" w:rsidRDefault="004E7967" w:rsidP="004E7967">
      <w:pPr>
        <w:pStyle w:val="MDPI71References"/>
        <w:numPr>
          <w:ilvl w:val="0"/>
          <w:numId w:val="3"/>
        </w:numPr>
        <w:ind w:left="418" w:hanging="418"/>
      </w:pPr>
      <w:r>
        <w:t xml:space="preserve">Jiang, B. A New Classification Scheme for Data with a Heavy-Tailed Distribution. </w:t>
      </w:r>
      <w:r w:rsidRPr="000F4B2D">
        <w:rPr>
          <w:i/>
        </w:rPr>
        <w:t>The Professional Geographer</w:t>
      </w:r>
      <w:r>
        <w:t xml:space="preserve">. </w:t>
      </w:r>
      <w:r w:rsidRPr="000F4B2D">
        <w:rPr>
          <w:b/>
        </w:rPr>
        <w:t>2012</w:t>
      </w:r>
      <w:r>
        <w:t>, 65(3).</w:t>
      </w:r>
    </w:p>
    <w:p w:rsidR="004E7967" w:rsidRDefault="004E7967" w:rsidP="004E7967">
      <w:pPr>
        <w:pStyle w:val="MDPI71References"/>
        <w:numPr>
          <w:ilvl w:val="0"/>
          <w:numId w:val="3"/>
        </w:numPr>
        <w:ind w:left="418" w:hanging="418"/>
      </w:pPr>
      <w:r>
        <w:t xml:space="preserve">Gilleland, E.; Katz, R.W. extRemes 2.9: An extreme value analysis package in R. </w:t>
      </w:r>
      <w:r w:rsidRPr="00792AFE">
        <w:rPr>
          <w:i/>
        </w:rPr>
        <w:t>J. Stat. Softw</w:t>
      </w:r>
      <w:r>
        <w:t xml:space="preserve">. </w:t>
      </w:r>
      <w:r w:rsidRPr="00792AFE">
        <w:rPr>
          <w:b/>
        </w:rPr>
        <w:t>2016</w:t>
      </w:r>
      <w:r>
        <w:t>, 72</w:t>
      </w:r>
    </w:p>
    <w:p w:rsidR="004E7967" w:rsidRDefault="004E7967" w:rsidP="004E7967">
      <w:pPr>
        <w:pStyle w:val="MDPI71References"/>
        <w:numPr>
          <w:ilvl w:val="0"/>
          <w:numId w:val="3"/>
        </w:numPr>
        <w:ind w:left="418" w:hanging="418"/>
      </w:pPr>
      <w:r>
        <w:t xml:space="preserve">Gupta, V.K.; Waymire, E. Multiscaling properties of spatial rainfall and river flow distributions. </w:t>
      </w:r>
      <w:r w:rsidRPr="00BE3E51">
        <w:rPr>
          <w:i/>
        </w:rPr>
        <w:t>J. Geophys. Res</w:t>
      </w:r>
      <w:r>
        <w:t xml:space="preserve">. </w:t>
      </w:r>
      <w:r w:rsidRPr="00BE3E51">
        <w:rPr>
          <w:b/>
        </w:rPr>
        <w:t>1990</w:t>
      </w:r>
      <w:r>
        <w:t>, 95, 1999–2009</w:t>
      </w:r>
    </w:p>
    <w:p w:rsidR="004E7967" w:rsidRDefault="004E7967" w:rsidP="004E7967">
      <w:pPr>
        <w:pStyle w:val="MDPI71References"/>
        <w:numPr>
          <w:ilvl w:val="0"/>
          <w:numId w:val="3"/>
        </w:numPr>
        <w:ind w:left="418" w:hanging="418"/>
      </w:pPr>
      <w:r>
        <w:t xml:space="preserve">Burlando, P.; Rosso, R. Scaling and multiscaling models of depth-durationfrequency curves for storm precipitation. </w:t>
      </w:r>
      <w:r w:rsidRPr="004A4525">
        <w:rPr>
          <w:i/>
        </w:rPr>
        <w:t>J. Hydrol</w:t>
      </w:r>
      <w:r>
        <w:t xml:space="preserve">. </w:t>
      </w:r>
      <w:r w:rsidRPr="004A4525">
        <w:rPr>
          <w:b/>
        </w:rPr>
        <w:t>1996</w:t>
      </w:r>
      <w:r>
        <w:t>, 187, 45–64</w:t>
      </w:r>
    </w:p>
    <w:p w:rsidR="004E7967" w:rsidRDefault="004E7967" w:rsidP="004E7967">
      <w:pPr>
        <w:pStyle w:val="MDPI71References"/>
        <w:numPr>
          <w:ilvl w:val="0"/>
          <w:numId w:val="3"/>
        </w:numPr>
        <w:ind w:left="418" w:hanging="418"/>
      </w:pPr>
      <w:r>
        <w:t xml:space="preserve">Addor, N.; Nearing, G.; Prieto, C.; Newman, A.J.; Le Vine, N.; Clark, M.P. A ranking of hydrological signatures based on their predictability in space. </w:t>
      </w:r>
      <w:r w:rsidRPr="004A4525">
        <w:rPr>
          <w:i/>
        </w:rPr>
        <w:t>Water Resources Research</w:t>
      </w:r>
      <w:r>
        <w:t xml:space="preserve">. </w:t>
      </w:r>
      <w:r w:rsidRPr="004A4525">
        <w:rPr>
          <w:b/>
        </w:rPr>
        <w:t>2018</w:t>
      </w:r>
      <w:r>
        <w:t xml:space="preserve">. </w:t>
      </w:r>
      <w:hyperlink r:id="rId49" w:history="1">
        <w:r w:rsidRPr="008A687E">
          <w:rPr>
            <w:rStyle w:val="Hyperlink"/>
          </w:rPr>
          <w:t>https://doi.org/10.1029/2018WR022606</w:t>
        </w:r>
      </w:hyperlink>
    </w:p>
    <w:p w:rsidR="004E7967" w:rsidRDefault="004E7967" w:rsidP="004E7967">
      <w:pPr>
        <w:pStyle w:val="MDPI71References"/>
        <w:numPr>
          <w:ilvl w:val="0"/>
          <w:numId w:val="3"/>
        </w:numPr>
        <w:ind w:left="418" w:hanging="418"/>
      </w:pPr>
      <w:r>
        <w:t xml:space="preserve">Gvoždíková, B.; Müller, M. Evaluation of extensive floods in western/central Europe. </w:t>
      </w:r>
      <w:r w:rsidRPr="004A4525">
        <w:rPr>
          <w:i/>
        </w:rPr>
        <w:t>Hydrol. Earth Syst. Sci</w:t>
      </w:r>
      <w:r>
        <w:t xml:space="preserve">. </w:t>
      </w:r>
      <w:r w:rsidRPr="004A4525">
        <w:rPr>
          <w:b/>
        </w:rPr>
        <w:t>2017</w:t>
      </w:r>
      <w:r>
        <w:t>, 21, 3715–3725</w:t>
      </w:r>
    </w:p>
    <w:p w:rsidR="004E7967" w:rsidRDefault="004E7967" w:rsidP="004E7967">
      <w:pPr>
        <w:pStyle w:val="MDPI71References"/>
        <w:numPr>
          <w:ilvl w:val="0"/>
          <w:numId w:val="3"/>
        </w:numPr>
        <w:ind w:left="418" w:hanging="418"/>
      </w:pPr>
      <w:r>
        <w:t xml:space="preserve">Simon, A.; Rinaldi, M. Channel instability in the loess area of the mid-western United States. </w:t>
      </w:r>
      <w:r w:rsidRPr="007B49B0">
        <w:rPr>
          <w:i/>
        </w:rPr>
        <w:t>Journal of the American Water Resources Association</w:t>
      </w:r>
      <w:r>
        <w:t xml:space="preserve">. </w:t>
      </w:r>
      <w:r w:rsidRPr="007B49B0">
        <w:rPr>
          <w:b/>
        </w:rPr>
        <w:t>2000</w:t>
      </w:r>
      <w:r>
        <w:t>, 36(1), 133-150</w:t>
      </w:r>
    </w:p>
    <w:p w:rsidR="004E7967" w:rsidRDefault="004E7967" w:rsidP="004E7967">
      <w:pPr>
        <w:pStyle w:val="MDPI71References"/>
        <w:numPr>
          <w:ilvl w:val="0"/>
          <w:numId w:val="3"/>
        </w:numPr>
        <w:ind w:left="418" w:hanging="418"/>
      </w:pPr>
      <w:r>
        <w:t xml:space="preserve">Johnson, P.A. Physiographic Characteristics of Bridge-Stream Intersections. </w:t>
      </w:r>
      <w:r w:rsidRPr="007B49B0">
        <w:rPr>
          <w:i/>
        </w:rPr>
        <w:t>River Research and Applications</w:t>
      </w:r>
      <w:r>
        <w:t xml:space="preserve">. </w:t>
      </w:r>
      <w:r w:rsidRPr="00A40458">
        <w:rPr>
          <w:b/>
        </w:rPr>
        <w:t>2006</w:t>
      </w:r>
      <w:r>
        <w:t>, 22(6), 617-30</w:t>
      </w:r>
    </w:p>
    <w:p w:rsidR="004E7967" w:rsidRDefault="004E7967" w:rsidP="004E7967">
      <w:pPr>
        <w:pStyle w:val="MDPI71References"/>
        <w:numPr>
          <w:ilvl w:val="0"/>
          <w:numId w:val="3"/>
        </w:numPr>
        <w:ind w:left="418" w:hanging="418"/>
      </w:pPr>
      <w:r>
        <w:t xml:space="preserve">Flint, M.; Oliver, F.; Billington, S. L.; Freyberg, D.; Diffenbaugh, N.S. Historical Analysis of Hydraulic Bridge Collapses in the Continental United States. </w:t>
      </w:r>
      <w:r w:rsidRPr="006D670B">
        <w:rPr>
          <w:i/>
        </w:rPr>
        <w:t>Journal of Infrastructure Systems</w:t>
      </w:r>
      <w:r>
        <w:t xml:space="preserve">. </w:t>
      </w:r>
      <w:r w:rsidRPr="006D670B">
        <w:rPr>
          <w:b/>
        </w:rPr>
        <w:t>2017</w:t>
      </w:r>
      <w:r>
        <w:t>, 23(3)</w:t>
      </w:r>
    </w:p>
    <w:p w:rsidR="004E7967" w:rsidRDefault="004E7967" w:rsidP="004E3CCF">
      <w:pPr>
        <w:pStyle w:val="MDPI71References"/>
        <w:numPr>
          <w:ilvl w:val="0"/>
          <w:numId w:val="3"/>
        </w:numPr>
        <w:ind w:left="418" w:hanging="418"/>
      </w:pPr>
      <w:r>
        <w:t xml:space="preserve">US Code of Federal Regulations. </w:t>
      </w:r>
      <w:r w:rsidRPr="006D670B">
        <w:rPr>
          <w:i/>
        </w:rPr>
        <w:t>Bridges, Structures and Hydraulics</w:t>
      </w:r>
      <w:r>
        <w:t>; US Code of Federal Regulations: 2009</w:t>
      </w:r>
    </w:p>
    <w:sectPr w:rsidR="004E7967" w:rsidSect="008E0EFE">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0E8D" w:rsidRDefault="00810E8D">
      <w:pPr>
        <w:spacing w:line="240" w:lineRule="auto"/>
      </w:pPr>
      <w:r>
        <w:separator/>
      </w:r>
    </w:p>
  </w:endnote>
  <w:endnote w:type="continuationSeparator" w:id="0">
    <w:p w:rsidR="00810E8D" w:rsidRDefault="00810E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dobe Devanagari">
    <w:panose1 w:val="02040503050201020203"/>
    <w:charset w:val="00"/>
    <w:family w:val="roman"/>
    <w:notTrueType/>
    <w:pitch w:val="variable"/>
    <w:sig w:usb0="00008003" w:usb1="00000000" w:usb2="00000000" w:usb3="00000000" w:csb0="00000001" w:csb1="00000000"/>
  </w:font>
  <w:font w:name="DengXian">
    <w:altName w:val="SimSu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606F" w:rsidRPr="00591A13" w:rsidRDefault="0096606F" w:rsidP="00FA6861">
    <w:pPr>
      <w:pStyle w:val="Footer"/>
      <w:spacing w:line="240" w:lineRule="auto"/>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606F" w:rsidRDefault="0096606F" w:rsidP="00E14897">
    <w:pPr>
      <w:pBdr>
        <w:top w:val="single" w:sz="4" w:space="0" w:color="000000"/>
      </w:pBdr>
      <w:tabs>
        <w:tab w:val="right" w:pos="8844"/>
      </w:tabs>
      <w:adjustRightInd w:val="0"/>
      <w:snapToGrid w:val="0"/>
      <w:spacing w:before="480" w:line="100" w:lineRule="exact"/>
      <w:jc w:val="left"/>
      <w:rPr>
        <w:i/>
        <w:sz w:val="16"/>
        <w:szCs w:val="16"/>
        <w:lang w:val="it-IT"/>
      </w:rPr>
    </w:pPr>
  </w:p>
  <w:p w:rsidR="0096606F" w:rsidRPr="00372FCD" w:rsidRDefault="0096606F" w:rsidP="002B6EA5">
    <w:pPr>
      <w:tabs>
        <w:tab w:val="right" w:pos="10466"/>
      </w:tabs>
      <w:adjustRightInd w:val="0"/>
      <w:snapToGrid w:val="0"/>
      <w:spacing w:line="240" w:lineRule="auto"/>
      <w:rPr>
        <w:sz w:val="16"/>
        <w:szCs w:val="16"/>
        <w:lang w:val="fr-CH"/>
      </w:rPr>
    </w:pPr>
    <w:r w:rsidRPr="00A53BAD">
      <w:rPr>
        <w:i/>
        <w:sz w:val="16"/>
        <w:szCs w:val="16"/>
        <w:lang w:val="it-IT"/>
      </w:rPr>
      <w:t xml:space="preserve">J. Mar. Sci. Eng. </w:t>
    </w:r>
    <w:r>
      <w:rPr>
        <w:b/>
        <w:bCs/>
        <w:iCs/>
        <w:sz w:val="16"/>
        <w:szCs w:val="16"/>
        <w:lang w:val="it-IT"/>
      </w:rPr>
      <w:t>2022</w:t>
    </w:r>
    <w:r w:rsidRPr="00812671">
      <w:rPr>
        <w:bCs/>
        <w:iCs/>
        <w:sz w:val="16"/>
        <w:szCs w:val="16"/>
        <w:lang w:val="it-IT"/>
      </w:rPr>
      <w:t>,</w:t>
    </w:r>
    <w:r>
      <w:rPr>
        <w:bCs/>
        <w:i/>
        <w:iCs/>
        <w:sz w:val="16"/>
        <w:szCs w:val="16"/>
        <w:lang w:val="it-IT"/>
      </w:rPr>
      <w:t xml:space="preserve"> 10</w:t>
    </w:r>
    <w:r w:rsidRPr="00812671">
      <w:rPr>
        <w:bCs/>
        <w:iCs/>
        <w:sz w:val="16"/>
        <w:szCs w:val="16"/>
        <w:lang w:val="it-IT"/>
      </w:rPr>
      <w:t xml:space="preserve">, </w:t>
    </w:r>
    <w:r>
      <w:rPr>
        <w:bCs/>
        <w:iCs/>
        <w:sz w:val="16"/>
        <w:szCs w:val="16"/>
        <w:lang w:val="it-IT"/>
      </w:rPr>
      <w:t>x. https://doi.org/10.3390/xxxxx</w:t>
    </w:r>
    <w:r w:rsidRPr="00372FCD">
      <w:rPr>
        <w:sz w:val="16"/>
        <w:szCs w:val="16"/>
        <w:lang w:val="fr-CH"/>
      </w:rPr>
      <w:tab/>
      <w:t>www.mdpi.com/journal/</w:t>
    </w:r>
    <w:r w:rsidRPr="00A53BAD">
      <w:rPr>
        <w:sz w:val="16"/>
        <w:szCs w:val="16"/>
        <w:lang w:val="it-IT"/>
      </w:rPr>
      <w:t>jmse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0E8D" w:rsidRDefault="00810E8D">
      <w:pPr>
        <w:spacing w:line="240" w:lineRule="auto"/>
      </w:pPr>
      <w:r>
        <w:separator/>
      </w:r>
    </w:p>
  </w:footnote>
  <w:footnote w:type="continuationSeparator" w:id="0">
    <w:p w:rsidR="00810E8D" w:rsidRDefault="00810E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606F" w:rsidRDefault="0096606F" w:rsidP="00FA6861">
    <w:pPr>
      <w:pStyle w:val="Header"/>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606F" w:rsidRDefault="0096606F" w:rsidP="002B6EA5">
    <w:pPr>
      <w:tabs>
        <w:tab w:val="right" w:pos="10466"/>
      </w:tabs>
      <w:adjustRightInd w:val="0"/>
      <w:snapToGrid w:val="0"/>
      <w:spacing w:line="240" w:lineRule="auto"/>
      <w:rPr>
        <w:sz w:val="16"/>
      </w:rPr>
    </w:pPr>
    <w:r>
      <w:rPr>
        <w:i/>
        <w:sz w:val="16"/>
      </w:rPr>
      <w:t xml:space="preserve">J. Mar. Sci. Eng. </w:t>
    </w:r>
    <w:r>
      <w:rPr>
        <w:b/>
        <w:sz w:val="16"/>
      </w:rPr>
      <w:t>2022</w:t>
    </w:r>
    <w:r w:rsidRPr="00812671">
      <w:rPr>
        <w:sz w:val="16"/>
      </w:rPr>
      <w:t>,</w:t>
    </w:r>
    <w:r>
      <w:rPr>
        <w:i/>
        <w:sz w:val="16"/>
      </w:rPr>
      <w:t xml:space="preserve"> 10</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sidR="00474BFD">
      <w:rPr>
        <w:sz w:val="16"/>
      </w:rPr>
      <w:t>7</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sidR="00474BFD">
      <w:rPr>
        <w:sz w:val="16"/>
      </w:rPr>
      <w:t>22</w:t>
    </w:r>
    <w:r>
      <w:rPr>
        <w:sz w:val="16"/>
      </w:rPr>
      <w:fldChar w:fldCharType="end"/>
    </w:r>
  </w:p>
  <w:p w:rsidR="0096606F" w:rsidRPr="00E74B43" w:rsidRDefault="0096606F" w:rsidP="00E1489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487" w:type="dxa"/>
      <w:tblCellMar>
        <w:left w:w="0" w:type="dxa"/>
        <w:right w:w="0" w:type="dxa"/>
      </w:tblCellMar>
      <w:tblLook w:val="04A0" w:firstRow="1" w:lastRow="0" w:firstColumn="1" w:lastColumn="0" w:noHBand="0" w:noVBand="1"/>
    </w:tblPr>
    <w:tblGrid>
      <w:gridCol w:w="3679"/>
      <w:gridCol w:w="4535"/>
      <w:gridCol w:w="2273"/>
    </w:tblGrid>
    <w:tr w:rsidR="0096606F" w:rsidRPr="002B6EA5" w:rsidTr="006C006D">
      <w:trPr>
        <w:trHeight w:val="686"/>
      </w:trPr>
      <w:tc>
        <w:tcPr>
          <w:tcW w:w="3679" w:type="dxa"/>
          <w:shd w:val="clear" w:color="auto" w:fill="auto"/>
          <w:vAlign w:val="center"/>
        </w:tcPr>
        <w:p w:rsidR="0096606F" w:rsidRPr="00754C37" w:rsidRDefault="0096606F" w:rsidP="002B6EA5">
          <w:pPr>
            <w:pStyle w:val="Header"/>
            <w:pBdr>
              <w:bottom w:val="none" w:sz="0" w:space="0" w:color="auto"/>
            </w:pBdr>
            <w:jc w:val="left"/>
            <w:rPr>
              <w:rFonts w:eastAsia="DengXian"/>
              <w:b/>
              <w:bCs/>
            </w:rPr>
          </w:pPr>
          <w:r w:rsidRPr="00754C37">
            <w:rPr>
              <w:rFonts w:eastAsia="DengXian"/>
              <w:b/>
              <w:bCs/>
              <w:lang w:eastAsia="en-US"/>
            </w:rPr>
            <w:drawing>
              <wp:inline distT="0" distB="0" distL="0" distR="0" wp14:anchorId="1E2C5E66" wp14:editId="272E1FFC">
                <wp:extent cx="1503045" cy="436245"/>
                <wp:effectExtent l="0" t="0" r="0" b="0"/>
                <wp:docPr id="5" name="Picture 3" descr="C:\Users\home\AppData\Local\Temp\HZ$D.082.3337\JMS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AppData\Local\Temp\HZ$D.082.3337\JMSE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436245"/>
                        </a:xfrm>
                        <a:prstGeom prst="rect">
                          <a:avLst/>
                        </a:prstGeom>
                        <a:noFill/>
                        <a:ln>
                          <a:noFill/>
                        </a:ln>
                      </pic:spPr>
                    </pic:pic>
                  </a:graphicData>
                </a:graphic>
              </wp:inline>
            </w:drawing>
          </w:r>
        </w:p>
      </w:tc>
      <w:tc>
        <w:tcPr>
          <w:tcW w:w="4535" w:type="dxa"/>
          <w:shd w:val="clear" w:color="auto" w:fill="auto"/>
          <w:vAlign w:val="center"/>
        </w:tcPr>
        <w:p w:rsidR="0096606F" w:rsidRPr="00754C37" w:rsidRDefault="0096606F" w:rsidP="002B6EA5">
          <w:pPr>
            <w:pStyle w:val="Header"/>
            <w:pBdr>
              <w:bottom w:val="none" w:sz="0" w:space="0" w:color="auto"/>
            </w:pBdr>
            <w:rPr>
              <w:rFonts w:eastAsia="DengXian"/>
              <w:b/>
              <w:bCs/>
            </w:rPr>
          </w:pPr>
        </w:p>
      </w:tc>
      <w:tc>
        <w:tcPr>
          <w:tcW w:w="2273" w:type="dxa"/>
          <w:shd w:val="clear" w:color="auto" w:fill="auto"/>
          <w:vAlign w:val="center"/>
        </w:tcPr>
        <w:p w:rsidR="0096606F" w:rsidRPr="00754C37" w:rsidRDefault="0096606F" w:rsidP="006C006D">
          <w:pPr>
            <w:pStyle w:val="Header"/>
            <w:pBdr>
              <w:bottom w:val="none" w:sz="0" w:space="0" w:color="auto"/>
            </w:pBdr>
            <w:jc w:val="right"/>
            <w:rPr>
              <w:rFonts w:eastAsia="DengXian"/>
              <w:b/>
              <w:bCs/>
            </w:rPr>
          </w:pPr>
          <w:r>
            <w:rPr>
              <w:rFonts w:eastAsia="DengXian"/>
              <w:b/>
              <w:bCs/>
              <w:lang w:eastAsia="en-US"/>
            </w:rPr>
            <w:drawing>
              <wp:inline distT="0" distB="0" distL="0" distR="0" wp14:anchorId="2F8DD17A" wp14:editId="6EAA015F">
                <wp:extent cx="540000" cy="360000"/>
                <wp:effectExtent l="0" t="0" r="0" b="2540"/>
                <wp:docPr id="6" name="Picture 6"/>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rsidR="0096606F" w:rsidRPr="007B21D2" w:rsidRDefault="0096606F" w:rsidP="00E1489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F2A4F"/>
    <w:multiLevelType w:val="hybridMultilevel"/>
    <w:tmpl w:val="13D097EA"/>
    <w:lvl w:ilvl="0" w:tplc="2A9C133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BAB69230"/>
    <w:lvl w:ilvl="0" w:tplc="3E34B0E4">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436A34"/>
    <w:multiLevelType w:val="hybridMultilevel"/>
    <w:tmpl w:val="D314209E"/>
    <w:lvl w:ilvl="0" w:tplc="B56091CC">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4"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AF3AEC"/>
    <w:multiLevelType w:val="hybridMultilevel"/>
    <w:tmpl w:val="618465CC"/>
    <w:lvl w:ilvl="0" w:tplc="0409000B">
      <w:start w:val="10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7"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EC09DB"/>
    <w:multiLevelType w:val="hybridMultilevel"/>
    <w:tmpl w:val="DB4CAD5A"/>
    <w:lvl w:ilvl="0" w:tplc="0409000B">
      <w:start w:val="10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E1177D"/>
    <w:multiLevelType w:val="hybridMultilevel"/>
    <w:tmpl w:val="5B3C90EC"/>
    <w:lvl w:ilvl="0" w:tplc="54580B7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1" w15:restartNumberingAfterBreak="0">
    <w:nsid w:val="3A67531E"/>
    <w:multiLevelType w:val="hybridMultilevel"/>
    <w:tmpl w:val="CC768656"/>
    <w:lvl w:ilvl="0" w:tplc="0409000F">
      <w:start w:val="1"/>
      <w:numFmt w:val="decimal"/>
      <w:lvlText w:val="%1."/>
      <w:lvlJc w:val="left"/>
      <w:pPr>
        <w:ind w:left="3393" w:hanging="360"/>
      </w:pPr>
      <w:rPr>
        <w:rFonts w:hint="default"/>
      </w:rPr>
    </w:lvl>
    <w:lvl w:ilvl="1" w:tplc="04090019" w:tentative="1">
      <w:start w:val="1"/>
      <w:numFmt w:val="lowerLetter"/>
      <w:lvlText w:val="%2."/>
      <w:lvlJc w:val="left"/>
      <w:pPr>
        <w:ind w:left="4113" w:hanging="360"/>
      </w:pPr>
    </w:lvl>
    <w:lvl w:ilvl="2" w:tplc="0409001B" w:tentative="1">
      <w:start w:val="1"/>
      <w:numFmt w:val="lowerRoman"/>
      <w:lvlText w:val="%3."/>
      <w:lvlJc w:val="right"/>
      <w:pPr>
        <w:ind w:left="4833" w:hanging="180"/>
      </w:pPr>
    </w:lvl>
    <w:lvl w:ilvl="3" w:tplc="0409000F" w:tentative="1">
      <w:start w:val="1"/>
      <w:numFmt w:val="decimal"/>
      <w:lvlText w:val="%4."/>
      <w:lvlJc w:val="left"/>
      <w:pPr>
        <w:ind w:left="5553" w:hanging="360"/>
      </w:pPr>
    </w:lvl>
    <w:lvl w:ilvl="4" w:tplc="04090019" w:tentative="1">
      <w:start w:val="1"/>
      <w:numFmt w:val="lowerLetter"/>
      <w:lvlText w:val="%5."/>
      <w:lvlJc w:val="left"/>
      <w:pPr>
        <w:ind w:left="6273" w:hanging="360"/>
      </w:pPr>
    </w:lvl>
    <w:lvl w:ilvl="5" w:tplc="0409001B" w:tentative="1">
      <w:start w:val="1"/>
      <w:numFmt w:val="lowerRoman"/>
      <w:lvlText w:val="%6."/>
      <w:lvlJc w:val="right"/>
      <w:pPr>
        <w:ind w:left="6993" w:hanging="180"/>
      </w:pPr>
    </w:lvl>
    <w:lvl w:ilvl="6" w:tplc="0409000F" w:tentative="1">
      <w:start w:val="1"/>
      <w:numFmt w:val="decimal"/>
      <w:lvlText w:val="%7."/>
      <w:lvlJc w:val="left"/>
      <w:pPr>
        <w:ind w:left="7713" w:hanging="360"/>
      </w:pPr>
    </w:lvl>
    <w:lvl w:ilvl="7" w:tplc="04090019" w:tentative="1">
      <w:start w:val="1"/>
      <w:numFmt w:val="lowerLetter"/>
      <w:lvlText w:val="%8."/>
      <w:lvlJc w:val="left"/>
      <w:pPr>
        <w:ind w:left="8433" w:hanging="360"/>
      </w:pPr>
    </w:lvl>
    <w:lvl w:ilvl="8" w:tplc="0409001B" w:tentative="1">
      <w:start w:val="1"/>
      <w:numFmt w:val="lowerRoman"/>
      <w:lvlText w:val="%9."/>
      <w:lvlJc w:val="right"/>
      <w:pPr>
        <w:ind w:left="9153" w:hanging="180"/>
      </w:pPr>
    </w:lvl>
  </w:abstractNum>
  <w:abstractNum w:abstractNumId="12" w15:restartNumberingAfterBreak="0">
    <w:nsid w:val="3BDE01EE"/>
    <w:multiLevelType w:val="hybridMultilevel"/>
    <w:tmpl w:val="55DEB95A"/>
    <w:lvl w:ilvl="0" w:tplc="C850254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374037"/>
    <w:multiLevelType w:val="multilevel"/>
    <w:tmpl w:val="84AC2E32"/>
    <w:lvl w:ilvl="0">
      <w:start w:val="1"/>
      <w:numFmt w:val="bullet"/>
      <w:lvlText w:val=""/>
      <w:lvlJc w:val="left"/>
      <w:pPr>
        <w:ind w:left="3033" w:hanging="425"/>
      </w:pPr>
      <w:rPr>
        <w:rFonts w:ascii="Symbol" w:hAnsi="Symbol" w:hint="default"/>
        <w:b w:val="0"/>
        <w:i w:val="0"/>
        <w:sz w:val="20"/>
        <w:vertAlign w:val="baseline"/>
      </w:rPr>
    </w:lvl>
    <w:lvl w:ilvl="1">
      <w:start w:val="3"/>
      <w:numFmt w:val="decimal"/>
      <w:isLgl/>
      <w:lvlText w:val="%1.%2."/>
      <w:lvlJc w:val="left"/>
      <w:pPr>
        <w:ind w:left="2968" w:hanging="360"/>
      </w:pPr>
      <w:rPr>
        <w:rFonts w:hint="default"/>
      </w:rPr>
    </w:lvl>
    <w:lvl w:ilvl="2">
      <w:start w:val="1"/>
      <w:numFmt w:val="decimal"/>
      <w:isLgl/>
      <w:lvlText w:val="%1.%2.%3."/>
      <w:lvlJc w:val="left"/>
      <w:pPr>
        <w:ind w:left="3328" w:hanging="720"/>
      </w:pPr>
      <w:rPr>
        <w:rFonts w:hint="default"/>
      </w:rPr>
    </w:lvl>
    <w:lvl w:ilvl="3">
      <w:start w:val="1"/>
      <w:numFmt w:val="decimal"/>
      <w:isLgl/>
      <w:lvlText w:val="%1.%2.%3.%4."/>
      <w:lvlJc w:val="left"/>
      <w:pPr>
        <w:ind w:left="3328" w:hanging="720"/>
      </w:pPr>
      <w:rPr>
        <w:rFonts w:hint="default"/>
      </w:rPr>
    </w:lvl>
    <w:lvl w:ilvl="4">
      <w:start w:val="1"/>
      <w:numFmt w:val="decimal"/>
      <w:isLgl/>
      <w:lvlText w:val="%1.%2.%3.%4.%5."/>
      <w:lvlJc w:val="left"/>
      <w:pPr>
        <w:ind w:left="3688" w:hanging="1080"/>
      </w:pPr>
      <w:rPr>
        <w:rFonts w:hint="default"/>
      </w:rPr>
    </w:lvl>
    <w:lvl w:ilvl="5">
      <w:start w:val="1"/>
      <w:numFmt w:val="decimal"/>
      <w:isLgl/>
      <w:lvlText w:val="%1.%2.%3.%4.%5.%6."/>
      <w:lvlJc w:val="left"/>
      <w:pPr>
        <w:ind w:left="3688" w:hanging="1080"/>
      </w:pPr>
      <w:rPr>
        <w:rFonts w:hint="default"/>
      </w:rPr>
    </w:lvl>
    <w:lvl w:ilvl="6">
      <w:start w:val="1"/>
      <w:numFmt w:val="decimal"/>
      <w:isLgl/>
      <w:lvlText w:val="%1.%2.%3.%4.%5.%6.%7."/>
      <w:lvlJc w:val="left"/>
      <w:pPr>
        <w:ind w:left="3688" w:hanging="1080"/>
      </w:pPr>
      <w:rPr>
        <w:rFonts w:hint="default"/>
      </w:rPr>
    </w:lvl>
    <w:lvl w:ilvl="7">
      <w:start w:val="1"/>
      <w:numFmt w:val="decimal"/>
      <w:isLgl/>
      <w:lvlText w:val="%1.%2.%3.%4.%5.%6.%7.%8."/>
      <w:lvlJc w:val="left"/>
      <w:pPr>
        <w:ind w:left="4048" w:hanging="1440"/>
      </w:pPr>
      <w:rPr>
        <w:rFonts w:hint="default"/>
      </w:rPr>
    </w:lvl>
    <w:lvl w:ilvl="8">
      <w:start w:val="1"/>
      <w:numFmt w:val="decimal"/>
      <w:isLgl/>
      <w:lvlText w:val="%1.%2.%3.%4.%5.%6.%7.%8.%9."/>
      <w:lvlJc w:val="left"/>
      <w:pPr>
        <w:ind w:left="4048" w:hanging="1440"/>
      </w:pPr>
      <w:rPr>
        <w:rFonts w:hint="default"/>
      </w:rPr>
    </w:lvl>
  </w:abstractNum>
  <w:abstractNum w:abstractNumId="14" w15:restartNumberingAfterBreak="0">
    <w:nsid w:val="50F46024"/>
    <w:multiLevelType w:val="hybridMultilevel"/>
    <w:tmpl w:val="30E2CEFC"/>
    <w:lvl w:ilvl="0" w:tplc="0409000B">
      <w:start w:val="10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7"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97F4BCF"/>
    <w:multiLevelType w:val="multilevel"/>
    <w:tmpl w:val="84AC2E32"/>
    <w:lvl w:ilvl="0">
      <w:start w:val="1"/>
      <w:numFmt w:val="bullet"/>
      <w:lvlText w:val=""/>
      <w:lvlJc w:val="left"/>
      <w:pPr>
        <w:ind w:left="3033" w:hanging="425"/>
      </w:pPr>
      <w:rPr>
        <w:rFonts w:ascii="Symbol" w:hAnsi="Symbol" w:hint="default"/>
        <w:b w:val="0"/>
        <w:i w:val="0"/>
        <w:sz w:val="20"/>
        <w:vertAlign w:val="baseline"/>
      </w:rPr>
    </w:lvl>
    <w:lvl w:ilvl="1">
      <w:start w:val="3"/>
      <w:numFmt w:val="decimal"/>
      <w:isLgl/>
      <w:lvlText w:val="%1.%2."/>
      <w:lvlJc w:val="left"/>
      <w:pPr>
        <w:ind w:left="2968" w:hanging="360"/>
      </w:pPr>
      <w:rPr>
        <w:rFonts w:hint="default"/>
      </w:rPr>
    </w:lvl>
    <w:lvl w:ilvl="2">
      <w:start w:val="1"/>
      <w:numFmt w:val="decimal"/>
      <w:isLgl/>
      <w:lvlText w:val="%1.%2.%3."/>
      <w:lvlJc w:val="left"/>
      <w:pPr>
        <w:ind w:left="3328" w:hanging="720"/>
      </w:pPr>
      <w:rPr>
        <w:rFonts w:hint="default"/>
      </w:rPr>
    </w:lvl>
    <w:lvl w:ilvl="3">
      <w:start w:val="1"/>
      <w:numFmt w:val="decimal"/>
      <w:isLgl/>
      <w:lvlText w:val="%1.%2.%3.%4."/>
      <w:lvlJc w:val="left"/>
      <w:pPr>
        <w:ind w:left="3328" w:hanging="720"/>
      </w:pPr>
      <w:rPr>
        <w:rFonts w:hint="default"/>
      </w:rPr>
    </w:lvl>
    <w:lvl w:ilvl="4">
      <w:start w:val="1"/>
      <w:numFmt w:val="decimal"/>
      <w:isLgl/>
      <w:lvlText w:val="%1.%2.%3.%4.%5."/>
      <w:lvlJc w:val="left"/>
      <w:pPr>
        <w:ind w:left="3688" w:hanging="1080"/>
      </w:pPr>
      <w:rPr>
        <w:rFonts w:hint="default"/>
      </w:rPr>
    </w:lvl>
    <w:lvl w:ilvl="5">
      <w:start w:val="1"/>
      <w:numFmt w:val="decimal"/>
      <w:isLgl/>
      <w:lvlText w:val="%1.%2.%3.%4.%5.%6."/>
      <w:lvlJc w:val="left"/>
      <w:pPr>
        <w:ind w:left="3688" w:hanging="1080"/>
      </w:pPr>
      <w:rPr>
        <w:rFonts w:hint="default"/>
      </w:rPr>
    </w:lvl>
    <w:lvl w:ilvl="6">
      <w:start w:val="1"/>
      <w:numFmt w:val="decimal"/>
      <w:isLgl/>
      <w:lvlText w:val="%1.%2.%3.%4.%5.%6.%7."/>
      <w:lvlJc w:val="left"/>
      <w:pPr>
        <w:ind w:left="3688" w:hanging="1080"/>
      </w:pPr>
      <w:rPr>
        <w:rFonts w:hint="default"/>
      </w:rPr>
    </w:lvl>
    <w:lvl w:ilvl="7">
      <w:start w:val="1"/>
      <w:numFmt w:val="decimal"/>
      <w:isLgl/>
      <w:lvlText w:val="%1.%2.%3.%4.%5.%6.%7.%8."/>
      <w:lvlJc w:val="left"/>
      <w:pPr>
        <w:ind w:left="4048" w:hanging="1440"/>
      </w:pPr>
      <w:rPr>
        <w:rFonts w:hint="default"/>
      </w:rPr>
    </w:lvl>
    <w:lvl w:ilvl="8">
      <w:start w:val="1"/>
      <w:numFmt w:val="decimal"/>
      <w:isLgl/>
      <w:lvlText w:val="%1.%2.%3.%4.%5.%6.%7.%8.%9."/>
      <w:lvlJc w:val="left"/>
      <w:pPr>
        <w:ind w:left="4048" w:hanging="1440"/>
      </w:pPr>
      <w:rPr>
        <w:rFonts w:hint="default"/>
      </w:rPr>
    </w:lvl>
  </w:abstractNum>
  <w:abstractNum w:abstractNumId="19" w15:restartNumberingAfterBreak="0">
    <w:nsid w:val="7E5E35AC"/>
    <w:multiLevelType w:val="hybridMultilevel"/>
    <w:tmpl w:val="CAFCBE8E"/>
    <w:lvl w:ilvl="0" w:tplc="A4B06AE2">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4"/>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16"/>
  </w:num>
  <w:num w:numId="7">
    <w:abstractNumId w:val="3"/>
  </w:num>
  <w:num w:numId="8">
    <w:abstractNumId w:val="16"/>
  </w:num>
  <w:num w:numId="9">
    <w:abstractNumId w:val="3"/>
  </w:num>
  <w:num w:numId="10">
    <w:abstractNumId w:val="16"/>
  </w:num>
  <w:num w:numId="11">
    <w:abstractNumId w:val="3"/>
  </w:num>
  <w:num w:numId="12">
    <w:abstractNumId w:val="17"/>
  </w:num>
  <w:num w:numId="13">
    <w:abstractNumId w:val="16"/>
  </w:num>
  <w:num w:numId="14">
    <w:abstractNumId w:val="3"/>
  </w:num>
  <w:num w:numId="15">
    <w:abstractNumId w:val="1"/>
  </w:num>
  <w:num w:numId="16">
    <w:abstractNumId w:val="15"/>
  </w:num>
  <w:num w:numId="17">
    <w:abstractNumId w:val="1"/>
  </w:num>
  <w:num w:numId="18">
    <w:abstractNumId w:val="16"/>
  </w:num>
  <w:num w:numId="19">
    <w:abstractNumId w:val="3"/>
  </w:num>
  <w:num w:numId="20">
    <w:abstractNumId w:val="1"/>
  </w:num>
  <w:num w:numId="21">
    <w:abstractNumId w:val="2"/>
  </w:num>
  <w:num w:numId="22">
    <w:abstractNumId w:val="18"/>
  </w:num>
  <w:num w:numId="23">
    <w:abstractNumId w:val="19"/>
  </w:num>
  <w:num w:numId="24">
    <w:abstractNumId w:val="9"/>
  </w:num>
  <w:num w:numId="25">
    <w:abstractNumId w:val="0"/>
  </w:num>
  <w:num w:numId="26">
    <w:abstractNumId w:val="12"/>
  </w:num>
  <w:num w:numId="27">
    <w:abstractNumId w:val="5"/>
  </w:num>
  <w:num w:numId="28">
    <w:abstractNumId w:val="8"/>
  </w:num>
  <w:num w:numId="29">
    <w:abstractNumId w:val="14"/>
  </w:num>
  <w:num w:numId="30">
    <w:abstractNumId w:val="11"/>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43F"/>
    <w:rsid w:val="00005F59"/>
    <w:rsid w:val="000075B7"/>
    <w:rsid w:val="00010F28"/>
    <w:rsid w:val="00012E90"/>
    <w:rsid w:val="000253E6"/>
    <w:rsid w:val="0002547D"/>
    <w:rsid w:val="00032F2B"/>
    <w:rsid w:val="000361A3"/>
    <w:rsid w:val="00036968"/>
    <w:rsid w:val="00036A98"/>
    <w:rsid w:val="00037C35"/>
    <w:rsid w:val="000570B4"/>
    <w:rsid w:val="0005725A"/>
    <w:rsid w:val="00071A94"/>
    <w:rsid w:val="0007636E"/>
    <w:rsid w:val="000862BA"/>
    <w:rsid w:val="000A21A3"/>
    <w:rsid w:val="000A2718"/>
    <w:rsid w:val="000B06B9"/>
    <w:rsid w:val="000B2A64"/>
    <w:rsid w:val="000C2A24"/>
    <w:rsid w:val="000D2581"/>
    <w:rsid w:val="000E2889"/>
    <w:rsid w:val="000E3356"/>
    <w:rsid w:val="000F45E8"/>
    <w:rsid w:val="00100B32"/>
    <w:rsid w:val="00102844"/>
    <w:rsid w:val="0010747B"/>
    <w:rsid w:val="0011062F"/>
    <w:rsid w:val="001143BB"/>
    <w:rsid w:val="0012090B"/>
    <w:rsid w:val="0012334A"/>
    <w:rsid w:val="00125E15"/>
    <w:rsid w:val="00131BFE"/>
    <w:rsid w:val="00132795"/>
    <w:rsid w:val="00150B82"/>
    <w:rsid w:val="00153565"/>
    <w:rsid w:val="00156EB8"/>
    <w:rsid w:val="00157E7C"/>
    <w:rsid w:val="00177126"/>
    <w:rsid w:val="001838B0"/>
    <w:rsid w:val="001A2EFC"/>
    <w:rsid w:val="001A4300"/>
    <w:rsid w:val="001A6D6F"/>
    <w:rsid w:val="001A774C"/>
    <w:rsid w:val="001B580E"/>
    <w:rsid w:val="001B776C"/>
    <w:rsid w:val="001B7C04"/>
    <w:rsid w:val="001C3EDD"/>
    <w:rsid w:val="001C643E"/>
    <w:rsid w:val="001D00F2"/>
    <w:rsid w:val="001D0A67"/>
    <w:rsid w:val="001D4002"/>
    <w:rsid w:val="001D4B99"/>
    <w:rsid w:val="001E2AEB"/>
    <w:rsid w:val="001E5BEF"/>
    <w:rsid w:val="001E7677"/>
    <w:rsid w:val="002026B6"/>
    <w:rsid w:val="00221795"/>
    <w:rsid w:val="00226D97"/>
    <w:rsid w:val="00232E90"/>
    <w:rsid w:val="00234EF2"/>
    <w:rsid w:val="00237590"/>
    <w:rsid w:val="0024727E"/>
    <w:rsid w:val="002500B8"/>
    <w:rsid w:val="00253B00"/>
    <w:rsid w:val="0025434C"/>
    <w:rsid w:val="002620AD"/>
    <w:rsid w:val="002711FE"/>
    <w:rsid w:val="00276252"/>
    <w:rsid w:val="00276E3A"/>
    <w:rsid w:val="00277235"/>
    <w:rsid w:val="0027751B"/>
    <w:rsid w:val="00282A3D"/>
    <w:rsid w:val="00286BDB"/>
    <w:rsid w:val="00294E62"/>
    <w:rsid w:val="002A4156"/>
    <w:rsid w:val="002A6AAD"/>
    <w:rsid w:val="002A7E0A"/>
    <w:rsid w:val="002B085D"/>
    <w:rsid w:val="002B2C80"/>
    <w:rsid w:val="002B67A4"/>
    <w:rsid w:val="002B6EA5"/>
    <w:rsid w:val="002B7BE7"/>
    <w:rsid w:val="002C06C7"/>
    <w:rsid w:val="002C6F31"/>
    <w:rsid w:val="002D036E"/>
    <w:rsid w:val="002D2B70"/>
    <w:rsid w:val="002D676B"/>
    <w:rsid w:val="002E2E72"/>
    <w:rsid w:val="002E6EFC"/>
    <w:rsid w:val="002E78C1"/>
    <w:rsid w:val="002F03F9"/>
    <w:rsid w:val="002F74CB"/>
    <w:rsid w:val="0030257D"/>
    <w:rsid w:val="00310C53"/>
    <w:rsid w:val="003122D4"/>
    <w:rsid w:val="00326141"/>
    <w:rsid w:val="00326F2B"/>
    <w:rsid w:val="00326FA9"/>
    <w:rsid w:val="00333072"/>
    <w:rsid w:val="0034306F"/>
    <w:rsid w:val="00345B43"/>
    <w:rsid w:val="00350CFA"/>
    <w:rsid w:val="0035243F"/>
    <w:rsid w:val="00360233"/>
    <w:rsid w:val="00372158"/>
    <w:rsid w:val="0037495B"/>
    <w:rsid w:val="00380EF8"/>
    <w:rsid w:val="00387ED3"/>
    <w:rsid w:val="00391D47"/>
    <w:rsid w:val="00393FF0"/>
    <w:rsid w:val="00394831"/>
    <w:rsid w:val="003A0ADA"/>
    <w:rsid w:val="003B1A90"/>
    <w:rsid w:val="003C2A80"/>
    <w:rsid w:val="003C58AC"/>
    <w:rsid w:val="003C6592"/>
    <w:rsid w:val="003D2CFE"/>
    <w:rsid w:val="003D460C"/>
    <w:rsid w:val="003E03D6"/>
    <w:rsid w:val="003E3841"/>
    <w:rsid w:val="003F090D"/>
    <w:rsid w:val="003F4DA0"/>
    <w:rsid w:val="00401D30"/>
    <w:rsid w:val="00420A39"/>
    <w:rsid w:val="004211AB"/>
    <w:rsid w:val="004258AF"/>
    <w:rsid w:val="00432067"/>
    <w:rsid w:val="00444E81"/>
    <w:rsid w:val="004462DA"/>
    <w:rsid w:val="00450108"/>
    <w:rsid w:val="00454C04"/>
    <w:rsid w:val="00455822"/>
    <w:rsid w:val="004601C1"/>
    <w:rsid w:val="00460900"/>
    <w:rsid w:val="00461643"/>
    <w:rsid w:val="004628AF"/>
    <w:rsid w:val="00466576"/>
    <w:rsid w:val="00466750"/>
    <w:rsid w:val="00474BFD"/>
    <w:rsid w:val="0048053E"/>
    <w:rsid w:val="00486245"/>
    <w:rsid w:val="00495A50"/>
    <w:rsid w:val="004A1039"/>
    <w:rsid w:val="004A1130"/>
    <w:rsid w:val="004A144E"/>
    <w:rsid w:val="004A3056"/>
    <w:rsid w:val="004A3537"/>
    <w:rsid w:val="004A4A3D"/>
    <w:rsid w:val="004A6065"/>
    <w:rsid w:val="004B452F"/>
    <w:rsid w:val="004B72DE"/>
    <w:rsid w:val="004B794D"/>
    <w:rsid w:val="004C7B4D"/>
    <w:rsid w:val="004D1294"/>
    <w:rsid w:val="004E3410"/>
    <w:rsid w:val="004E3CCF"/>
    <w:rsid w:val="004E4638"/>
    <w:rsid w:val="004E7967"/>
    <w:rsid w:val="004E7FD2"/>
    <w:rsid w:val="004F4099"/>
    <w:rsid w:val="004F7BCF"/>
    <w:rsid w:val="0051210E"/>
    <w:rsid w:val="00515BEA"/>
    <w:rsid w:val="005162E0"/>
    <w:rsid w:val="00516C1B"/>
    <w:rsid w:val="005222C0"/>
    <w:rsid w:val="005332DA"/>
    <w:rsid w:val="00534E89"/>
    <w:rsid w:val="005361E1"/>
    <w:rsid w:val="0054026D"/>
    <w:rsid w:val="00542DCE"/>
    <w:rsid w:val="00545F27"/>
    <w:rsid w:val="0055209A"/>
    <w:rsid w:val="00557170"/>
    <w:rsid w:val="0056058E"/>
    <w:rsid w:val="005613C0"/>
    <w:rsid w:val="0056318A"/>
    <w:rsid w:val="00563A00"/>
    <w:rsid w:val="00565A95"/>
    <w:rsid w:val="00573B0C"/>
    <w:rsid w:val="0057478D"/>
    <w:rsid w:val="0057491C"/>
    <w:rsid w:val="00576FD6"/>
    <w:rsid w:val="00582256"/>
    <w:rsid w:val="005863B5"/>
    <w:rsid w:val="00596EC9"/>
    <w:rsid w:val="005A5FAD"/>
    <w:rsid w:val="005B4D5A"/>
    <w:rsid w:val="005B795A"/>
    <w:rsid w:val="005C3830"/>
    <w:rsid w:val="005D144C"/>
    <w:rsid w:val="005D194B"/>
    <w:rsid w:val="005D206E"/>
    <w:rsid w:val="005E1C78"/>
    <w:rsid w:val="005E7020"/>
    <w:rsid w:val="005F43F8"/>
    <w:rsid w:val="005F79A4"/>
    <w:rsid w:val="005F7DC2"/>
    <w:rsid w:val="00600B56"/>
    <w:rsid w:val="006018EE"/>
    <w:rsid w:val="00614B9B"/>
    <w:rsid w:val="006173E7"/>
    <w:rsid w:val="00626F81"/>
    <w:rsid w:val="006310B5"/>
    <w:rsid w:val="006322C5"/>
    <w:rsid w:val="00634069"/>
    <w:rsid w:val="00635918"/>
    <w:rsid w:val="006449F0"/>
    <w:rsid w:val="00647BC3"/>
    <w:rsid w:val="00650D11"/>
    <w:rsid w:val="0066450D"/>
    <w:rsid w:val="00666752"/>
    <w:rsid w:val="006702E5"/>
    <w:rsid w:val="006722E5"/>
    <w:rsid w:val="00672FC2"/>
    <w:rsid w:val="00692393"/>
    <w:rsid w:val="00693925"/>
    <w:rsid w:val="00693927"/>
    <w:rsid w:val="00694DBF"/>
    <w:rsid w:val="006A1993"/>
    <w:rsid w:val="006A5B64"/>
    <w:rsid w:val="006A6CEC"/>
    <w:rsid w:val="006C006D"/>
    <w:rsid w:val="006C4A44"/>
    <w:rsid w:val="006D1419"/>
    <w:rsid w:val="006D560C"/>
    <w:rsid w:val="006E277C"/>
    <w:rsid w:val="006E56DE"/>
    <w:rsid w:val="006E715B"/>
    <w:rsid w:val="006F67E4"/>
    <w:rsid w:val="00702113"/>
    <w:rsid w:val="0070389B"/>
    <w:rsid w:val="00703F0B"/>
    <w:rsid w:val="00714339"/>
    <w:rsid w:val="00715ADB"/>
    <w:rsid w:val="00717805"/>
    <w:rsid w:val="00726EB1"/>
    <w:rsid w:val="00727027"/>
    <w:rsid w:val="007278EE"/>
    <w:rsid w:val="0074493E"/>
    <w:rsid w:val="00744DDF"/>
    <w:rsid w:val="007542FB"/>
    <w:rsid w:val="00754C37"/>
    <w:rsid w:val="007555F2"/>
    <w:rsid w:val="00762893"/>
    <w:rsid w:val="0076454A"/>
    <w:rsid w:val="00767134"/>
    <w:rsid w:val="00773E68"/>
    <w:rsid w:val="007824CC"/>
    <w:rsid w:val="00783C5D"/>
    <w:rsid w:val="007877B7"/>
    <w:rsid w:val="007907E9"/>
    <w:rsid w:val="007916A4"/>
    <w:rsid w:val="00791788"/>
    <w:rsid w:val="007927E3"/>
    <w:rsid w:val="0079791C"/>
    <w:rsid w:val="007A253F"/>
    <w:rsid w:val="007B128A"/>
    <w:rsid w:val="007B1BE8"/>
    <w:rsid w:val="007B21D2"/>
    <w:rsid w:val="007B6A78"/>
    <w:rsid w:val="007C4804"/>
    <w:rsid w:val="007D2F12"/>
    <w:rsid w:val="007D75B9"/>
    <w:rsid w:val="007E46E6"/>
    <w:rsid w:val="007F4507"/>
    <w:rsid w:val="00805300"/>
    <w:rsid w:val="008055CC"/>
    <w:rsid w:val="00807BEE"/>
    <w:rsid w:val="00810E8D"/>
    <w:rsid w:val="00812671"/>
    <w:rsid w:val="00815517"/>
    <w:rsid w:val="00815B41"/>
    <w:rsid w:val="00824B8B"/>
    <w:rsid w:val="008331A1"/>
    <w:rsid w:val="00834436"/>
    <w:rsid w:val="008370F3"/>
    <w:rsid w:val="00866CBC"/>
    <w:rsid w:val="00871490"/>
    <w:rsid w:val="00876701"/>
    <w:rsid w:val="008769EA"/>
    <w:rsid w:val="00882FDA"/>
    <w:rsid w:val="00892F12"/>
    <w:rsid w:val="00894302"/>
    <w:rsid w:val="00895433"/>
    <w:rsid w:val="00895895"/>
    <w:rsid w:val="008965CE"/>
    <w:rsid w:val="008A58CA"/>
    <w:rsid w:val="008B05F0"/>
    <w:rsid w:val="008C4F16"/>
    <w:rsid w:val="008D3166"/>
    <w:rsid w:val="008D5C43"/>
    <w:rsid w:val="008D7A05"/>
    <w:rsid w:val="008E0EFE"/>
    <w:rsid w:val="008E4521"/>
    <w:rsid w:val="008E5D61"/>
    <w:rsid w:val="00904381"/>
    <w:rsid w:val="00904DF1"/>
    <w:rsid w:val="00904E7B"/>
    <w:rsid w:val="00906AFC"/>
    <w:rsid w:val="00926CDC"/>
    <w:rsid w:val="00927E9D"/>
    <w:rsid w:val="0093370F"/>
    <w:rsid w:val="009349DC"/>
    <w:rsid w:val="00944CBA"/>
    <w:rsid w:val="009603ED"/>
    <w:rsid w:val="00962632"/>
    <w:rsid w:val="00963581"/>
    <w:rsid w:val="00963BB1"/>
    <w:rsid w:val="0096606F"/>
    <w:rsid w:val="00974A3F"/>
    <w:rsid w:val="00974A47"/>
    <w:rsid w:val="0098111F"/>
    <w:rsid w:val="00982766"/>
    <w:rsid w:val="009A0A0D"/>
    <w:rsid w:val="009A1168"/>
    <w:rsid w:val="009A2B21"/>
    <w:rsid w:val="009A445C"/>
    <w:rsid w:val="009A545E"/>
    <w:rsid w:val="009A6848"/>
    <w:rsid w:val="009B167C"/>
    <w:rsid w:val="009B312F"/>
    <w:rsid w:val="009C0A08"/>
    <w:rsid w:val="009C28BD"/>
    <w:rsid w:val="009D3ACF"/>
    <w:rsid w:val="009D4D96"/>
    <w:rsid w:val="009D6033"/>
    <w:rsid w:val="009E1707"/>
    <w:rsid w:val="009E2926"/>
    <w:rsid w:val="009F104D"/>
    <w:rsid w:val="009F295D"/>
    <w:rsid w:val="009F40B7"/>
    <w:rsid w:val="009F70E6"/>
    <w:rsid w:val="009F715C"/>
    <w:rsid w:val="00A0129C"/>
    <w:rsid w:val="00A02A3B"/>
    <w:rsid w:val="00A02CF2"/>
    <w:rsid w:val="00A05D40"/>
    <w:rsid w:val="00A12EC5"/>
    <w:rsid w:val="00A151FA"/>
    <w:rsid w:val="00A17F6A"/>
    <w:rsid w:val="00A26441"/>
    <w:rsid w:val="00A27E4F"/>
    <w:rsid w:val="00A3243F"/>
    <w:rsid w:val="00A341A6"/>
    <w:rsid w:val="00A462FA"/>
    <w:rsid w:val="00A51C4A"/>
    <w:rsid w:val="00A62BE9"/>
    <w:rsid w:val="00A71D73"/>
    <w:rsid w:val="00A72380"/>
    <w:rsid w:val="00A7720D"/>
    <w:rsid w:val="00A80D99"/>
    <w:rsid w:val="00A85752"/>
    <w:rsid w:val="00A86FEB"/>
    <w:rsid w:val="00A873FA"/>
    <w:rsid w:val="00A9278B"/>
    <w:rsid w:val="00A92E57"/>
    <w:rsid w:val="00A9758F"/>
    <w:rsid w:val="00AA2A39"/>
    <w:rsid w:val="00AA473C"/>
    <w:rsid w:val="00AB402C"/>
    <w:rsid w:val="00AB4B13"/>
    <w:rsid w:val="00AB688C"/>
    <w:rsid w:val="00AC595D"/>
    <w:rsid w:val="00AD430E"/>
    <w:rsid w:val="00AE033C"/>
    <w:rsid w:val="00AE0A61"/>
    <w:rsid w:val="00AE7DE1"/>
    <w:rsid w:val="00AF1E81"/>
    <w:rsid w:val="00AF2548"/>
    <w:rsid w:val="00B149E0"/>
    <w:rsid w:val="00B155F3"/>
    <w:rsid w:val="00B25A63"/>
    <w:rsid w:val="00B32366"/>
    <w:rsid w:val="00B4028A"/>
    <w:rsid w:val="00B404B3"/>
    <w:rsid w:val="00B42085"/>
    <w:rsid w:val="00B4208A"/>
    <w:rsid w:val="00B44058"/>
    <w:rsid w:val="00B45730"/>
    <w:rsid w:val="00B55159"/>
    <w:rsid w:val="00B5767B"/>
    <w:rsid w:val="00B600B7"/>
    <w:rsid w:val="00B65DBA"/>
    <w:rsid w:val="00B72267"/>
    <w:rsid w:val="00B76B8D"/>
    <w:rsid w:val="00B80854"/>
    <w:rsid w:val="00B84EE6"/>
    <w:rsid w:val="00B92231"/>
    <w:rsid w:val="00B97E6A"/>
    <w:rsid w:val="00BA09E3"/>
    <w:rsid w:val="00BA4EFA"/>
    <w:rsid w:val="00BB69FA"/>
    <w:rsid w:val="00BC0D00"/>
    <w:rsid w:val="00BC1D33"/>
    <w:rsid w:val="00BC2FED"/>
    <w:rsid w:val="00BD070C"/>
    <w:rsid w:val="00BD5514"/>
    <w:rsid w:val="00BD6181"/>
    <w:rsid w:val="00BE1588"/>
    <w:rsid w:val="00BE2DB1"/>
    <w:rsid w:val="00BF260F"/>
    <w:rsid w:val="00BF2870"/>
    <w:rsid w:val="00BF2B41"/>
    <w:rsid w:val="00BF7455"/>
    <w:rsid w:val="00BF7C6B"/>
    <w:rsid w:val="00C04E91"/>
    <w:rsid w:val="00C1770B"/>
    <w:rsid w:val="00C22B25"/>
    <w:rsid w:val="00C24B1A"/>
    <w:rsid w:val="00C27A85"/>
    <w:rsid w:val="00C31CD6"/>
    <w:rsid w:val="00C32B27"/>
    <w:rsid w:val="00C33D99"/>
    <w:rsid w:val="00C35975"/>
    <w:rsid w:val="00C37E63"/>
    <w:rsid w:val="00C40DBD"/>
    <w:rsid w:val="00C45930"/>
    <w:rsid w:val="00C5613C"/>
    <w:rsid w:val="00C56C56"/>
    <w:rsid w:val="00C612BF"/>
    <w:rsid w:val="00C70B8B"/>
    <w:rsid w:val="00C717FE"/>
    <w:rsid w:val="00C7271B"/>
    <w:rsid w:val="00C72FD3"/>
    <w:rsid w:val="00C768C5"/>
    <w:rsid w:val="00C80BFE"/>
    <w:rsid w:val="00C810A5"/>
    <w:rsid w:val="00C945D2"/>
    <w:rsid w:val="00C95D52"/>
    <w:rsid w:val="00CA0A54"/>
    <w:rsid w:val="00CA6547"/>
    <w:rsid w:val="00CA7DF9"/>
    <w:rsid w:val="00CB2CBE"/>
    <w:rsid w:val="00CB379D"/>
    <w:rsid w:val="00CB37C1"/>
    <w:rsid w:val="00CC0487"/>
    <w:rsid w:val="00CC0F96"/>
    <w:rsid w:val="00CC17F1"/>
    <w:rsid w:val="00CC3665"/>
    <w:rsid w:val="00CC3FEE"/>
    <w:rsid w:val="00CC7616"/>
    <w:rsid w:val="00CD2B43"/>
    <w:rsid w:val="00CD392F"/>
    <w:rsid w:val="00CD5EBE"/>
    <w:rsid w:val="00CD61D9"/>
    <w:rsid w:val="00CF3E5E"/>
    <w:rsid w:val="00CF5B95"/>
    <w:rsid w:val="00CF6900"/>
    <w:rsid w:val="00D03A6F"/>
    <w:rsid w:val="00D05994"/>
    <w:rsid w:val="00D0761A"/>
    <w:rsid w:val="00D14356"/>
    <w:rsid w:val="00D14CB0"/>
    <w:rsid w:val="00D14F4B"/>
    <w:rsid w:val="00D152DC"/>
    <w:rsid w:val="00D154A3"/>
    <w:rsid w:val="00D15FAC"/>
    <w:rsid w:val="00D24E4B"/>
    <w:rsid w:val="00D30391"/>
    <w:rsid w:val="00D32494"/>
    <w:rsid w:val="00D32C43"/>
    <w:rsid w:val="00D411D1"/>
    <w:rsid w:val="00D46C21"/>
    <w:rsid w:val="00D64419"/>
    <w:rsid w:val="00D66388"/>
    <w:rsid w:val="00D71DA8"/>
    <w:rsid w:val="00D7311D"/>
    <w:rsid w:val="00D77B5F"/>
    <w:rsid w:val="00D818F7"/>
    <w:rsid w:val="00D82F89"/>
    <w:rsid w:val="00D8479D"/>
    <w:rsid w:val="00D870BC"/>
    <w:rsid w:val="00D931AA"/>
    <w:rsid w:val="00D95B91"/>
    <w:rsid w:val="00DA494B"/>
    <w:rsid w:val="00DA5200"/>
    <w:rsid w:val="00DB2614"/>
    <w:rsid w:val="00DB4CFE"/>
    <w:rsid w:val="00DB5A3C"/>
    <w:rsid w:val="00DC1E05"/>
    <w:rsid w:val="00DC6B9E"/>
    <w:rsid w:val="00DD0115"/>
    <w:rsid w:val="00DD1242"/>
    <w:rsid w:val="00DD1C60"/>
    <w:rsid w:val="00DE076D"/>
    <w:rsid w:val="00DE1187"/>
    <w:rsid w:val="00DE2D43"/>
    <w:rsid w:val="00E073D6"/>
    <w:rsid w:val="00E124A9"/>
    <w:rsid w:val="00E14897"/>
    <w:rsid w:val="00E22591"/>
    <w:rsid w:val="00E468FC"/>
    <w:rsid w:val="00E47836"/>
    <w:rsid w:val="00E5475E"/>
    <w:rsid w:val="00E5782E"/>
    <w:rsid w:val="00E71EA8"/>
    <w:rsid w:val="00E74A86"/>
    <w:rsid w:val="00E829C3"/>
    <w:rsid w:val="00E8342C"/>
    <w:rsid w:val="00E835AB"/>
    <w:rsid w:val="00E938B5"/>
    <w:rsid w:val="00EA760A"/>
    <w:rsid w:val="00EB0170"/>
    <w:rsid w:val="00EB33D3"/>
    <w:rsid w:val="00EB7854"/>
    <w:rsid w:val="00EC1E80"/>
    <w:rsid w:val="00EC434A"/>
    <w:rsid w:val="00ED4059"/>
    <w:rsid w:val="00ED4B81"/>
    <w:rsid w:val="00ED4FBA"/>
    <w:rsid w:val="00EE5DC2"/>
    <w:rsid w:val="00EE7621"/>
    <w:rsid w:val="00EF6B71"/>
    <w:rsid w:val="00F040BE"/>
    <w:rsid w:val="00F15E1D"/>
    <w:rsid w:val="00F2618B"/>
    <w:rsid w:val="00F3285C"/>
    <w:rsid w:val="00F33646"/>
    <w:rsid w:val="00F56BF0"/>
    <w:rsid w:val="00F57B8C"/>
    <w:rsid w:val="00F63BDD"/>
    <w:rsid w:val="00F651E6"/>
    <w:rsid w:val="00F70D07"/>
    <w:rsid w:val="00F72206"/>
    <w:rsid w:val="00F7266F"/>
    <w:rsid w:val="00F7499D"/>
    <w:rsid w:val="00F77548"/>
    <w:rsid w:val="00F80ABE"/>
    <w:rsid w:val="00F8403A"/>
    <w:rsid w:val="00F909B1"/>
    <w:rsid w:val="00F9107D"/>
    <w:rsid w:val="00F963E8"/>
    <w:rsid w:val="00F9793E"/>
    <w:rsid w:val="00FA24C3"/>
    <w:rsid w:val="00FA4B4F"/>
    <w:rsid w:val="00FA6861"/>
    <w:rsid w:val="00FB07C2"/>
    <w:rsid w:val="00FB1F4C"/>
    <w:rsid w:val="00FB4875"/>
    <w:rsid w:val="00FB76BC"/>
    <w:rsid w:val="00FC574A"/>
    <w:rsid w:val="00FC5941"/>
    <w:rsid w:val="00FD6BE6"/>
    <w:rsid w:val="00FE0CB2"/>
    <w:rsid w:val="00FE2AB9"/>
    <w:rsid w:val="00FE336E"/>
    <w:rsid w:val="00FF3894"/>
    <w:rsid w:val="00FF3DA9"/>
    <w:rsid w:val="00FF5985"/>
    <w:rsid w:val="00FF725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343545"/>
  <w15:chartTrackingRefBased/>
  <w15:docId w15:val="{23C035DA-6368-46D8-A043-38E049DE4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445C"/>
    <w:pPr>
      <w:spacing w:line="260" w:lineRule="atLeast"/>
      <w:jc w:val="both"/>
    </w:pPr>
    <w:rPr>
      <w:rFonts w:ascii="Palatino Linotype" w:hAnsi="Palatino Linotype"/>
      <w:noProof/>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9A445C"/>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9A445C"/>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9A445C"/>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9A445C"/>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9A445C"/>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9A445C"/>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9A445C"/>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9A445C"/>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D77B5F"/>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9A445C"/>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9A445C"/>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9A445C"/>
    <w:rPr>
      <w:rFonts w:ascii="Palatino Linotype" w:hAnsi="Palatino Linotype"/>
      <w:noProof/>
      <w:color w:val="000000"/>
      <w:szCs w:val="18"/>
    </w:rPr>
  </w:style>
  <w:style w:type="paragraph" w:styleId="Header">
    <w:name w:val="header"/>
    <w:basedOn w:val="Normal"/>
    <w:link w:val="HeaderChar"/>
    <w:uiPriority w:val="99"/>
    <w:rsid w:val="009A445C"/>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9A445C"/>
    <w:rPr>
      <w:rFonts w:ascii="Palatino Linotype" w:hAnsi="Palatino Linotype"/>
      <w:noProof/>
      <w:color w:val="000000"/>
      <w:szCs w:val="18"/>
    </w:rPr>
  </w:style>
  <w:style w:type="paragraph" w:customStyle="1" w:styleId="MDPIheaderjournallogo">
    <w:name w:val="MDPI_header_journal_logo"/>
    <w:qFormat/>
    <w:rsid w:val="009A445C"/>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9A445C"/>
    <w:pPr>
      <w:ind w:firstLine="0"/>
    </w:pPr>
  </w:style>
  <w:style w:type="paragraph" w:customStyle="1" w:styleId="MDPI31text">
    <w:name w:val="MDPI_3.1_text"/>
    <w:qFormat/>
    <w:rsid w:val="0012334A"/>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9A445C"/>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9A445C"/>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9A445C"/>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6C006D"/>
    <w:p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6C006D"/>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9A445C"/>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9A445C"/>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9A445C"/>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D154A3"/>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9A445C"/>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9A445C"/>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9A445C"/>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9A445C"/>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9A445C"/>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9A445C"/>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8E5D61"/>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9A445C"/>
    <w:rPr>
      <w:rFonts w:cs="Tahoma"/>
      <w:szCs w:val="18"/>
    </w:rPr>
  </w:style>
  <w:style w:type="character" w:customStyle="1" w:styleId="BalloonTextChar">
    <w:name w:val="Balloon Text Char"/>
    <w:link w:val="BalloonText"/>
    <w:uiPriority w:val="99"/>
    <w:rsid w:val="009A445C"/>
    <w:rPr>
      <w:rFonts w:ascii="Palatino Linotype" w:hAnsi="Palatino Linotype" w:cs="Tahoma"/>
      <w:noProof/>
      <w:color w:val="000000"/>
      <w:szCs w:val="18"/>
    </w:rPr>
  </w:style>
  <w:style w:type="character" w:styleId="LineNumber">
    <w:name w:val="line number"/>
    <w:uiPriority w:val="99"/>
    <w:rsid w:val="00895895"/>
    <w:rPr>
      <w:rFonts w:ascii="Palatino Linotype" w:hAnsi="Palatino Linotype"/>
      <w:sz w:val="16"/>
    </w:rPr>
  </w:style>
  <w:style w:type="table" w:customStyle="1" w:styleId="MDPI41threelinetable">
    <w:name w:val="MDPI_4.1_three_line_table"/>
    <w:basedOn w:val="TableNormal"/>
    <w:uiPriority w:val="99"/>
    <w:rsid w:val="009A445C"/>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Adobe Devanagari" w:hAnsi="Adobe Devanagari"/>
        <w:b/>
        <w:i w:val="0"/>
        <w:sz w:val="20"/>
      </w:rPr>
      <w:tblPr/>
      <w:tcPr>
        <w:tcBorders>
          <w:bottom w:val="single" w:sz="4" w:space="0" w:color="auto"/>
        </w:tcBorders>
      </w:tcPr>
    </w:tblStylePr>
  </w:style>
  <w:style w:type="character" w:styleId="Hyperlink">
    <w:name w:val="Hyperlink"/>
    <w:uiPriority w:val="99"/>
    <w:rsid w:val="009A445C"/>
    <w:rPr>
      <w:color w:val="0000FF"/>
      <w:u w:val="single"/>
    </w:rPr>
  </w:style>
  <w:style w:type="character" w:customStyle="1" w:styleId="UnresolvedMention">
    <w:name w:val="Unresolved Mention"/>
    <w:uiPriority w:val="99"/>
    <w:semiHidden/>
    <w:unhideWhenUsed/>
    <w:rsid w:val="007907E9"/>
    <w:rPr>
      <w:color w:val="605E5C"/>
      <w:shd w:val="clear" w:color="auto" w:fill="E1DFDD"/>
    </w:rPr>
  </w:style>
  <w:style w:type="table" w:styleId="PlainTable4">
    <w:name w:val="Plain Table 4"/>
    <w:basedOn w:val="TableNormal"/>
    <w:uiPriority w:val="44"/>
    <w:rsid w:val="0081267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9A445C"/>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9A445C"/>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9A445C"/>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9A445C"/>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9A445C"/>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9A445C"/>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MDPI15academiceditor">
    <w:name w:val="MDPI_1.5_academic_editor"/>
    <w:qFormat/>
    <w:rsid w:val="009B312F"/>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9A445C"/>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9A445C"/>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9A445C"/>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9A445C"/>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9A445C"/>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9A445C"/>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9A445C"/>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9A445C"/>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9A445C"/>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9A445C"/>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9A445C"/>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9A445C"/>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9A445C"/>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9A445C"/>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9A445C"/>
  </w:style>
  <w:style w:type="paragraph" w:styleId="Bibliography">
    <w:name w:val="Bibliography"/>
    <w:basedOn w:val="Normal"/>
    <w:next w:val="Normal"/>
    <w:uiPriority w:val="37"/>
    <w:semiHidden/>
    <w:unhideWhenUsed/>
    <w:rsid w:val="009A445C"/>
  </w:style>
  <w:style w:type="paragraph" w:styleId="BodyText">
    <w:name w:val="Body Text"/>
    <w:link w:val="BodyTextChar"/>
    <w:rsid w:val="009A445C"/>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9A445C"/>
    <w:rPr>
      <w:rFonts w:ascii="Palatino Linotype" w:hAnsi="Palatino Linotype"/>
      <w:color w:val="000000"/>
      <w:sz w:val="24"/>
      <w:lang w:eastAsia="de-DE"/>
    </w:rPr>
  </w:style>
  <w:style w:type="character" w:styleId="CommentReference">
    <w:name w:val="annotation reference"/>
    <w:rsid w:val="009A445C"/>
    <w:rPr>
      <w:sz w:val="21"/>
      <w:szCs w:val="21"/>
    </w:rPr>
  </w:style>
  <w:style w:type="paragraph" w:styleId="CommentText">
    <w:name w:val="annotation text"/>
    <w:basedOn w:val="Normal"/>
    <w:link w:val="CommentTextChar"/>
    <w:rsid w:val="009A445C"/>
  </w:style>
  <w:style w:type="character" w:customStyle="1" w:styleId="CommentTextChar">
    <w:name w:val="Comment Text Char"/>
    <w:link w:val="CommentText"/>
    <w:rsid w:val="009A445C"/>
    <w:rPr>
      <w:rFonts w:ascii="Palatino Linotype" w:hAnsi="Palatino Linotype"/>
      <w:noProof/>
      <w:color w:val="000000"/>
    </w:rPr>
  </w:style>
  <w:style w:type="paragraph" w:styleId="CommentSubject">
    <w:name w:val="annotation subject"/>
    <w:basedOn w:val="CommentText"/>
    <w:next w:val="CommentText"/>
    <w:link w:val="CommentSubjectChar"/>
    <w:rsid w:val="009A445C"/>
    <w:rPr>
      <w:b/>
      <w:bCs/>
    </w:rPr>
  </w:style>
  <w:style w:type="character" w:customStyle="1" w:styleId="CommentSubjectChar">
    <w:name w:val="Comment Subject Char"/>
    <w:link w:val="CommentSubject"/>
    <w:rsid w:val="009A445C"/>
    <w:rPr>
      <w:rFonts w:ascii="Palatino Linotype" w:hAnsi="Palatino Linotype"/>
      <w:b/>
      <w:bCs/>
      <w:noProof/>
      <w:color w:val="000000"/>
    </w:rPr>
  </w:style>
  <w:style w:type="character" w:styleId="EndnoteReference">
    <w:name w:val="endnote reference"/>
    <w:rsid w:val="009A445C"/>
    <w:rPr>
      <w:vertAlign w:val="superscript"/>
    </w:rPr>
  </w:style>
  <w:style w:type="paragraph" w:styleId="EndnoteText">
    <w:name w:val="endnote text"/>
    <w:basedOn w:val="Normal"/>
    <w:link w:val="EndnoteTextChar"/>
    <w:semiHidden/>
    <w:unhideWhenUsed/>
    <w:rsid w:val="009A445C"/>
    <w:pPr>
      <w:spacing w:line="240" w:lineRule="auto"/>
    </w:pPr>
  </w:style>
  <w:style w:type="character" w:customStyle="1" w:styleId="EndnoteTextChar">
    <w:name w:val="Endnote Text Char"/>
    <w:link w:val="EndnoteText"/>
    <w:semiHidden/>
    <w:rsid w:val="009A445C"/>
    <w:rPr>
      <w:rFonts w:ascii="Palatino Linotype" w:hAnsi="Palatino Linotype"/>
      <w:noProof/>
      <w:color w:val="000000"/>
    </w:rPr>
  </w:style>
  <w:style w:type="character" w:styleId="FollowedHyperlink">
    <w:name w:val="FollowedHyperlink"/>
    <w:rsid w:val="009A445C"/>
    <w:rPr>
      <w:color w:val="954F72"/>
      <w:u w:val="single"/>
    </w:rPr>
  </w:style>
  <w:style w:type="paragraph" w:styleId="FootnoteText">
    <w:name w:val="footnote text"/>
    <w:basedOn w:val="Normal"/>
    <w:link w:val="FootnoteTextChar"/>
    <w:semiHidden/>
    <w:unhideWhenUsed/>
    <w:rsid w:val="009A445C"/>
    <w:pPr>
      <w:spacing w:line="240" w:lineRule="auto"/>
    </w:pPr>
  </w:style>
  <w:style w:type="character" w:customStyle="1" w:styleId="FootnoteTextChar">
    <w:name w:val="Footnote Text Char"/>
    <w:link w:val="FootnoteText"/>
    <w:semiHidden/>
    <w:rsid w:val="009A445C"/>
    <w:rPr>
      <w:rFonts w:ascii="Palatino Linotype" w:hAnsi="Palatino Linotype"/>
      <w:noProof/>
      <w:color w:val="000000"/>
    </w:rPr>
  </w:style>
  <w:style w:type="paragraph" w:styleId="NormalWeb">
    <w:name w:val="Normal (Web)"/>
    <w:basedOn w:val="Normal"/>
    <w:uiPriority w:val="99"/>
    <w:rsid w:val="009A445C"/>
    <w:rPr>
      <w:szCs w:val="24"/>
    </w:rPr>
  </w:style>
  <w:style w:type="paragraph" w:customStyle="1" w:styleId="MsoFootnoteText0">
    <w:name w:val="MsoFootnoteText"/>
    <w:basedOn w:val="NormalWeb"/>
    <w:qFormat/>
    <w:rsid w:val="009A445C"/>
    <w:rPr>
      <w:rFonts w:ascii="Times New Roman" w:hAnsi="Times New Roman"/>
    </w:rPr>
  </w:style>
  <w:style w:type="character" w:styleId="PageNumber">
    <w:name w:val="page number"/>
    <w:rsid w:val="009A445C"/>
  </w:style>
  <w:style w:type="character" w:styleId="PlaceholderText">
    <w:name w:val="Placeholder Text"/>
    <w:uiPriority w:val="99"/>
    <w:semiHidden/>
    <w:rsid w:val="009A445C"/>
    <w:rPr>
      <w:color w:val="808080"/>
    </w:rPr>
  </w:style>
  <w:style w:type="paragraph" w:customStyle="1" w:styleId="MDPI71FootNotes">
    <w:name w:val="MDPI_7.1_FootNotes"/>
    <w:qFormat/>
    <w:rsid w:val="00BE2DB1"/>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ListParagraph">
    <w:name w:val="List Paragraph"/>
    <w:basedOn w:val="Normal"/>
    <w:uiPriority w:val="34"/>
    <w:qFormat/>
    <w:rsid w:val="00D818F7"/>
    <w:pPr>
      <w:spacing w:after="160" w:line="259" w:lineRule="auto"/>
      <w:ind w:left="720"/>
      <w:contextualSpacing/>
      <w:jc w:val="left"/>
    </w:pPr>
    <w:rPr>
      <w:rFonts w:asciiTheme="minorHAnsi" w:eastAsiaTheme="minorHAnsi" w:hAnsiTheme="minorHAnsi" w:cstheme="minorBidi"/>
      <w:noProof w:val="0"/>
      <w:color w:val="auto"/>
      <w:sz w:val="22"/>
      <w:szCs w:val="22"/>
      <w:lang w:eastAsia="en-US"/>
    </w:rPr>
  </w:style>
  <w:style w:type="character" w:customStyle="1" w:styleId="mi">
    <w:name w:val="mi"/>
    <w:basedOn w:val="DefaultParagraphFont"/>
    <w:rsid w:val="001D4002"/>
  </w:style>
  <w:style w:type="character" w:customStyle="1" w:styleId="html-italic">
    <w:name w:val="html-italic"/>
    <w:basedOn w:val="DefaultParagraphFont"/>
    <w:rsid w:val="001D4002"/>
  </w:style>
  <w:style w:type="paragraph" w:styleId="HTMLPreformatted">
    <w:name w:val="HTML Preformatted"/>
    <w:basedOn w:val="Normal"/>
    <w:link w:val="HTMLPreformattedChar"/>
    <w:uiPriority w:val="99"/>
    <w:unhideWhenUsed/>
    <w:rsid w:val="00BC2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noProof w:val="0"/>
      <w:color w:val="auto"/>
      <w:lang w:eastAsia="en-US"/>
    </w:rPr>
  </w:style>
  <w:style w:type="character" w:customStyle="1" w:styleId="HTMLPreformattedChar">
    <w:name w:val="HTML Preformatted Char"/>
    <w:basedOn w:val="DefaultParagraphFont"/>
    <w:link w:val="HTMLPreformatted"/>
    <w:uiPriority w:val="99"/>
    <w:rsid w:val="00BC2FED"/>
    <w:rPr>
      <w:rFonts w:ascii="Courier New" w:eastAsia="Times New Roman" w:hAnsi="Courier New" w:cs="Courier New"/>
      <w:lang w:eastAsia="en-US"/>
    </w:rPr>
  </w:style>
  <w:style w:type="character" w:customStyle="1" w:styleId="gnkrckgcgsb">
    <w:name w:val="gnkrckgcgsb"/>
    <w:basedOn w:val="DefaultParagraphFont"/>
    <w:rsid w:val="00BC2FED"/>
  </w:style>
  <w:style w:type="character" w:styleId="HTMLCode">
    <w:name w:val="HTML Code"/>
    <w:basedOn w:val="DefaultParagraphFont"/>
    <w:uiPriority w:val="99"/>
    <w:semiHidden/>
    <w:unhideWhenUsed/>
    <w:rsid w:val="00974A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907495">
      <w:bodyDiv w:val="1"/>
      <w:marLeft w:val="0"/>
      <w:marRight w:val="0"/>
      <w:marTop w:val="0"/>
      <w:marBottom w:val="0"/>
      <w:divBdr>
        <w:top w:val="none" w:sz="0" w:space="0" w:color="auto"/>
        <w:left w:val="none" w:sz="0" w:space="0" w:color="auto"/>
        <w:bottom w:val="none" w:sz="0" w:space="0" w:color="auto"/>
        <w:right w:val="none" w:sz="0" w:space="0" w:color="auto"/>
      </w:divBdr>
    </w:div>
    <w:div w:id="193543301">
      <w:bodyDiv w:val="1"/>
      <w:marLeft w:val="0"/>
      <w:marRight w:val="0"/>
      <w:marTop w:val="0"/>
      <w:marBottom w:val="0"/>
      <w:divBdr>
        <w:top w:val="none" w:sz="0" w:space="0" w:color="auto"/>
        <w:left w:val="none" w:sz="0" w:space="0" w:color="auto"/>
        <w:bottom w:val="none" w:sz="0" w:space="0" w:color="auto"/>
        <w:right w:val="none" w:sz="0" w:space="0" w:color="auto"/>
      </w:divBdr>
    </w:div>
    <w:div w:id="234432752">
      <w:bodyDiv w:val="1"/>
      <w:marLeft w:val="0"/>
      <w:marRight w:val="0"/>
      <w:marTop w:val="0"/>
      <w:marBottom w:val="0"/>
      <w:divBdr>
        <w:top w:val="none" w:sz="0" w:space="0" w:color="auto"/>
        <w:left w:val="none" w:sz="0" w:space="0" w:color="auto"/>
        <w:bottom w:val="none" w:sz="0" w:space="0" w:color="auto"/>
        <w:right w:val="none" w:sz="0" w:space="0" w:color="auto"/>
      </w:divBdr>
    </w:div>
    <w:div w:id="878317812">
      <w:bodyDiv w:val="1"/>
      <w:marLeft w:val="0"/>
      <w:marRight w:val="0"/>
      <w:marTop w:val="0"/>
      <w:marBottom w:val="0"/>
      <w:divBdr>
        <w:top w:val="none" w:sz="0" w:space="0" w:color="auto"/>
        <w:left w:val="none" w:sz="0" w:space="0" w:color="auto"/>
        <w:bottom w:val="none" w:sz="0" w:space="0" w:color="auto"/>
        <w:right w:val="none" w:sz="0" w:space="0" w:color="auto"/>
      </w:divBdr>
    </w:div>
    <w:div w:id="940069198">
      <w:bodyDiv w:val="1"/>
      <w:marLeft w:val="0"/>
      <w:marRight w:val="0"/>
      <w:marTop w:val="0"/>
      <w:marBottom w:val="0"/>
      <w:divBdr>
        <w:top w:val="none" w:sz="0" w:space="0" w:color="auto"/>
        <w:left w:val="none" w:sz="0" w:space="0" w:color="auto"/>
        <w:bottom w:val="none" w:sz="0" w:space="0" w:color="auto"/>
        <w:right w:val="none" w:sz="0" w:space="0" w:color="auto"/>
      </w:divBdr>
    </w:div>
    <w:div w:id="987129196">
      <w:bodyDiv w:val="1"/>
      <w:marLeft w:val="0"/>
      <w:marRight w:val="0"/>
      <w:marTop w:val="0"/>
      <w:marBottom w:val="0"/>
      <w:divBdr>
        <w:top w:val="none" w:sz="0" w:space="0" w:color="auto"/>
        <w:left w:val="none" w:sz="0" w:space="0" w:color="auto"/>
        <w:bottom w:val="none" w:sz="0" w:space="0" w:color="auto"/>
        <w:right w:val="none" w:sz="0" w:space="0" w:color="auto"/>
      </w:divBdr>
    </w:div>
    <w:div w:id="1257516534">
      <w:bodyDiv w:val="1"/>
      <w:marLeft w:val="0"/>
      <w:marRight w:val="0"/>
      <w:marTop w:val="0"/>
      <w:marBottom w:val="0"/>
      <w:divBdr>
        <w:top w:val="none" w:sz="0" w:space="0" w:color="auto"/>
        <w:left w:val="none" w:sz="0" w:space="0" w:color="auto"/>
        <w:bottom w:val="none" w:sz="0" w:space="0" w:color="auto"/>
        <w:right w:val="none" w:sz="0" w:space="0" w:color="auto"/>
      </w:divBdr>
    </w:div>
    <w:div w:id="1574774960">
      <w:bodyDiv w:val="1"/>
      <w:marLeft w:val="0"/>
      <w:marRight w:val="0"/>
      <w:marTop w:val="0"/>
      <w:marBottom w:val="0"/>
      <w:divBdr>
        <w:top w:val="none" w:sz="0" w:space="0" w:color="auto"/>
        <w:left w:val="none" w:sz="0" w:space="0" w:color="auto"/>
        <w:bottom w:val="none" w:sz="0" w:space="0" w:color="auto"/>
        <w:right w:val="none" w:sz="0" w:space="0" w:color="auto"/>
      </w:divBdr>
    </w:div>
    <w:div w:id="1619876876">
      <w:bodyDiv w:val="1"/>
      <w:marLeft w:val="0"/>
      <w:marRight w:val="0"/>
      <w:marTop w:val="0"/>
      <w:marBottom w:val="0"/>
      <w:divBdr>
        <w:top w:val="none" w:sz="0" w:space="0" w:color="auto"/>
        <w:left w:val="none" w:sz="0" w:space="0" w:color="auto"/>
        <w:bottom w:val="none" w:sz="0" w:space="0" w:color="auto"/>
        <w:right w:val="none" w:sz="0" w:space="0" w:color="auto"/>
      </w:divBdr>
    </w:div>
    <w:div w:id="1972203265">
      <w:bodyDiv w:val="1"/>
      <w:marLeft w:val="0"/>
      <w:marRight w:val="0"/>
      <w:marTop w:val="0"/>
      <w:marBottom w:val="0"/>
      <w:divBdr>
        <w:top w:val="none" w:sz="0" w:space="0" w:color="auto"/>
        <w:left w:val="none" w:sz="0" w:space="0" w:color="auto"/>
        <w:bottom w:val="none" w:sz="0" w:space="0" w:color="auto"/>
        <w:right w:val="none" w:sz="0" w:space="0" w:color="auto"/>
      </w:divBdr>
    </w:div>
    <w:div w:id="2021270648">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ater.usgs.gov/lookup/getspatial?gagesII_Sept2011" TargetMode="External"/><Relationship Id="rId18" Type="http://schemas.openxmlformats.org/officeDocument/2006/relationships/image" Target="media/image6.tiff"/><Relationship Id="rId26" Type="http://schemas.openxmlformats.org/officeDocument/2006/relationships/footer" Target="footer2.xml"/><Relationship Id="rId39" Type="http://schemas.openxmlformats.org/officeDocument/2006/relationships/hyperlink" Target="https://www.mdpi.com/2073-4441/12/1/52/htm" TargetMode="External"/><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chart" Target="charts/chart8.xml"/><Relationship Id="rId42" Type="http://schemas.openxmlformats.org/officeDocument/2006/relationships/hyperlink" Target="https://water.usgs.gov/lookup/getspatial?gagesII_Sept2011" TargetMode="External"/><Relationship Id="rId47" Type="http://schemas.openxmlformats.org/officeDocument/2006/relationships/chart" Target="charts/chart16.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mdpi.com/2073-4441/12/1/52/htm" TargetMode="External"/><Relationship Id="rId17" Type="http://schemas.openxmlformats.org/officeDocument/2006/relationships/image" Target="media/image5.tiff"/><Relationship Id="rId25" Type="http://schemas.openxmlformats.org/officeDocument/2006/relationships/header" Target="header3.xml"/><Relationship Id="rId33" Type="http://schemas.openxmlformats.org/officeDocument/2006/relationships/hyperlink" Target="https://github.com/fahmidah/Shape-Parameter-Bridge-Collapse-Sites/tree/main/Return%20Periods" TargetMode="External"/><Relationship Id="rId38" Type="http://schemas.openxmlformats.org/officeDocument/2006/relationships/hyperlink" Target="https://www.mdpi.com/2073-4441/12/1/52/htm" TargetMode="External"/><Relationship Id="rId46" Type="http://schemas.openxmlformats.org/officeDocument/2006/relationships/chart" Target="charts/chart15.xml"/><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hyperlink" Target="https://github.com/fahmidah/Shape-Parameter-Bridge-Collapse-Sites/tree/main/Predictor%20Variables%20Description" TargetMode="External"/><Relationship Id="rId29" Type="http://schemas.openxmlformats.org/officeDocument/2006/relationships/chart" Target="charts/chart4.xml"/><Relationship Id="rId41" Type="http://schemas.openxmlformats.org/officeDocument/2006/relationships/hyperlink" Target="https://www.mdpi.com/2073-4441/12/1/52/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fahmidah/Shape-Parameter-Bridge-Collapse-Sites/tree/main/List%20of%20Collapse%20Sites" TargetMode="External"/><Relationship Id="rId24" Type="http://schemas.openxmlformats.org/officeDocument/2006/relationships/footer" Target="footer1.xml"/><Relationship Id="rId32" Type="http://schemas.openxmlformats.org/officeDocument/2006/relationships/chart" Target="charts/chart7.xml"/><Relationship Id="rId37" Type="http://schemas.openxmlformats.org/officeDocument/2006/relationships/chart" Target="charts/chart11.xml"/><Relationship Id="rId40" Type="http://schemas.openxmlformats.org/officeDocument/2006/relationships/hyperlink" Target="https://www.mdpi.com/2073-4441/12/1/52/htm" TargetMode="External"/><Relationship Id="rId45" Type="http://schemas.openxmlformats.org/officeDocument/2006/relationships/chart" Target="charts/chart14.xml"/><Relationship Id="rId5" Type="http://schemas.openxmlformats.org/officeDocument/2006/relationships/webSettings" Target="webSettings.xml"/><Relationship Id="rId15" Type="http://schemas.openxmlformats.org/officeDocument/2006/relationships/image" Target="media/image3.tiff"/><Relationship Id="rId23" Type="http://schemas.openxmlformats.org/officeDocument/2006/relationships/header" Target="header2.xml"/><Relationship Id="rId28" Type="http://schemas.openxmlformats.org/officeDocument/2006/relationships/chart" Target="charts/chart3.xml"/><Relationship Id="rId36" Type="http://schemas.openxmlformats.org/officeDocument/2006/relationships/chart" Target="charts/chart10.xml"/><Relationship Id="rId49" Type="http://schemas.openxmlformats.org/officeDocument/2006/relationships/hyperlink" Target="https://doi.org/10.1029/2018WR022606" TargetMode="External"/><Relationship Id="rId10" Type="http://schemas.openxmlformats.org/officeDocument/2006/relationships/image" Target="media/image2.png"/><Relationship Id="rId19" Type="http://schemas.openxmlformats.org/officeDocument/2006/relationships/image" Target="media/image7.tiff"/><Relationship Id="rId31" Type="http://schemas.openxmlformats.org/officeDocument/2006/relationships/chart" Target="charts/chart6.xml"/><Relationship Id="rId44" Type="http://schemas.openxmlformats.org/officeDocument/2006/relationships/chart" Target="charts/chart13.xml"/><Relationship Id="rId4" Type="http://schemas.openxmlformats.org/officeDocument/2006/relationships/settings" Target="settings.xml"/><Relationship Id="rId9" Type="http://schemas.openxmlformats.org/officeDocument/2006/relationships/hyperlink" Target="https://www.mdpi.com/2073-4441/12/1/52/htm" TargetMode="External"/><Relationship Id="rId14" Type="http://schemas.openxmlformats.org/officeDocument/2006/relationships/hyperlink" Target="https://github.com/fahmidah/Shape-Parameter-Bridge-Collapse-Sites/tree/main/Shape%20Parameters" TargetMode="External"/><Relationship Id="rId22" Type="http://schemas.openxmlformats.org/officeDocument/2006/relationships/header" Target="header1.xml"/><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chart" Target="charts/chart9.xml"/><Relationship Id="rId43" Type="http://schemas.openxmlformats.org/officeDocument/2006/relationships/chart" Target="charts/chart12.xml"/><Relationship Id="rId48" Type="http://schemas.openxmlformats.org/officeDocument/2006/relationships/hyperlink" Target="https://doi.org/10.1061/(ASCE)CF.1943-5509.0000571" TargetMode="External"/><Relationship Id="rId8" Type="http://schemas.openxmlformats.org/officeDocument/2006/relationships/image" Target="media/image1.png"/><Relationship Id="rId51"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uma\Downloads\jmse-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Ruma\Desktop\PEAK\results_dpdated%20(1)%20(Recovered).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Ruma\Desktop\PEAK\Final.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Ruma\Desktop\PEAK\Final.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Ruma\Desktop\PEAK\Figures%20and%20Predictor%20Variable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Ruma\Desktop\PEAK\Figures%20and%20Predictor%20Variable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Ruma\Desktop\PEAK\Figures%20and%20Predictor%20Variable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Ruma\Desktop\PEAK\Figures%20and%20Predictor%20Variable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Ruma\Desktop\PEAK\Figures%20and%20Predictor%20Variables.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uma\Desktop\PEAK\Figures%20and%20Predictor%20Variabl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uma\Desktop\PEAK\results_dpdated%20(1)%20(Recovere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uma\Desktop\PEAK\Figures%20and%20Predictor%20Variabl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uma\Desktop\PEAK\Figures%20and%20Predictor%20Variabl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uma\Desktop\PEAK\Figures%20and%20Predictor%20Variable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uma\Desktop\PEAK\Figures%20and%20Predictor%20Variable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uma\Desktop\PEAK\Final.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Ruma\Desktop\PEAK\Final.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v>Climate</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Central_Lowland!$B$60:$B$64</c:f>
              <c:strCache>
                <c:ptCount val="5"/>
                <c:pt idx="0">
                  <c:v>Central Lowland</c:v>
                </c:pt>
                <c:pt idx="1">
                  <c:v>Appalachian Highland</c:v>
                </c:pt>
                <c:pt idx="2">
                  <c:v>Coastal Plain</c:v>
                </c:pt>
                <c:pt idx="3">
                  <c:v>Inerior Highlands</c:v>
                </c:pt>
                <c:pt idx="4">
                  <c:v>All sites</c:v>
                </c:pt>
              </c:strCache>
            </c:strRef>
          </c:cat>
          <c:val>
            <c:numRef>
              <c:f>Central_Lowland!$C$60:$C$64</c:f>
              <c:numCache>
                <c:formatCode>General</c:formatCode>
                <c:ptCount val="5"/>
                <c:pt idx="0">
                  <c:v>13</c:v>
                </c:pt>
                <c:pt idx="1">
                  <c:v>13</c:v>
                </c:pt>
                <c:pt idx="2">
                  <c:v>13</c:v>
                </c:pt>
                <c:pt idx="3">
                  <c:v>10</c:v>
                </c:pt>
                <c:pt idx="4">
                  <c:v>15</c:v>
                </c:pt>
              </c:numCache>
            </c:numRef>
          </c:val>
          <c:extLst>
            <c:ext xmlns:c16="http://schemas.microsoft.com/office/drawing/2014/chart" uri="{C3380CC4-5D6E-409C-BE32-E72D297353CC}">
              <c16:uniqueId val="{00000000-DF4F-4C50-8181-202416DF39F2}"/>
            </c:ext>
          </c:extLst>
        </c:ser>
        <c:ser>
          <c:idx val="1"/>
          <c:order val="1"/>
          <c:tx>
            <c:v>Topo</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Central_Lowland!$D$60:$D$64</c:f>
              <c:numCache>
                <c:formatCode>General</c:formatCode>
                <c:ptCount val="5"/>
                <c:pt idx="0">
                  <c:v>4</c:v>
                </c:pt>
                <c:pt idx="1">
                  <c:v>3</c:v>
                </c:pt>
                <c:pt idx="2">
                  <c:v>1</c:v>
                </c:pt>
                <c:pt idx="3">
                  <c:v>2</c:v>
                </c:pt>
                <c:pt idx="4">
                  <c:v>5</c:v>
                </c:pt>
              </c:numCache>
            </c:numRef>
          </c:val>
          <c:extLst>
            <c:ext xmlns:c16="http://schemas.microsoft.com/office/drawing/2014/chart" uri="{C3380CC4-5D6E-409C-BE32-E72D297353CC}">
              <c16:uniqueId val="{00000001-DF4F-4C50-8181-202416DF39F2}"/>
            </c:ext>
          </c:extLst>
        </c:ser>
        <c:ser>
          <c:idx val="2"/>
          <c:order val="2"/>
          <c:tx>
            <c:v>Soils</c:v>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Central_Lowland!$E$60:$E$64</c:f>
              <c:numCache>
                <c:formatCode>General</c:formatCode>
                <c:ptCount val="5"/>
                <c:pt idx="0">
                  <c:v>4</c:v>
                </c:pt>
                <c:pt idx="1">
                  <c:v>6</c:v>
                </c:pt>
                <c:pt idx="2">
                  <c:v>6</c:v>
                </c:pt>
                <c:pt idx="3">
                  <c:v>6</c:v>
                </c:pt>
                <c:pt idx="4">
                  <c:v>6</c:v>
                </c:pt>
              </c:numCache>
            </c:numRef>
          </c:val>
          <c:extLst>
            <c:ext xmlns:c16="http://schemas.microsoft.com/office/drawing/2014/chart" uri="{C3380CC4-5D6E-409C-BE32-E72D297353CC}">
              <c16:uniqueId val="{00000002-DF4F-4C50-8181-202416DF39F2}"/>
            </c:ext>
          </c:extLst>
        </c:ser>
        <c:ser>
          <c:idx val="3"/>
          <c:order val="3"/>
          <c:tx>
            <c:v>Populatiom Infrastructure</c:v>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Central_Lowland!$F$60:$F$64</c:f>
              <c:numCache>
                <c:formatCode>General</c:formatCode>
                <c:ptCount val="5"/>
                <c:pt idx="0">
                  <c:v>3</c:v>
                </c:pt>
                <c:pt idx="1">
                  <c:v>3</c:v>
                </c:pt>
                <c:pt idx="2">
                  <c:v>3</c:v>
                </c:pt>
                <c:pt idx="3">
                  <c:v>3</c:v>
                </c:pt>
                <c:pt idx="4">
                  <c:v>3</c:v>
                </c:pt>
              </c:numCache>
            </c:numRef>
          </c:val>
          <c:extLst>
            <c:ext xmlns:c16="http://schemas.microsoft.com/office/drawing/2014/chart" uri="{C3380CC4-5D6E-409C-BE32-E72D297353CC}">
              <c16:uniqueId val="{00000003-DF4F-4C50-8181-202416DF39F2}"/>
            </c:ext>
          </c:extLst>
        </c:ser>
        <c:ser>
          <c:idx val="4"/>
          <c:order val="4"/>
          <c:tx>
            <c:v>Dams</c:v>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Central_Lowland!$G$60:$G$64</c:f>
              <c:numCache>
                <c:formatCode>General</c:formatCode>
                <c:ptCount val="5"/>
                <c:pt idx="0">
                  <c:v>3</c:v>
                </c:pt>
                <c:pt idx="1">
                  <c:v>4</c:v>
                </c:pt>
                <c:pt idx="2">
                  <c:v>3</c:v>
                </c:pt>
                <c:pt idx="3">
                  <c:v>4</c:v>
                </c:pt>
                <c:pt idx="4">
                  <c:v>3</c:v>
                </c:pt>
              </c:numCache>
            </c:numRef>
          </c:val>
          <c:extLst>
            <c:ext xmlns:c16="http://schemas.microsoft.com/office/drawing/2014/chart" uri="{C3380CC4-5D6E-409C-BE32-E72D297353CC}">
              <c16:uniqueId val="{00000004-DF4F-4C50-8181-202416DF39F2}"/>
            </c:ext>
          </c:extLst>
        </c:ser>
        <c:ser>
          <c:idx val="5"/>
          <c:order val="5"/>
          <c:tx>
            <c:v>Watershed</c:v>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Central_Lowland!$H$60:$H$64</c:f>
              <c:numCache>
                <c:formatCode>General</c:formatCode>
                <c:ptCount val="5"/>
                <c:pt idx="0">
                  <c:v>4</c:v>
                </c:pt>
                <c:pt idx="1">
                  <c:v>6</c:v>
                </c:pt>
                <c:pt idx="2">
                  <c:v>6</c:v>
                </c:pt>
                <c:pt idx="3">
                  <c:v>4</c:v>
                </c:pt>
                <c:pt idx="4">
                  <c:v>7</c:v>
                </c:pt>
              </c:numCache>
            </c:numRef>
          </c:val>
          <c:extLst>
            <c:ext xmlns:c16="http://schemas.microsoft.com/office/drawing/2014/chart" uri="{C3380CC4-5D6E-409C-BE32-E72D297353CC}">
              <c16:uniqueId val="{00000005-DF4F-4C50-8181-202416DF39F2}"/>
            </c:ext>
          </c:extLst>
        </c:ser>
        <c:dLbls>
          <c:showLegendKey val="0"/>
          <c:showVal val="0"/>
          <c:showCatName val="0"/>
          <c:showSerName val="0"/>
          <c:showPercent val="0"/>
          <c:showBubbleSize val="0"/>
        </c:dLbls>
        <c:gapWidth val="219"/>
        <c:overlap val="100"/>
        <c:axId val="586286000"/>
        <c:axId val="586279440"/>
      </c:barChart>
      <c:catAx>
        <c:axId val="586286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6279440"/>
        <c:crosses val="autoZero"/>
        <c:auto val="1"/>
        <c:lblAlgn val="ctr"/>
        <c:lblOffset val="100"/>
        <c:noMultiLvlLbl val="0"/>
      </c:catAx>
      <c:valAx>
        <c:axId val="58627944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Quanity</a:t>
                </a:r>
                <a:r>
                  <a:rPr lang="en-US" baseline="0"/>
                  <a:t> of</a:t>
                </a:r>
                <a:r>
                  <a:rPr lang="en-US"/>
                  <a:t> Variables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62860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'Coastal Plain'!$C$69</c:f>
              <c:strCache>
                <c:ptCount val="1"/>
                <c:pt idx="0">
                  <c:v>Light Tail Flows</c:v>
                </c:pt>
              </c:strCache>
            </c:strRef>
          </c:tx>
          <c:spPr>
            <a:solidFill>
              <a:schemeClr val="accent1"/>
            </a:solidFill>
            <a:ln>
              <a:noFill/>
            </a:ln>
            <a:effectLst/>
          </c:spPr>
          <c:invertIfNegative val="0"/>
          <c:val>
            <c:numRef>
              <c:f>'Coastal Plain'!$C$70:$C$97</c:f>
              <c:numCache>
                <c:formatCode>General</c:formatCode>
                <c:ptCount val="28"/>
                <c:pt idx="0">
                  <c:v>16000</c:v>
                </c:pt>
                <c:pt idx="1">
                  <c:v>35500</c:v>
                </c:pt>
                <c:pt idx="2">
                  <c:v>97200</c:v>
                </c:pt>
                <c:pt idx="3">
                  <c:v>36400</c:v>
                </c:pt>
                <c:pt idx="4">
                  <c:v>88000</c:v>
                </c:pt>
                <c:pt idx="5">
                  <c:v>63500</c:v>
                </c:pt>
                <c:pt idx="6">
                  <c:v>61400</c:v>
                </c:pt>
                <c:pt idx="7">
                  <c:v>4700</c:v>
                </c:pt>
                <c:pt idx="8">
                  <c:v>57300</c:v>
                </c:pt>
                <c:pt idx="9">
                  <c:v>42700</c:v>
                </c:pt>
                <c:pt idx="10">
                  <c:v>53900</c:v>
                </c:pt>
                <c:pt idx="11">
                  <c:v>26400</c:v>
                </c:pt>
                <c:pt idx="12">
                  <c:v>17500</c:v>
                </c:pt>
                <c:pt idx="13">
                  <c:v>19000</c:v>
                </c:pt>
                <c:pt idx="14">
                  <c:v>58700</c:v>
                </c:pt>
                <c:pt idx="15">
                  <c:v>24900</c:v>
                </c:pt>
                <c:pt idx="16">
                  <c:v>8000</c:v>
                </c:pt>
                <c:pt idx="17">
                  <c:v>21000</c:v>
                </c:pt>
                <c:pt idx="18">
                  <c:v>14500</c:v>
                </c:pt>
                <c:pt idx="19">
                  <c:v>4510</c:v>
                </c:pt>
                <c:pt idx="20">
                  <c:v>8080</c:v>
                </c:pt>
                <c:pt idx="21">
                  <c:v>889</c:v>
                </c:pt>
                <c:pt idx="22">
                  <c:v>3370</c:v>
                </c:pt>
                <c:pt idx="23">
                  <c:v>3500</c:v>
                </c:pt>
                <c:pt idx="24">
                  <c:v>6620</c:v>
                </c:pt>
                <c:pt idx="25">
                  <c:v>7980</c:v>
                </c:pt>
                <c:pt idx="26">
                  <c:v>13600</c:v>
                </c:pt>
                <c:pt idx="27">
                  <c:v>2550</c:v>
                </c:pt>
              </c:numCache>
            </c:numRef>
          </c:val>
          <c:extLst>
            <c:ext xmlns:c16="http://schemas.microsoft.com/office/drawing/2014/chart" uri="{C3380CC4-5D6E-409C-BE32-E72D297353CC}">
              <c16:uniqueId val="{00000000-158C-4268-9166-9F159A11014B}"/>
            </c:ext>
          </c:extLst>
        </c:ser>
        <c:ser>
          <c:idx val="1"/>
          <c:order val="1"/>
          <c:tx>
            <c:strRef>
              <c:f>'Coastal Plain'!$E$69</c:f>
              <c:strCache>
                <c:ptCount val="1"/>
                <c:pt idx="0">
                  <c:v>Heavy Tail Flows</c:v>
                </c:pt>
              </c:strCache>
            </c:strRef>
          </c:tx>
          <c:spPr>
            <a:solidFill>
              <a:schemeClr val="accent2"/>
            </a:solidFill>
            <a:ln>
              <a:noFill/>
            </a:ln>
            <a:effectLst/>
          </c:spPr>
          <c:invertIfNegative val="0"/>
          <c:val>
            <c:numRef>
              <c:f>'Coastal Plain'!$E$70:$E$97</c:f>
              <c:numCache>
                <c:formatCode>General</c:formatCode>
                <c:ptCount val="28"/>
                <c:pt idx="0">
                  <c:v>36700</c:v>
                </c:pt>
                <c:pt idx="1">
                  <c:v>4500</c:v>
                </c:pt>
                <c:pt idx="2">
                  <c:v>0</c:v>
                </c:pt>
                <c:pt idx="3">
                  <c:v>33100</c:v>
                </c:pt>
                <c:pt idx="4">
                  <c:v>0</c:v>
                </c:pt>
                <c:pt idx="5">
                  <c:v>28800</c:v>
                </c:pt>
                <c:pt idx="6">
                  <c:v>0</c:v>
                </c:pt>
                <c:pt idx="7">
                  <c:v>1050</c:v>
                </c:pt>
                <c:pt idx="8">
                  <c:v>186700</c:v>
                </c:pt>
                <c:pt idx="9">
                  <c:v>0</c:v>
                </c:pt>
                <c:pt idx="10">
                  <c:v>1900</c:v>
                </c:pt>
                <c:pt idx="11">
                  <c:v>73100</c:v>
                </c:pt>
                <c:pt idx="12">
                  <c:v>8100</c:v>
                </c:pt>
                <c:pt idx="13">
                  <c:v>13100</c:v>
                </c:pt>
                <c:pt idx="14">
                  <c:v>43300</c:v>
                </c:pt>
                <c:pt idx="15">
                  <c:v>30200</c:v>
                </c:pt>
                <c:pt idx="16">
                  <c:v>12600</c:v>
                </c:pt>
                <c:pt idx="17">
                  <c:v>2000</c:v>
                </c:pt>
                <c:pt idx="18">
                  <c:v>15400</c:v>
                </c:pt>
                <c:pt idx="19">
                  <c:v>14390</c:v>
                </c:pt>
                <c:pt idx="20">
                  <c:v>6920</c:v>
                </c:pt>
                <c:pt idx="21">
                  <c:v>10411</c:v>
                </c:pt>
                <c:pt idx="22">
                  <c:v>13130</c:v>
                </c:pt>
                <c:pt idx="23">
                  <c:v>5800</c:v>
                </c:pt>
                <c:pt idx="24">
                  <c:v>11380</c:v>
                </c:pt>
                <c:pt idx="25">
                  <c:v>5020</c:v>
                </c:pt>
                <c:pt idx="26">
                  <c:v>10300</c:v>
                </c:pt>
                <c:pt idx="27">
                  <c:v>1610</c:v>
                </c:pt>
              </c:numCache>
            </c:numRef>
          </c:val>
          <c:extLst>
            <c:ext xmlns:c16="http://schemas.microsoft.com/office/drawing/2014/chart" uri="{C3380CC4-5D6E-409C-BE32-E72D297353CC}">
              <c16:uniqueId val="{00000001-158C-4268-9166-9F159A11014B}"/>
            </c:ext>
          </c:extLst>
        </c:ser>
        <c:dLbls>
          <c:showLegendKey val="0"/>
          <c:showVal val="0"/>
          <c:showCatName val="0"/>
          <c:showSerName val="0"/>
          <c:showPercent val="0"/>
          <c:showBubbleSize val="0"/>
        </c:dLbls>
        <c:gapWidth val="219"/>
        <c:overlap val="100"/>
        <c:axId val="2137697263"/>
        <c:axId val="2137698927"/>
      </c:barChart>
      <c:scatterChart>
        <c:scatterStyle val="lineMarker"/>
        <c:varyColors val="0"/>
        <c:ser>
          <c:idx val="2"/>
          <c:order val="2"/>
          <c:tx>
            <c:strRef>
              <c:f>'Coastal Plain'!$F$69</c:f>
              <c:strCache>
                <c:ptCount val="1"/>
                <c:pt idx="0">
                  <c:v>Return Periods </c:v>
                </c:pt>
              </c:strCache>
            </c:strRef>
          </c:tx>
          <c:spPr>
            <a:ln w="25400" cap="rnd">
              <a:noFill/>
              <a:round/>
            </a:ln>
            <a:effectLst/>
          </c:spPr>
          <c:marker>
            <c:symbol val="circle"/>
            <c:size val="5"/>
            <c:spPr>
              <a:solidFill>
                <a:srgbClr val="FF0000"/>
              </a:solidFill>
              <a:ln w="25400">
                <a:solidFill>
                  <a:srgbClr val="FF0000"/>
                </a:solidFill>
              </a:ln>
              <a:effectLst/>
            </c:spPr>
          </c:marker>
          <c:yVal>
            <c:numRef>
              <c:f>'Coastal Plain'!$F$70:$F$97</c:f>
              <c:numCache>
                <c:formatCode>0</c:formatCode>
                <c:ptCount val="28"/>
                <c:pt idx="0">
                  <c:v>5.5888464509148381</c:v>
                </c:pt>
                <c:pt idx="1">
                  <c:v>70.800219480680397</c:v>
                </c:pt>
                <c:pt idx="2">
                  <c:v>208.31271905384361</c:v>
                </c:pt>
                <c:pt idx="3">
                  <c:v>24.556678286886832</c:v>
                </c:pt>
                <c:pt idx="4">
                  <c:v>136.60196332537808</c:v>
                </c:pt>
                <c:pt idx="5">
                  <c:v>20.015888612380508</c:v>
                </c:pt>
                <c:pt idx="6">
                  <c:v>146.47067913327442</c:v>
                </c:pt>
                <c:pt idx="7">
                  <c:v>19.758238197416414</c:v>
                </c:pt>
                <c:pt idx="8">
                  <c:v>6.2091168462653723</c:v>
                </c:pt>
                <c:pt idx="9">
                  <c:v>133.88721581936366</c:v>
                </c:pt>
                <c:pt idx="10">
                  <c:v>23.267106616629981</c:v>
                </c:pt>
                <c:pt idx="11">
                  <c:v>2.0022284802985726</c:v>
                </c:pt>
                <c:pt idx="12">
                  <c:v>12.022190077557552</c:v>
                </c:pt>
                <c:pt idx="13">
                  <c:v>10.798740737245149</c:v>
                </c:pt>
                <c:pt idx="14">
                  <c:v>50.74735631647269</c:v>
                </c:pt>
                <c:pt idx="15">
                  <c:v>17.591885496528327</c:v>
                </c:pt>
                <c:pt idx="16">
                  <c:v>9.7455913381184196</c:v>
                </c:pt>
                <c:pt idx="17">
                  <c:v>213.01101075215678</c:v>
                </c:pt>
                <c:pt idx="18">
                  <c:v>10.673370112343624</c:v>
                </c:pt>
                <c:pt idx="19">
                  <c:v>9.574178822682379</c:v>
                </c:pt>
                <c:pt idx="20">
                  <c:v>11.154386412261884</c:v>
                </c:pt>
                <c:pt idx="21">
                  <c:v>5.3295813080924361</c:v>
                </c:pt>
                <c:pt idx="22">
                  <c:v>5.7835996777378265</c:v>
                </c:pt>
                <c:pt idx="23">
                  <c:v>7.1329932322160214</c:v>
                </c:pt>
                <c:pt idx="24">
                  <c:v>6.7380177829765326</c:v>
                </c:pt>
                <c:pt idx="25">
                  <c:v>49.480136941227002</c:v>
                </c:pt>
                <c:pt idx="26">
                  <c:v>4.23588455011941</c:v>
                </c:pt>
                <c:pt idx="27">
                  <c:v>49.278561854450842</c:v>
                </c:pt>
              </c:numCache>
            </c:numRef>
          </c:yVal>
          <c:smooth val="0"/>
          <c:extLst>
            <c:ext xmlns:c16="http://schemas.microsoft.com/office/drawing/2014/chart" uri="{C3380CC4-5D6E-409C-BE32-E72D297353CC}">
              <c16:uniqueId val="{00000002-158C-4268-9166-9F159A11014B}"/>
            </c:ext>
          </c:extLst>
        </c:ser>
        <c:dLbls>
          <c:showLegendKey val="0"/>
          <c:showVal val="0"/>
          <c:showCatName val="0"/>
          <c:showSerName val="0"/>
          <c:showPercent val="0"/>
          <c:showBubbleSize val="0"/>
        </c:dLbls>
        <c:axId val="752630720"/>
        <c:axId val="752626784"/>
      </c:scatterChart>
      <c:catAx>
        <c:axId val="213769726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698927"/>
        <c:crosses val="autoZero"/>
        <c:auto val="1"/>
        <c:lblAlgn val="ctr"/>
        <c:lblOffset val="100"/>
        <c:noMultiLvlLbl val="0"/>
      </c:catAx>
      <c:valAx>
        <c:axId val="21376989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Peak Flows (cfs)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2137697263"/>
        <c:crosses val="autoZero"/>
        <c:crossBetween val="between"/>
      </c:valAx>
      <c:valAx>
        <c:axId val="75262678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Return</a:t>
                </a:r>
                <a:r>
                  <a:rPr lang="en-US" baseline="0"/>
                  <a:t> Periods of Min Heavy Tail Flows</a:t>
                </a:r>
              </a:p>
              <a:p>
                <a:pPr>
                  <a:defRPr/>
                </a:pPr>
                <a:r>
                  <a:rPr lang="en-US" baseline="0"/>
                  <a:t>(Years)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752630720"/>
        <c:crosses val="max"/>
        <c:crossBetween val="midCat"/>
      </c:valAx>
      <c:valAx>
        <c:axId val="752630720"/>
        <c:scaling>
          <c:orientation val="minMax"/>
        </c:scaling>
        <c:delete val="1"/>
        <c:axPos val="b"/>
        <c:majorTickMark val="out"/>
        <c:minorTickMark val="none"/>
        <c:tickLblPos val="nextTo"/>
        <c:crossAx val="75262678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'Interior Highlands'!$C$56</c:f>
              <c:strCache>
                <c:ptCount val="1"/>
                <c:pt idx="0">
                  <c:v>Light Tail Flows</c:v>
                </c:pt>
              </c:strCache>
            </c:strRef>
          </c:tx>
          <c:spPr>
            <a:solidFill>
              <a:schemeClr val="accent1"/>
            </a:solidFill>
            <a:ln>
              <a:noFill/>
            </a:ln>
            <a:effectLst/>
          </c:spPr>
          <c:invertIfNegative val="0"/>
          <c:val>
            <c:numRef>
              <c:f>'Interior Highlands'!$C$57:$C$76</c:f>
              <c:numCache>
                <c:formatCode>General</c:formatCode>
                <c:ptCount val="20"/>
                <c:pt idx="0">
                  <c:v>61400</c:v>
                </c:pt>
                <c:pt idx="1">
                  <c:v>35500</c:v>
                </c:pt>
                <c:pt idx="2">
                  <c:v>97200</c:v>
                </c:pt>
                <c:pt idx="3">
                  <c:v>95500</c:v>
                </c:pt>
                <c:pt idx="4">
                  <c:v>10400</c:v>
                </c:pt>
                <c:pt idx="5">
                  <c:v>81500</c:v>
                </c:pt>
                <c:pt idx="6">
                  <c:v>20800</c:v>
                </c:pt>
                <c:pt idx="7">
                  <c:v>77000</c:v>
                </c:pt>
                <c:pt idx="8">
                  <c:v>59700</c:v>
                </c:pt>
                <c:pt idx="9">
                  <c:v>1580</c:v>
                </c:pt>
                <c:pt idx="10">
                  <c:v>2580</c:v>
                </c:pt>
                <c:pt idx="11">
                  <c:v>67900</c:v>
                </c:pt>
                <c:pt idx="12">
                  <c:v>101000</c:v>
                </c:pt>
                <c:pt idx="13">
                  <c:v>27800</c:v>
                </c:pt>
                <c:pt idx="14">
                  <c:v>39300</c:v>
                </c:pt>
                <c:pt idx="15">
                  <c:v>17800</c:v>
                </c:pt>
                <c:pt idx="16">
                  <c:v>66900</c:v>
                </c:pt>
                <c:pt idx="17">
                  <c:v>35800</c:v>
                </c:pt>
                <c:pt idx="18">
                  <c:v>6370</c:v>
                </c:pt>
                <c:pt idx="19">
                  <c:v>8180</c:v>
                </c:pt>
              </c:numCache>
            </c:numRef>
          </c:val>
          <c:extLst>
            <c:ext xmlns:c16="http://schemas.microsoft.com/office/drawing/2014/chart" uri="{C3380CC4-5D6E-409C-BE32-E72D297353CC}">
              <c16:uniqueId val="{00000000-36CF-4499-A2FF-A573D2B28B77}"/>
            </c:ext>
          </c:extLst>
        </c:ser>
        <c:ser>
          <c:idx val="1"/>
          <c:order val="1"/>
          <c:tx>
            <c:strRef>
              <c:f>'Interior Highlands'!$E$56</c:f>
              <c:strCache>
                <c:ptCount val="1"/>
                <c:pt idx="0">
                  <c:v>Heavy Tail Flows</c:v>
                </c:pt>
              </c:strCache>
            </c:strRef>
          </c:tx>
          <c:spPr>
            <a:solidFill>
              <a:schemeClr val="accent2"/>
            </a:solidFill>
            <a:ln>
              <a:noFill/>
            </a:ln>
            <a:effectLst/>
          </c:spPr>
          <c:invertIfNegative val="0"/>
          <c:val>
            <c:numRef>
              <c:f>'Interior Highlands'!$E$57:$E$76</c:f>
              <c:numCache>
                <c:formatCode>General</c:formatCode>
                <c:ptCount val="20"/>
                <c:pt idx="0">
                  <c:v>28600</c:v>
                </c:pt>
                <c:pt idx="1">
                  <c:v>4500</c:v>
                </c:pt>
                <c:pt idx="2">
                  <c:v>0</c:v>
                </c:pt>
                <c:pt idx="3">
                  <c:v>6500</c:v>
                </c:pt>
                <c:pt idx="4">
                  <c:v>2400</c:v>
                </c:pt>
                <c:pt idx="5">
                  <c:v>113500</c:v>
                </c:pt>
                <c:pt idx="6">
                  <c:v>23200</c:v>
                </c:pt>
                <c:pt idx="7">
                  <c:v>53000</c:v>
                </c:pt>
                <c:pt idx="8">
                  <c:v>10500</c:v>
                </c:pt>
                <c:pt idx="9">
                  <c:v>21620</c:v>
                </c:pt>
                <c:pt idx="10">
                  <c:v>16720</c:v>
                </c:pt>
                <c:pt idx="11">
                  <c:v>0</c:v>
                </c:pt>
                <c:pt idx="12">
                  <c:v>140000</c:v>
                </c:pt>
                <c:pt idx="13">
                  <c:v>161200</c:v>
                </c:pt>
                <c:pt idx="14">
                  <c:v>41400</c:v>
                </c:pt>
                <c:pt idx="15">
                  <c:v>10400</c:v>
                </c:pt>
                <c:pt idx="16">
                  <c:v>28400</c:v>
                </c:pt>
                <c:pt idx="17">
                  <c:v>6000</c:v>
                </c:pt>
                <c:pt idx="18">
                  <c:v>1570</c:v>
                </c:pt>
                <c:pt idx="19">
                  <c:v>34520</c:v>
                </c:pt>
              </c:numCache>
            </c:numRef>
          </c:val>
          <c:extLst>
            <c:ext xmlns:c16="http://schemas.microsoft.com/office/drawing/2014/chart" uri="{C3380CC4-5D6E-409C-BE32-E72D297353CC}">
              <c16:uniqueId val="{00000001-36CF-4499-A2FF-A573D2B28B77}"/>
            </c:ext>
          </c:extLst>
        </c:ser>
        <c:dLbls>
          <c:showLegendKey val="0"/>
          <c:showVal val="0"/>
          <c:showCatName val="0"/>
          <c:showSerName val="0"/>
          <c:showPercent val="0"/>
          <c:showBubbleSize val="0"/>
        </c:dLbls>
        <c:gapWidth val="219"/>
        <c:overlap val="100"/>
        <c:axId val="1418802815"/>
        <c:axId val="1418803231"/>
      </c:barChart>
      <c:scatterChart>
        <c:scatterStyle val="lineMarker"/>
        <c:varyColors val="0"/>
        <c:ser>
          <c:idx val="2"/>
          <c:order val="2"/>
          <c:tx>
            <c:strRef>
              <c:f>'Interior Highlands'!$F$56</c:f>
              <c:strCache>
                <c:ptCount val="1"/>
                <c:pt idx="0">
                  <c:v>Return Periods</c:v>
                </c:pt>
              </c:strCache>
            </c:strRef>
          </c:tx>
          <c:spPr>
            <a:ln w="25400" cap="rnd">
              <a:noFill/>
              <a:round/>
            </a:ln>
            <a:effectLst/>
          </c:spPr>
          <c:marker>
            <c:symbol val="circle"/>
            <c:size val="5"/>
            <c:spPr>
              <a:solidFill>
                <a:srgbClr val="FF0000"/>
              </a:solidFill>
              <a:ln w="22225">
                <a:solidFill>
                  <a:srgbClr val="FF0000"/>
                </a:solidFill>
              </a:ln>
              <a:effectLst/>
              <a:scene3d>
                <a:camera prst="orthographicFront"/>
                <a:lightRig rig="threePt" dir="t"/>
              </a:scene3d>
            </c:spPr>
          </c:marker>
          <c:yVal>
            <c:numRef>
              <c:f>'Interior Highlands'!$F$57:$F$76</c:f>
              <c:numCache>
                <c:formatCode>0</c:formatCode>
                <c:ptCount val="20"/>
                <c:pt idx="0">
                  <c:v>16.860665483722379</c:v>
                </c:pt>
                <c:pt idx="1">
                  <c:v>70.800219480680397</c:v>
                </c:pt>
                <c:pt idx="2">
                  <c:v>208.31271905384361</c:v>
                </c:pt>
                <c:pt idx="3">
                  <c:v>351.26568049997752</c:v>
                </c:pt>
                <c:pt idx="4">
                  <c:v>8.9380920927380689</c:v>
                </c:pt>
                <c:pt idx="5">
                  <c:v>17.064529004494627</c:v>
                </c:pt>
                <c:pt idx="6">
                  <c:v>19.188274582674214</c:v>
                </c:pt>
                <c:pt idx="7">
                  <c:v>52.727292859511813</c:v>
                </c:pt>
                <c:pt idx="8">
                  <c:v>24.134366638196155</c:v>
                </c:pt>
                <c:pt idx="9">
                  <c:v>1.362305020093999</c:v>
                </c:pt>
                <c:pt idx="10">
                  <c:v>1.804032626290853</c:v>
                </c:pt>
                <c:pt idx="11">
                  <c:v>627.0944956153553</c:v>
                </c:pt>
                <c:pt idx="12">
                  <c:v>60.132146404939498</c:v>
                </c:pt>
                <c:pt idx="13">
                  <c:v>5.058038462336075</c:v>
                </c:pt>
                <c:pt idx="14">
                  <c:v>3.7562494600391405</c:v>
                </c:pt>
                <c:pt idx="15">
                  <c:v>15.471441112136697</c:v>
                </c:pt>
                <c:pt idx="16">
                  <c:v>30.505308228684875</c:v>
                </c:pt>
                <c:pt idx="17">
                  <c:v>31.259778449446216</c:v>
                </c:pt>
                <c:pt idx="18">
                  <c:v>18.411008457464956</c:v>
                </c:pt>
                <c:pt idx="19">
                  <c:v>2.1145042090263533</c:v>
                </c:pt>
              </c:numCache>
            </c:numRef>
          </c:yVal>
          <c:smooth val="0"/>
          <c:extLst>
            <c:ext xmlns:c16="http://schemas.microsoft.com/office/drawing/2014/chart" uri="{C3380CC4-5D6E-409C-BE32-E72D297353CC}">
              <c16:uniqueId val="{00000002-36CF-4499-A2FF-A573D2B28B77}"/>
            </c:ext>
          </c:extLst>
        </c:ser>
        <c:dLbls>
          <c:showLegendKey val="0"/>
          <c:showVal val="0"/>
          <c:showCatName val="0"/>
          <c:showSerName val="0"/>
          <c:showPercent val="0"/>
          <c:showBubbleSize val="0"/>
        </c:dLbls>
        <c:axId val="443869128"/>
        <c:axId val="443868472"/>
      </c:scatterChart>
      <c:catAx>
        <c:axId val="141880281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8803231"/>
        <c:crosses val="autoZero"/>
        <c:auto val="1"/>
        <c:lblAlgn val="ctr"/>
        <c:lblOffset val="100"/>
        <c:noMultiLvlLbl val="0"/>
      </c:catAx>
      <c:valAx>
        <c:axId val="14188032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900"/>
                  <a:t>Peak Flows (cfs)</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8802815"/>
        <c:crosses val="autoZero"/>
        <c:crossBetween val="between"/>
      </c:valAx>
      <c:valAx>
        <c:axId val="443868472"/>
        <c:scaling>
          <c:orientation val="minMax"/>
        </c:scaling>
        <c:delete val="0"/>
        <c:axPos val="r"/>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900"/>
                  <a:t>Return Periods</a:t>
                </a:r>
                <a:r>
                  <a:rPr lang="en-US" sz="900" baseline="0"/>
                  <a:t> of Min Heavy Tail Flows</a:t>
                </a:r>
              </a:p>
              <a:p>
                <a:pPr>
                  <a:defRPr sz="900"/>
                </a:pPr>
                <a:r>
                  <a:rPr lang="en-US" sz="900" baseline="0"/>
                  <a:t>(Years) </a:t>
                </a:r>
                <a:endParaRPr lang="en-US" sz="900"/>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3869128"/>
        <c:crosses val="max"/>
        <c:crossBetween val="midCat"/>
      </c:valAx>
      <c:valAx>
        <c:axId val="443869128"/>
        <c:scaling>
          <c:orientation val="minMax"/>
        </c:scaling>
        <c:delete val="1"/>
        <c:axPos val="b"/>
        <c:majorTickMark val="out"/>
        <c:minorTickMark val="none"/>
        <c:tickLblPos val="nextTo"/>
        <c:crossAx val="443868472"/>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cat>
            <c:strRef>
              <c:f>Figures!$A$253:$A$292</c:f>
              <c:strCache>
                <c:ptCount val="40"/>
                <c:pt idx="0">
                  <c:v>Climate</c:v>
                </c:pt>
                <c:pt idx="1">
                  <c:v>Climate</c:v>
                </c:pt>
                <c:pt idx="2">
                  <c:v>Climate</c:v>
                </c:pt>
                <c:pt idx="3">
                  <c:v>Topo</c:v>
                </c:pt>
                <c:pt idx="4">
                  <c:v>Climate</c:v>
                </c:pt>
                <c:pt idx="5">
                  <c:v>Climate</c:v>
                </c:pt>
                <c:pt idx="6">
                  <c:v>Climate</c:v>
                </c:pt>
                <c:pt idx="7">
                  <c:v>Climate</c:v>
                </c:pt>
                <c:pt idx="8">
                  <c:v>Climate</c:v>
                </c:pt>
                <c:pt idx="9">
                  <c:v>Climate</c:v>
                </c:pt>
                <c:pt idx="10">
                  <c:v>Pop_Infrastr</c:v>
                </c:pt>
                <c:pt idx="11">
                  <c:v>Topo</c:v>
                </c:pt>
                <c:pt idx="12">
                  <c:v>LC06_Basin</c:v>
                </c:pt>
                <c:pt idx="13">
                  <c:v>Landscape_Pat</c:v>
                </c:pt>
                <c:pt idx="14">
                  <c:v>LC06_Basin</c:v>
                </c:pt>
                <c:pt idx="15">
                  <c:v>Bas_Morph</c:v>
                </c:pt>
                <c:pt idx="16">
                  <c:v>Climate</c:v>
                </c:pt>
                <c:pt idx="17">
                  <c:v>Pop_Infrastr</c:v>
                </c:pt>
                <c:pt idx="18">
                  <c:v>Topo</c:v>
                </c:pt>
                <c:pt idx="19">
                  <c:v>HydroMod_Dams</c:v>
                </c:pt>
                <c:pt idx="20">
                  <c:v>Climate</c:v>
                </c:pt>
                <c:pt idx="21">
                  <c:v>Climate</c:v>
                </c:pt>
                <c:pt idx="22">
                  <c:v>LC06_Basin</c:v>
                </c:pt>
                <c:pt idx="23">
                  <c:v>BasinID</c:v>
                </c:pt>
                <c:pt idx="24">
                  <c:v>Pop_Infrastr</c:v>
                </c:pt>
                <c:pt idx="25">
                  <c:v>HydroMod_Dams</c:v>
                </c:pt>
                <c:pt idx="26">
                  <c:v>Soils</c:v>
                </c:pt>
                <c:pt idx="27">
                  <c:v>Soils</c:v>
                </c:pt>
                <c:pt idx="28">
                  <c:v>Climate</c:v>
                </c:pt>
                <c:pt idx="29">
                  <c:v>HydroMod_Dams</c:v>
                </c:pt>
                <c:pt idx="30">
                  <c:v>Soils</c:v>
                </c:pt>
                <c:pt idx="31">
                  <c:v>Landscape_Pat</c:v>
                </c:pt>
                <c:pt idx="32">
                  <c:v>Soils</c:v>
                </c:pt>
                <c:pt idx="33">
                  <c:v>Soils</c:v>
                </c:pt>
                <c:pt idx="34">
                  <c:v>Soils</c:v>
                </c:pt>
                <c:pt idx="35">
                  <c:v>HydroMod_Dams</c:v>
                </c:pt>
                <c:pt idx="36">
                  <c:v>Climate</c:v>
                </c:pt>
                <c:pt idx="37">
                  <c:v>Climate</c:v>
                </c:pt>
                <c:pt idx="38">
                  <c:v>Topo</c:v>
                </c:pt>
                <c:pt idx="39">
                  <c:v>Topo</c:v>
                </c:pt>
              </c:strCache>
            </c:strRef>
          </c:cat>
          <c:val>
            <c:numRef>
              <c:f>Figures!$B$253:$B$292</c:f>
              <c:numCache>
                <c:formatCode>0.00E+00</c:formatCode>
                <c:ptCount val="40"/>
                <c:pt idx="0">
                  <c:v>1.6672620000000001E-3</c:v>
                </c:pt>
                <c:pt idx="1">
                  <c:v>1.659967E-3</c:v>
                </c:pt>
                <c:pt idx="2">
                  <c:v>1.647814E-3</c:v>
                </c:pt>
                <c:pt idx="3">
                  <c:v>1.2806899999999999E-3</c:v>
                </c:pt>
                <c:pt idx="4">
                  <c:v>1.090494E-3</c:v>
                </c:pt>
                <c:pt idx="5">
                  <c:v>1.0603209999999999E-3</c:v>
                </c:pt>
                <c:pt idx="6">
                  <c:v>9.7933890000000004E-4</c:v>
                </c:pt>
                <c:pt idx="7">
                  <c:v>9.517665E-4</c:v>
                </c:pt>
                <c:pt idx="8">
                  <c:v>8.8678849999999996E-4</c:v>
                </c:pt>
                <c:pt idx="9">
                  <c:v>8.6375269999999999E-4</c:v>
                </c:pt>
                <c:pt idx="10">
                  <c:v>8.4170619999999997E-4</c:v>
                </c:pt>
                <c:pt idx="11">
                  <c:v>7.4369240000000004E-4</c:v>
                </c:pt>
                <c:pt idx="12">
                  <c:v>7.4265469999999995E-4</c:v>
                </c:pt>
                <c:pt idx="13">
                  <c:v>7.231672E-4</c:v>
                </c:pt>
                <c:pt idx="14">
                  <c:v>7.0113960000000003E-4</c:v>
                </c:pt>
                <c:pt idx="15">
                  <c:v>6.6277179999999999E-4</c:v>
                </c:pt>
                <c:pt idx="16">
                  <c:v>5.5543189999999998E-4</c:v>
                </c:pt>
                <c:pt idx="17">
                  <c:v>5.1881249999999996E-4</c:v>
                </c:pt>
                <c:pt idx="18">
                  <c:v>4.2975169999999999E-4</c:v>
                </c:pt>
                <c:pt idx="19">
                  <c:v>4.2158389999999999E-4</c:v>
                </c:pt>
                <c:pt idx="20">
                  <c:v>4.0455789999999998E-4</c:v>
                </c:pt>
                <c:pt idx="21">
                  <c:v>3.2796920000000002E-4</c:v>
                </c:pt>
                <c:pt idx="22">
                  <c:v>3.1046040000000001E-4</c:v>
                </c:pt>
                <c:pt idx="23">
                  <c:v>2.989593E-4</c:v>
                </c:pt>
                <c:pt idx="24">
                  <c:v>2.6664469999999998E-4</c:v>
                </c:pt>
                <c:pt idx="25">
                  <c:v>2.444142E-4</c:v>
                </c:pt>
                <c:pt idx="26">
                  <c:v>2.1665559999999999E-4</c:v>
                </c:pt>
                <c:pt idx="27">
                  <c:v>1.9031089999999999E-4</c:v>
                </c:pt>
                <c:pt idx="28">
                  <c:v>1.8539190000000001E-4</c:v>
                </c:pt>
                <c:pt idx="29">
                  <c:v>1.8453339999999999E-4</c:v>
                </c:pt>
                <c:pt idx="30">
                  <c:v>1.743312E-4</c:v>
                </c:pt>
                <c:pt idx="31">
                  <c:v>1.288471E-4</c:v>
                </c:pt>
                <c:pt idx="32">
                  <c:v>9.5594330000000003E-5</c:v>
                </c:pt>
                <c:pt idx="33">
                  <c:v>7.7782090000000001E-5</c:v>
                </c:pt>
                <c:pt idx="34">
                  <c:v>7.6278079999999996E-5</c:v>
                </c:pt>
                <c:pt idx="35">
                  <c:v>2.928081E-5</c:v>
                </c:pt>
                <c:pt idx="36">
                  <c:v>-4.0878559999999999E-6</c:v>
                </c:pt>
                <c:pt idx="37">
                  <c:v>-1.775669E-4</c:v>
                </c:pt>
                <c:pt idx="38">
                  <c:v>-1.7758779999999999E-4</c:v>
                </c:pt>
                <c:pt idx="39">
                  <c:v>-2.2245580000000001E-4</c:v>
                </c:pt>
              </c:numCache>
            </c:numRef>
          </c:val>
          <c:extLst>
            <c:ext xmlns:c16="http://schemas.microsoft.com/office/drawing/2014/chart" uri="{C3380CC4-5D6E-409C-BE32-E72D297353CC}">
              <c16:uniqueId val="{00000000-B7D1-43B5-AEDD-7A6735CB259D}"/>
            </c:ext>
          </c:extLst>
        </c:ser>
        <c:dLbls>
          <c:showLegendKey val="0"/>
          <c:showVal val="0"/>
          <c:showCatName val="0"/>
          <c:showSerName val="0"/>
          <c:showPercent val="0"/>
          <c:showBubbleSize val="0"/>
        </c:dLbls>
        <c:gapWidth val="182"/>
        <c:axId val="546690912"/>
        <c:axId val="546691568"/>
      </c:barChart>
      <c:catAx>
        <c:axId val="54669091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691568"/>
        <c:crosses val="autoZero"/>
        <c:auto val="1"/>
        <c:lblAlgn val="ctr"/>
        <c:lblOffset val="100"/>
        <c:noMultiLvlLbl val="0"/>
      </c:catAx>
      <c:valAx>
        <c:axId val="546691568"/>
        <c:scaling>
          <c:orientation val="minMax"/>
        </c:scaling>
        <c:delete val="0"/>
        <c:axPos val="b"/>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6909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Figures!$B$166</c:f>
              <c:strCache>
                <c:ptCount val="1"/>
                <c:pt idx="0">
                  <c:v>Importance Level</c:v>
                </c:pt>
              </c:strCache>
            </c:strRef>
          </c:tx>
          <c:spPr>
            <a:solidFill>
              <a:schemeClr val="accent1"/>
            </a:solidFill>
            <a:ln>
              <a:noFill/>
            </a:ln>
            <a:effectLst/>
          </c:spPr>
          <c:invertIfNegative val="0"/>
          <c:cat>
            <c:strRef>
              <c:f>Figures!$A$167:$A$206</c:f>
              <c:strCache>
                <c:ptCount val="40"/>
                <c:pt idx="0">
                  <c:v>Soils</c:v>
                </c:pt>
                <c:pt idx="1">
                  <c:v>Soils</c:v>
                </c:pt>
                <c:pt idx="2">
                  <c:v>Soils</c:v>
                </c:pt>
                <c:pt idx="3">
                  <c:v>Watershed</c:v>
                </c:pt>
                <c:pt idx="4">
                  <c:v>Soils</c:v>
                </c:pt>
                <c:pt idx="5">
                  <c:v>Climate</c:v>
                </c:pt>
                <c:pt idx="6">
                  <c:v>Climate</c:v>
                </c:pt>
                <c:pt idx="7">
                  <c:v>Climate</c:v>
                </c:pt>
                <c:pt idx="8">
                  <c:v>Topo</c:v>
                </c:pt>
                <c:pt idx="9">
                  <c:v>Pop_Infrastr</c:v>
                </c:pt>
                <c:pt idx="10">
                  <c:v>Climate</c:v>
                </c:pt>
                <c:pt idx="11">
                  <c:v>Watershed</c:v>
                </c:pt>
                <c:pt idx="12">
                  <c:v>Climate</c:v>
                </c:pt>
                <c:pt idx="13">
                  <c:v>Watershed</c:v>
                </c:pt>
                <c:pt idx="14">
                  <c:v>Climate</c:v>
                </c:pt>
                <c:pt idx="15">
                  <c:v>Climate</c:v>
                </c:pt>
                <c:pt idx="16">
                  <c:v>Climate</c:v>
                </c:pt>
                <c:pt idx="17">
                  <c:v>Watershed</c:v>
                </c:pt>
                <c:pt idx="18">
                  <c:v>Climate</c:v>
                </c:pt>
                <c:pt idx="19">
                  <c:v>Climate</c:v>
                </c:pt>
                <c:pt idx="20">
                  <c:v>Watershed</c:v>
                </c:pt>
                <c:pt idx="21">
                  <c:v>Soils</c:v>
                </c:pt>
                <c:pt idx="22">
                  <c:v>Pop_Infrastr</c:v>
                </c:pt>
                <c:pt idx="23">
                  <c:v>Watershed</c:v>
                </c:pt>
                <c:pt idx="24">
                  <c:v>Watershed</c:v>
                </c:pt>
                <c:pt idx="25">
                  <c:v>Climate</c:v>
                </c:pt>
                <c:pt idx="26">
                  <c:v>Soils</c:v>
                </c:pt>
                <c:pt idx="27">
                  <c:v>Climate</c:v>
                </c:pt>
                <c:pt idx="28">
                  <c:v>Pop_Infrastr</c:v>
                </c:pt>
                <c:pt idx="29">
                  <c:v>HydroMod_Dams</c:v>
                </c:pt>
                <c:pt idx="30">
                  <c:v>Climate</c:v>
                </c:pt>
                <c:pt idx="31">
                  <c:v>HydroMod_Dams</c:v>
                </c:pt>
                <c:pt idx="32">
                  <c:v>Topo</c:v>
                </c:pt>
                <c:pt idx="33">
                  <c:v>Topo</c:v>
                </c:pt>
                <c:pt idx="34">
                  <c:v>Topo</c:v>
                </c:pt>
                <c:pt idx="35">
                  <c:v>Climate</c:v>
                </c:pt>
                <c:pt idx="36">
                  <c:v>Topo</c:v>
                </c:pt>
                <c:pt idx="37">
                  <c:v>HydroMod_Dams</c:v>
                </c:pt>
                <c:pt idx="38">
                  <c:v>Climate</c:v>
                </c:pt>
                <c:pt idx="39">
                  <c:v>Watershed</c:v>
                </c:pt>
              </c:strCache>
            </c:strRef>
          </c:cat>
          <c:val>
            <c:numRef>
              <c:f>Figures!$B$167:$B$206</c:f>
              <c:numCache>
                <c:formatCode>0.00E+00</c:formatCode>
                <c:ptCount val="40"/>
                <c:pt idx="0">
                  <c:v>3.6140629999999998E-3</c:v>
                </c:pt>
                <c:pt idx="1">
                  <c:v>3.5469579999999998E-3</c:v>
                </c:pt>
                <c:pt idx="2">
                  <c:v>2.1144610000000002E-3</c:v>
                </c:pt>
                <c:pt idx="3">
                  <c:v>1.9379690000000001E-3</c:v>
                </c:pt>
                <c:pt idx="4">
                  <c:v>1.616202E-3</c:v>
                </c:pt>
                <c:pt idx="5">
                  <c:v>1.4544359999999999E-3</c:v>
                </c:pt>
                <c:pt idx="6">
                  <c:v>1.249652E-3</c:v>
                </c:pt>
                <c:pt idx="7">
                  <c:v>9.9851129999999999E-4</c:v>
                </c:pt>
                <c:pt idx="8">
                  <c:v>9.3280030000000001E-4</c:v>
                </c:pt>
                <c:pt idx="9">
                  <c:v>6.5664130000000001E-4</c:v>
                </c:pt>
                <c:pt idx="10">
                  <c:v>6.5362739999999997E-4</c:v>
                </c:pt>
                <c:pt idx="11">
                  <c:v>5.5489160000000005E-4</c:v>
                </c:pt>
                <c:pt idx="12">
                  <c:v>5.5031229999999995E-4</c:v>
                </c:pt>
                <c:pt idx="13">
                  <c:v>4.8671279999999999E-4</c:v>
                </c:pt>
                <c:pt idx="14">
                  <c:v>4.0431259999999998E-4</c:v>
                </c:pt>
                <c:pt idx="15">
                  <c:v>3.405131E-4</c:v>
                </c:pt>
                <c:pt idx="16">
                  <c:v>3.2965300000000001E-4</c:v>
                </c:pt>
                <c:pt idx="17">
                  <c:v>3.0770420000000002E-4</c:v>
                </c:pt>
                <c:pt idx="18">
                  <c:v>3.0115559999999999E-4</c:v>
                </c:pt>
                <c:pt idx="19">
                  <c:v>2.8640220000000001E-4</c:v>
                </c:pt>
                <c:pt idx="20">
                  <c:v>2.8541310000000002E-4</c:v>
                </c:pt>
                <c:pt idx="21">
                  <c:v>2.8410449999999998E-4</c:v>
                </c:pt>
                <c:pt idx="22">
                  <c:v>2.4892129999999998E-4</c:v>
                </c:pt>
                <c:pt idx="23">
                  <c:v>2.2894730000000001E-4</c:v>
                </c:pt>
                <c:pt idx="24">
                  <c:v>2.12003E-4</c:v>
                </c:pt>
                <c:pt idx="25">
                  <c:v>1.478847E-4</c:v>
                </c:pt>
                <c:pt idx="26">
                  <c:v>1.4166299999999999E-4</c:v>
                </c:pt>
                <c:pt idx="27">
                  <c:v>1.4028249999999999E-4</c:v>
                </c:pt>
                <c:pt idx="28">
                  <c:v>1.2027419999999999E-4</c:v>
                </c:pt>
                <c:pt idx="29">
                  <c:v>7.7754970000000001E-5</c:v>
                </c:pt>
                <c:pt idx="30">
                  <c:v>5.00049E-5</c:v>
                </c:pt>
                <c:pt idx="31">
                  <c:v>3.703218E-5</c:v>
                </c:pt>
                <c:pt idx="32">
                  <c:v>-1.808523E-5</c:v>
                </c:pt>
                <c:pt idx="33">
                  <c:v>-5.5686509999999997E-5</c:v>
                </c:pt>
                <c:pt idx="34">
                  <c:v>-7.2702759999999995E-5</c:v>
                </c:pt>
                <c:pt idx="35">
                  <c:v>-8.2748309999999996E-5</c:v>
                </c:pt>
                <c:pt idx="36">
                  <c:v>-1.6394390000000001E-4</c:v>
                </c:pt>
                <c:pt idx="37">
                  <c:v>-1.7709839999999999E-4</c:v>
                </c:pt>
                <c:pt idx="38">
                  <c:v>-2.354096E-4</c:v>
                </c:pt>
                <c:pt idx="39">
                  <c:v>-2.7631239999999999E-4</c:v>
                </c:pt>
              </c:numCache>
            </c:numRef>
          </c:val>
          <c:extLst>
            <c:ext xmlns:c16="http://schemas.microsoft.com/office/drawing/2014/chart" uri="{C3380CC4-5D6E-409C-BE32-E72D297353CC}">
              <c16:uniqueId val="{00000000-8FF4-48F2-ABDD-F790EFB3B76F}"/>
            </c:ext>
          </c:extLst>
        </c:ser>
        <c:dLbls>
          <c:showLegendKey val="0"/>
          <c:showVal val="0"/>
          <c:showCatName val="0"/>
          <c:showSerName val="0"/>
          <c:showPercent val="0"/>
          <c:showBubbleSize val="0"/>
        </c:dLbls>
        <c:gapWidth val="182"/>
        <c:axId val="546698784"/>
        <c:axId val="546704688"/>
      </c:barChart>
      <c:catAx>
        <c:axId val="5466987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704688"/>
        <c:crosses val="autoZero"/>
        <c:auto val="1"/>
        <c:lblAlgn val="ctr"/>
        <c:lblOffset val="100"/>
        <c:noMultiLvlLbl val="0"/>
      </c:catAx>
      <c:valAx>
        <c:axId val="546704688"/>
        <c:scaling>
          <c:orientation val="minMax"/>
        </c:scaling>
        <c:delete val="0"/>
        <c:axPos val="b"/>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6987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cat>
            <c:strRef>
              <c:f>Figures!$A$210:$A$249</c:f>
              <c:strCache>
                <c:ptCount val="40"/>
                <c:pt idx="0">
                  <c:v>Climate</c:v>
                </c:pt>
                <c:pt idx="1">
                  <c:v>Climate</c:v>
                </c:pt>
                <c:pt idx="2">
                  <c:v>HydroMod_Dams</c:v>
                </c:pt>
                <c:pt idx="3">
                  <c:v>Soils</c:v>
                </c:pt>
                <c:pt idx="4">
                  <c:v>Climate</c:v>
                </c:pt>
                <c:pt idx="5">
                  <c:v>HydroMod_Dams</c:v>
                </c:pt>
                <c:pt idx="6">
                  <c:v>Climate</c:v>
                </c:pt>
                <c:pt idx="7">
                  <c:v>HydroMod_Dams</c:v>
                </c:pt>
                <c:pt idx="8">
                  <c:v>Climate</c:v>
                </c:pt>
                <c:pt idx="9">
                  <c:v>Soils</c:v>
                </c:pt>
                <c:pt idx="10">
                  <c:v>Soils</c:v>
                </c:pt>
                <c:pt idx="11">
                  <c:v>Climate</c:v>
                </c:pt>
                <c:pt idx="12">
                  <c:v>Climate</c:v>
                </c:pt>
                <c:pt idx="13">
                  <c:v>Climate</c:v>
                </c:pt>
                <c:pt idx="14">
                  <c:v>Pop_Infrastr</c:v>
                </c:pt>
                <c:pt idx="15">
                  <c:v>Pop_Infrastr</c:v>
                </c:pt>
                <c:pt idx="16">
                  <c:v>Climate</c:v>
                </c:pt>
                <c:pt idx="17">
                  <c:v>Soils</c:v>
                </c:pt>
                <c:pt idx="18">
                  <c:v>LC06_Basin</c:v>
                </c:pt>
                <c:pt idx="19">
                  <c:v>Soils</c:v>
                </c:pt>
                <c:pt idx="20">
                  <c:v>Pop_Infrastr</c:v>
                </c:pt>
                <c:pt idx="21">
                  <c:v>Topo</c:v>
                </c:pt>
                <c:pt idx="22">
                  <c:v>Climate</c:v>
                </c:pt>
                <c:pt idx="23">
                  <c:v>Soils</c:v>
                </c:pt>
                <c:pt idx="24">
                  <c:v>LC06_Basin</c:v>
                </c:pt>
                <c:pt idx="25">
                  <c:v>Landscape_Pat</c:v>
                </c:pt>
                <c:pt idx="26">
                  <c:v>LC06_Basin</c:v>
                </c:pt>
                <c:pt idx="27">
                  <c:v>HydroMod_Dams</c:v>
                </c:pt>
                <c:pt idx="28">
                  <c:v>Topo</c:v>
                </c:pt>
                <c:pt idx="29">
                  <c:v>Climate</c:v>
                </c:pt>
                <c:pt idx="30">
                  <c:v>Bas_Morph</c:v>
                </c:pt>
                <c:pt idx="31">
                  <c:v>BasinID</c:v>
                </c:pt>
                <c:pt idx="32">
                  <c:v>Climate</c:v>
                </c:pt>
                <c:pt idx="33">
                  <c:v>Topo</c:v>
                </c:pt>
                <c:pt idx="34">
                  <c:v>Topo</c:v>
                </c:pt>
                <c:pt idx="35">
                  <c:v>Climate</c:v>
                </c:pt>
                <c:pt idx="36">
                  <c:v>Landscape_Pat</c:v>
                </c:pt>
                <c:pt idx="37">
                  <c:v>Climate</c:v>
                </c:pt>
                <c:pt idx="38">
                  <c:v>Climate</c:v>
                </c:pt>
                <c:pt idx="39">
                  <c:v>Topo</c:v>
                </c:pt>
              </c:strCache>
            </c:strRef>
          </c:cat>
          <c:val>
            <c:numRef>
              <c:f>Figures!$B$210:$B$249</c:f>
              <c:numCache>
                <c:formatCode>0.00E+00</c:formatCode>
                <c:ptCount val="40"/>
                <c:pt idx="0">
                  <c:v>2.4144029999999999E-3</c:v>
                </c:pt>
                <c:pt idx="1">
                  <c:v>1.707234E-3</c:v>
                </c:pt>
                <c:pt idx="2">
                  <c:v>1.1474040000000001E-3</c:v>
                </c:pt>
                <c:pt idx="3">
                  <c:v>7.3288439999999997E-4</c:v>
                </c:pt>
                <c:pt idx="4">
                  <c:v>4.7324759999999998E-4</c:v>
                </c:pt>
                <c:pt idx="5">
                  <c:v>4.4233320000000001E-4</c:v>
                </c:pt>
                <c:pt idx="6">
                  <c:v>3.6693719999999997E-4</c:v>
                </c:pt>
                <c:pt idx="7">
                  <c:v>3.3662280000000002E-4</c:v>
                </c:pt>
                <c:pt idx="8">
                  <c:v>2.220899E-4</c:v>
                </c:pt>
                <c:pt idx="9">
                  <c:v>2.2125159999999999E-4</c:v>
                </c:pt>
                <c:pt idx="10">
                  <c:v>2.101153E-4</c:v>
                </c:pt>
                <c:pt idx="11">
                  <c:v>2.0218920000000001E-4</c:v>
                </c:pt>
                <c:pt idx="12">
                  <c:v>2.0206050000000001E-4</c:v>
                </c:pt>
                <c:pt idx="13">
                  <c:v>1.301253E-4</c:v>
                </c:pt>
                <c:pt idx="14">
                  <c:v>1.2547909999999999E-4</c:v>
                </c:pt>
                <c:pt idx="15">
                  <c:v>8.7429200000000006E-5</c:v>
                </c:pt>
                <c:pt idx="16">
                  <c:v>5.6708340000000003E-5</c:v>
                </c:pt>
                <c:pt idx="17">
                  <c:v>5.276586E-5</c:v>
                </c:pt>
                <c:pt idx="18">
                  <c:v>5.2355090000000002E-5</c:v>
                </c:pt>
                <c:pt idx="19">
                  <c:v>4.4517359999999999E-5</c:v>
                </c:pt>
                <c:pt idx="20">
                  <c:v>4.3331049999999999E-5</c:v>
                </c:pt>
                <c:pt idx="21">
                  <c:v>4.1563249999999999E-5</c:v>
                </c:pt>
                <c:pt idx="22">
                  <c:v>3.523484E-5</c:v>
                </c:pt>
                <c:pt idx="23">
                  <c:v>2.8316599999999999E-5</c:v>
                </c:pt>
                <c:pt idx="24">
                  <c:v>2.5604980000000002E-5</c:v>
                </c:pt>
                <c:pt idx="25">
                  <c:v>1.957285E-5</c:v>
                </c:pt>
                <c:pt idx="26">
                  <c:v>6.838614E-6</c:v>
                </c:pt>
                <c:pt idx="27">
                  <c:v>4.7875700000000001E-6</c:v>
                </c:pt>
                <c:pt idx="28">
                  <c:v>3.5017759999999998E-6</c:v>
                </c:pt>
                <c:pt idx="29">
                  <c:v>-3.655783E-5</c:v>
                </c:pt>
                <c:pt idx="30">
                  <c:v>-4.0507570000000003E-5</c:v>
                </c:pt>
                <c:pt idx="31">
                  <c:v>-4.2196590000000001E-5</c:v>
                </c:pt>
                <c:pt idx="32">
                  <c:v>-4.3815639999999997E-5</c:v>
                </c:pt>
                <c:pt idx="33">
                  <c:v>-7.3158180000000006E-5</c:v>
                </c:pt>
                <c:pt idx="34">
                  <c:v>-1.305069E-4</c:v>
                </c:pt>
                <c:pt idx="35">
                  <c:v>-1.3271569999999999E-4</c:v>
                </c:pt>
                <c:pt idx="36">
                  <c:v>-1.609251E-4</c:v>
                </c:pt>
                <c:pt idx="37">
                  <c:v>-1.9190550000000001E-4</c:v>
                </c:pt>
                <c:pt idx="38">
                  <c:v>-2.429279E-4</c:v>
                </c:pt>
                <c:pt idx="39">
                  <c:v>-3.0824349999999999E-4</c:v>
                </c:pt>
              </c:numCache>
            </c:numRef>
          </c:val>
          <c:extLst>
            <c:ext xmlns:c16="http://schemas.microsoft.com/office/drawing/2014/chart" uri="{C3380CC4-5D6E-409C-BE32-E72D297353CC}">
              <c16:uniqueId val="{00000000-ECE8-4ADD-983E-A64ADA7D5671}"/>
            </c:ext>
          </c:extLst>
        </c:ser>
        <c:dLbls>
          <c:showLegendKey val="0"/>
          <c:showVal val="0"/>
          <c:showCatName val="0"/>
          <c:showSerName val="0"/>
          <c:showPercent val="0"/>
          <c:showBubbleSize val="0"/>
        </c:dLbls>
        <c:gapWidth val="182"/>
        <c:axId val="417305664"/>
        <c:axId val="417305992"/>
      </c:barChart>
      <c:catAx>
        <c:axId val="41730566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305992"/>
        <c:crosses val="autoZero"/>
        <c:auto val="1"/>
        <c:lblAlgn val="ctr"/>
        <c:lblOffset val="100"/>
        <c:noMultiLvlLbl val="0"/>
      </c:catAx>
      <c:valAx>
        <c:axId val="417305992"/>
        <c:scaling>
          <c:orientation val="minMax"/>
        </c:scaling>
        <c:delete val="0"/>
        <c:axPos val="b"/>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3056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Figures!$B$122</c:f>
              <c:strCache>
                <c:ptCount val="1"/>
                <c:pt idx="0">
                  <c:v>Importance Level</c:v>
                </c:pt>
              </c:strCache>
            </c:strRef>
          </c:tx>
          <c:spPr>
            <a:solidFill>
              <a:schemeClr val="accent1"/>
            </a:solidFill>
            <a:ln>
              <a:noFill/>
            </a:ln>
            <a:effectLst/>
          </c:spPr>
          <c:invertIfNegative val="0"/>
          <c:cat>
            <c:strRef>
              <c:f>Figures!$A$123:$A$162</c:f>
              <c:strCache>
                <c:ptCount val="40"/>
                <c:pt idx="0">
                  <c:v>Topo</c:v>
                </c:pt>
                <c:pt idx="1">
                  <c:v>Pop_Infrastr</c:v>
                </c:pt>
                <c:pt idx="2">
                  <c:v>Pop_Infrastr</c:v>
                </c:pt>
                <c:pt idx="3">
                  <c:v>Watershed</c:v>
                </c:pt>
                <c:pt idx="4">
                  <c:v>Climate</c:v>
                </c:pt>
                <c:pt idx="5">
                  <c:v>Climate</c:v>
                </c:pt>
                <c:pt idx="6">
                  <c:v>Pop_Infrastr</c:v>
                </c:pt>
                <c:pt idx="7">
                  <c:v>Climate</c:v>
                </c:pt>
                <c:pt idx="8">
                  <c:v>Topo</c:v>
                </c:pt>
                <c:pt idx="9">
                  <c:v>Climate</c:v>
                </c:pt>
                <c:pt idx="10">
                  <c:v>Climate</c:v>
                </c:pt>
                <c:pt idx="11">
                  <c:v>Climate</c:v>
                </c:pt>
                <c:pt idx="12">
                  <c:v>HydroMod_Dams</c:v>
                </c:pt>
                <c:pt idx="13">
                  <c:v>HydroMod_Dams</c:v>
                </c:pt>
                <c:pt idx="14">
                  <c:v>Climate</c:v>
                </c:pt>
                <c:pt idx="15">
                  <c:v>Watershed</c:v>
                </c:pt>
                <c:pt idx="16">
                  <c:v>Watershed</c:v>
                </c:pt>
                <c:pt idx="17">
                  <c:v>Climate</c:v>
                </c:pt>
                <c:pt idx="18">
                  <c:v>Topo</c:v>
                </c:pt>
                <c:pt idx="19">
                  <c:v>Topo</c:v>
                </c:pt>
                <c:pt idx="20">
                  <c:v>HydroMod_Dams</c:v>
                </c:pt>
                <c:pt idx="21">
                  <c:v>Climate</c:v>
                </c:pt>
                <c:pt idx="22">
                  <c:v>Climate</c:v>
                </c:pt>
                <c:pt idx="23">
                  <c:v>Soils</c:v>
                </c:pt>
                <c:pt idx="24">
                  <c:v>Climate</c:v>
                </c:pt>
                <c:pt idx="25">
                  <c:v>Climate</c:v>
                </c:pt>
                <c:pt idx="26">
                  <c:v>Climate</c:v>
                </c:pt>
                <c:pt idx="27">
                  <c:v>Watershed</c:v>
                </c:pt>
                <c:pt idx="28">
                  <c:v>Watershed</c:v>
                </c:pt>
                <c:pt idx="29">
                  <c:v>Soils</c:v>
                </c:pt>
                <c:pt idx="30">
                  <c:v>Soils</c:v>
                </c:pt>
                <c:pt idx="31">
                  <c:v>Soils</c:v>
                </c:pt>
                <c:pt idx="32">
                  <c:v>HydroMod_Dams</c:v>
                </c:pt>
                <c:pt idx="33">
                  <c:v>Soils</c:v>
                </c:pt>
                <c:pt idx="34">
                  <c:v>Climate</c:v>
                </c:pt>
                <c:pt idx="35">
                  <c:v>Watershed</c:v>
                </c:pt>
                <c:pt idx="36">
                  <c:v>Topo</c:v>
                </c:pt>
                <c:pt idx="37">
                  <c:v>Climate</c:v>
                </c:pt>
                <c:pt idx="38">
                  <c:v>Watershed</c:v>
                </c:pt>
                <c:pt idx="39">
                  <c:v>Soils</c:v>
                </c:pt>
              </c:strCache>
            </c:strRef>
          </c:cat>
          <c:val>
            <c:numRef>
              <c:f>Figures!$B$123:$B$162</c:f>
              <c:numCache>
                <c:formatCode>0.00E+00</c:formatCode>
                <c:ptCount val="40"/>
                <c:pt idx="0">
                  <c:v>8.5200650000000003E-3</c:v>
                </c:pt>
                <c:pt idx="1">
                  <c:v>8.2616430000000008E-3</c:v>
                </c:pt>
                <c:pt idx="2">
                  <c:v>5.7466729999999999E-3</c:v>
                </c:pt>
                <c:pt idx="3">
                  <c:v>5.29475E-3</c:v>
                </c:pt>
                <c:pt idx="4">
                  <c:v>4.2538669999999997E-3</c:v>
                </c:pt>
                <c:pt idx="5">
                  <c:v>4.2437780000000001E-3</c:v>
                </c:pt>
                <c:pt idx="6">
                  <c:v>3.9079450000000003E-3</c:v>
                </c:pt>
                <c:pt idx="7">
                  <c:v>3.8203849999999999E-3</c:v>
                </c:pt>
                <c:pt idx="8">
                  <c:v>3.721327E-3</c:v>
                </c:pt>
                <c:pt idx="9">
                  <c:v>3.1607979999999998E-3</c:v>
                </c:pt>
                <c:pt idx="10">
                  <c:v>1.9562590000000001E-3</c:v>
                </c:pt>
                <c:pt idx="11">
                  <c:v>1.3005580000000001E-3</c:v>
                </c:pt>
                <c:pt idx="12">
                  <c:v>1.300044E-3</c:v>
                </c:pt>
                <c:pt idx="13">
                  <c:v>1.2682310000000001E-3</c:v>
                </c:pt>
                <c:pt idx="14">
                  <c:v>1.241413E-3</c:v>
                </c:pt>
                <c:pt idx="15">
                  <c:v>1.1479630000000001E-3</c:v>
                </c:pt>
                <c:pt idx="16">
                  <c:v>1.046473E-3</c:v>
                </c:pt>
                <c:pt idx="17">
                  <c:v>1.033962E-3</c:v>
                </c:pt>
                <c:pt idx="18">
                  <c:v>1.003508E-3</c:v>
                </c:pt>
                <c:pt idx="19">
                  <c:v>6.1204300000000005E-4</c:v>
                </c:pt>
                <c:pt idx="20">
                  <c:v>5.6831679999999997E-4</c:v>
                </c:pt>
                <c:pt idx="21">
                  <c:v>4.6979189999999998E-4</c:v>
                </c:pt>
                <c:pt idx="22">
                  <c:v>4.6219320000000003E-4</c:v>
                </c:pt>
                <c:pt idx="23">
                  <c:v>3.8597840000000001E-4</c:v>
                </c:pt>
                <c:pt idx="24">
                  <c:v>3.1902260000000001E-4</c:v>
                </c:pt>
                <c:pt idx="25">
                  <c:v>3.0604230000000002E-4</c:v>
                </c:pt>
                <c:pt idx="26">
                  <c:v>2.9310589999999997E-4</c:v>
                </c:pt>
                <c:pt idx="27">
                  <c:v>2.836014E-4</c:v>
                </c:pt>
                <c:pt idx="28">
                  <c:v>1.6855169999999999E-4</c:v>
                </c:pt>
                <c:pt idx="29">
                  <c:v>1.4824240000000001E-4</c:v>
                </c:pt>
                <c:pt idx="30">
                  <c:v>1.3295559999999999E-4</c:v>
                </c:pt>
                <c:pt idx="31">
                  <c:v>7.1156680000000001E-5</c:v>
                </c:pt>
                <c:pt idx="32">
                  <c:v>-3.1606619999999998E-5</c:v>
                </c:pt>
                <c:pt idx="33">
                  <c:v>-4.5262570000000001E-5</c:v>
                </c:pt>
                <c:pt idx="34">
                  <c:v>-7.5906610000000003E-5</c:v>
                </c:pt>
                <c:pt idx="35">
                  <c:v>-7.9922189999999998E-5</c:v>
                </c:pt>
                <c:pt idx="36">
                  <c:v>-9.1293029999999997E-5</c:v>
                </c:pt>
                <c:pt idx="37">
                  <c:v>-1.9632229999999999E-4</c:v>
                </c:pt>
                <c:pt idx="38">
                  <c:v>-2.1574539999999999E-4</c:v>
                </c:pt>
                <c:pt idx="39">
                  <c:v>-3.72238E-4</c:v>
                </c:pt>
              </c:numCache>
            </c:numRef>
          </c:val>
          <c:extLst>
            <c:ext xmlns:c16="http://schemas.microsoft.com/office/drawing/2014/chart" uri="{C3380CC4-5D6E-409C-BE32-E72D297353CC}">
              <c16:uniqueId val="{00000000-1883-48A0-B96F-567261F7B3AE}"/>
            </c:ext>
          </c:extLst>
        </c:ser>
        <c:dLbls>
          <c:showLegendKey val="0"/>
          <c:showVal val="0"/>
          <c:showCatName val="0"/>
          <c:showSerName val="0"/>
          <c:showPercent val="0"/>
          <c:showBubbleSize val="0"/>
        </c:dLbls>
        <c:gapWidth val="182"/>
        <c:axId val="417489840"/>
        <c:axId val="417485904"/>
      </c:barChart>
      <c:catAx>
        <c:axId val="41748984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485904"/>
        <c:crosses val="autoZero"/>
        <c:auto val="1"/>
        <c:lblAlgn val="ctr"/>
        <c:lblOffset val="100"/>
        <c:noMultiLvlLbl val="0"/>
      </c:catAx>
      <c:valAx>
        <c:axId val="417485904"/>
        <c:scaling>
          <c:orientation val="minMax"/>
        </c:scaling>
        <c:delete val="0"/>
        <c:axPos val="b"/>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4898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cat>
            <c:strRef>
              <c:f>Figures!$A$296:$A$335</c:f>
              <c:strCache>
                <c:ptCount val="40"/>
                <c:pt idx="0">
                  <c:v>Climate</c:v>
                </c:pt>
                <c:pt idx="1">
                  <c:v>Climate</c:v>
                </c:pt>
                <c:pt idx="2">
                  <c:v>Climate</c:v>
                </c:pt>
                <c:pt idx="3">
                  <c:v>Climate</c:v>
                </c:pt>
                <c:pt idx="4">
                  <c:v>Climate</c:v>
                </c:pt>
                <c:pt idx="5">
                  <c:v>Topo</c:v>
                </c:pt>
                <c:pt idx="6">
                  <c:v>Climate</c:v>
                </c:pt>
                <c:pt idx="7">
                  <c:v>Climate</c:v>
                </c:pt>
                <c:pt idx="8">
                  <c:v>Climate</c:v>
                </c:pt>
                <c:pt idx="9">
                  <c:v>Climate</c:v>
                </c:pt>
                <c:pt idx="10">
                  <c:v>Climate</c:v>
                </c:pt>
                <c:pt idx="11">
                  <c:v>Climate</c:v>
                </c:pt>
                <c:pt idx="12">
                  <c:v>Climate</c:v>
                </c:pt>
                <c:pt idx="13">
                  <c:v>Soils</c:v>
                </c:pt>
                <c:pt idx="14">
                  <c:v>Soils</c:v>
                </c:pt>
                <c:pt idx="15">
                  <c:v>Climate</c:v>
                </c:pt>
                <c:pt idx="16">
                  <c:v>Topo</c:v>
                </c:pt>
                <c:pt idx="17">
                  <c:v>Watershed</c:v>
                </c:pt>
                <c:pt idx="18">
                  <c:v>Climate</c:v>
                </c:pt>
                <c:pt idx="19">
                  <c:v>Watershed</c:v>
                </c:pt>
                <c:pt idx="20">
                  <c:v>Soils</c:v>
                </c:pt>
                <c:pt idx="21">
                  <c:v>Pop_Infrastr</c:v>
                </c:pt>
                <c:pt idx="22">
                  <c:v>Watershed</c:v>
                </c:pt>
                <c:pt idx="23">
                  <c:v>Soils</c:v>
                </c:pt>
                <c:pt idx="24">
                  <c:v>Topo</c:v>
                </c:pt>
                <c:pt idx="25">
                  <c:v>Watershed</c:v>
                </c:pt>
                <c:pt idx="26">
                  <c:v>Pop_Infrastr</c:v>
                </c:pt>
                <c:pt idx="27">
                  <c:v>Soils</c:v>
                </c:pt>
                <c:pt idx="28">
                  <c:v>Soils</c:v>
                </c:pt>
                <c:pt idx="29">
                  <c:v>Watershed</c:v>
                </c:pt>
                <c:pt idx="30">
                  <c:v>Watershed</c:v>
                </c:pt>
                <c:pt idx="31">
                  <c:v>Climate</c:v>
                </c:pt>
                <c:pt idx="32">
                  <c:v>Pop_Infrastr</c:v>
                </c:pt>
                <c:pt idx="33">
                  <c:v>Watershed</c:v>
                </c:pt>
                <c:pt idx="34">
                  <c:v>HydroMod_Dams</c:v>
                </c:pt>
                <c:pt idx="35">
                  <c:v>HydroMod_Dams</c:v>
                </c:pt>
                <c:pt idx="36">
                  <c:v>Topo</c:v>
                </c:pt>
                <c:pt idx="37">
                  <c:v>HydroMod_Dams</c:v>
                </c:pt>
                <c:pt idx="38">
                  <c:v>Topo</c:v>
                </c:pt>
                <c:pt idx="39">
                  <c:v>HydroMod_Dams</c:v>
                </c:pt>
              </c:strCache>
            </c:strRef>
          </c:cat>
          <c:val>
            <c:numRef>
              <c:f>Figures!$B$296:$B$335</c:f>
              <c:numCache>
                <c:formatCode>0.00E+00</c:formatCode>
                <c:ptCount val="40"/>
                <c:pt idx="0">
                  <c:v>2.6563200000000002E-3</c:v>
                </c:pt>
                <c:pt idx="1">
                  <c:v>2.5999949999999999E-3</c:v>
                </c:pt>
                <c:pt idx="2">
                  <c:v>1.647814E-3</c:v>
                </c:pt>
                <c:pt idx="3">
                  <c:v>2.0218920000000001E-4</c:v>
                </c:pt>
                <c:pt idx="4">
                  <c:v>2.4144029999999999E-3</c:v>
                </c:pt>
                <c:pt idx="5">
                  <c:v>4.2975169999999999E-4</c:v>
                </c:pt>
                <c:pt idx="6">
                  <c:v>1.4028249999999999E-4</c:v>
                </c:pt>
                <c:pt idx="7">
                  <c:v>1.090494E-3</c:v>
                </c:pt>
                <c:pt idx="8">
                  <c:v>1.2502559999999999E-3</c:v>
                </c:pt>
                <c:pt idx="9">
                  <c:v>1.224003E-3</c:v>
                </c:pt>
                <c:pt idx="10">
                  <c:v>1.1760539999999999E-3</c:v>
                </c:pt>
                <c:pt idx="11">
                  <c:v>1.148622E-3</c:v>
                </c:pt>
                <c:pt idx="12">
                  <c:v>1.144569E-3</c:v>
                </c:pt>
                <c:pt idx="13">
                  <c:v>1.0163080000000001E-3</c:v>
                </c:pt>
                <c:pt idx="14">
                  <c:v>9.6719510000000005E-4</c:v>
                </c:pt>
                <c:pt idx="15">
                  <c:v>8.6000680000000002E-4</c:v>
                </c:pt>
                <c:pt idx="16">
                  <c:v>7.9673690000000002E-4</c:v>
                </c:pt>
                <c:pt idx="17">
                  <c:v>7.8414260000000003E-4</c:v>
                </c:pt>
                <c:pt idx="18">
                  <c:v>7.6872089999999995E-4</c:v>
                </c:pt>
                <c:pt idx="19">
                  <c:v>7.4750420000000003E-4</c:v>
                </c:pt>
                <c:pt idx="20">
                  <c:v>6.4221690000000001E-4</c:v>
                </c:pt>
                <c:pt idx="21">
                  <c:v>6.4173889999999997E-4</c:v>
                </c:pt>
                <c:pt idx="22">
                  <c:v>6.1847400000000004E-4</c:v>
                </c:pt>
                <c:pt idx="23">
                  <c:v>5.9997610000000004E-4</c:v>
                </c:pt>
                <c:pt idx="24">
                  <c:v>5.8670360000000004E-4</c:v>
                </c:pt>
                <c:pt idx="25">
                  <c:v>5.6013459999999999E-4</c:v>
                </c:pt>
                <c:pt idx="26">
                  <c:v>5.3896360000000004E-4</c:v>
                </c:pt>
                <c:pt idx="27">
                  <c:v>5.2012870000000004E-4</c:v>
                </c:pt>
                <c:pt idx="28">
                  <c:v>5.1412180000000004E-4</c:v>
                </c:pt>
                <c:pt idx="29">
                  <c:v>4.8889759999999995E-4</c:v>
                </c:pt>
                <c:pt idx="30">
                  <c:v>4.1695890000000002E-4</c:v>
                </c:pt>
                <c:pt idx="31">
                  <c:v>4.0444420000000002E-4</c:v>
                </c:pt>
                <c:pt idx="32">
                  <c:v>3.1503670000000001E-4</c:v>
                </c:pt>
                <c:pt idx="33">
                  <c:v>3.049142E-4</c:v>
                </c:pt>
                <c:pt idx="34">
                  <c:v>2.9757580000000001E-4</c:v>
                </c:pt>
                <c:pt idx="35">
                  <c:v>2.6593500000000002E-4</c:v>
                </c:pt>
                <c:pt idx="36">
                  <c:v>2.5683580000000002E-4</c:v>
                </c:pt>
                <c:pt idx="37">
                  <c:v>2.3594490000000001E-4</c:v>
                </c:pt>
                <c:pt idx="38">
                  <c:v>8.1237690000000002E-6</c:v>
                </c:pt>
                <c:pt idx="39">
                  <c:v>-8.88538E-6</c:v>
                </c:pt>
              </c:numCache>
            </c:numRef>
          </c:val>
          <c:extLst>
            <c:ext xmlns:c16="http://schemas.microsoft.com/office/drawing/2014/chart" uri="{C3380CC4-5D6E-409C-BE32-E72D297353CC}">
              <c16:uniqueId val="{00000000-6633-4D2F-995A-BAD4D2D122FB}"/>
            </c:ext>
          </c:extLst>
        </c:ser>
        <c:dLbls>
          <c:showLegendKey val="0"/>
          <c:showVal val="0"/>
          <c:showCatName val="0"/>
          <c:showSerName val="0"/>
          <c:showPercent val="0"/>
          <c:showBubbleSize val="0"/>
        </c:dLbls>
        <c:gapWidth val="182"/>
        <c:axId val="557081336"/>
        <c:axId val="557081664"/>
      </c:barChart>
      <c:catAx>
        <c:axId val="5570813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7081664"/>
        <c:crosses val="autoZero"/>
        <c:auto val="1"/>
        <c:lblAlgn val="ctr"/>
        <c:lblOffset val="100"/>
        <c:noMultiLvlLbl val="0"/>
      </c:catAx>
      <c:valAx>
        <c:axId val="557081664"/>
        <c:scaling>
          <c:orientation val="minMax"/>
        </c:scaling>
        <c:delete val="0"/>
        <c:axPos val="b"/>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70813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Figures!$B$35</c:f>
              <c:strCache>
                <c:ptCount val="1"/>
                <c:pt idx="0">
                  <c:v>Appalachian Highland</c:v>
                </c:pt>
              </c:strCache>
            </c:strRef>
          </c:tx>
          <c:spPr>
            <a:solidFill>
              <a:schemeClr val="accent1"/>
            </a:solidFill>
            <a:ln>
              <a:noFill/>
            </a:ln>
            <a:effectLst/>
          </c:spPr>
          <c:invertIfNegative val="0"/>
          <c:cat>
            <c:strRef>
              <c:f>Figures!$A$36:$A$50</c:f>
              <c:strCache>
                <c:ptCount val="15"/>
                <c:pt idx="0">
                  <c:v>WDMIN_BASIN</c:v>
                </c:pt>
                <c:pt idx="1">
                  <c:v>WD_BASIN</c:v>
                </c:pt>
                <c:pt idx="2">
                  <c:v>WDMAX_BASIN</c:v>
                </c:pt>
                <c:pt idx="3">
                  <c:v>T_MIN_BASIN</c:v>
                </c:pt>
                <c:pt idx="4">
                  <c:v>T_AVG_BASIN</c:v>
                </c:pt>
                <c:pt idx="5">
                  <c:v>LST32F_BASIN</c:v>
                </c:pt>
                <c:pt idx="6">
                  <c:v>T_MAX_BASIN</c:v>
                </c:pt>
                <c:pt idx="7">
                  <c:v>SNOW_PCT_PRECIP</c:v>
                </c:pt>
                <c:pt idx="8">
                  <c:v>PET</c:v>
                </c:pt>
                <c:pt idx="9">
                  <c:v>FST32F_BASIN</c:v>
                </c:pt>
                <c:pt idx="10">
                  <c:v>LST32F_BASIN</c:v>
                </c:pt>
                <c:pt idx="11">
                  <c:v>T_MAXSTD_BASIN</c:v>
                </c:pt>
                <c:pt idx="12">
                  <c:v>RH_BASIN</c:v>
                </c:pt>
                <c:pt idx="13">
                  <c:v>PRECIP_SEAS_IND</c:v>
                </c:pt>
                <c:pt idx="14">
                  <c:v>PPTAVG_BASIN</c:v>
                </c:pt>
              </c:strCache>
            </c:strRef>
          </c:cat>
          <c:val>
            <c:numRef>
              <c:f>Figures!$B$36:$B$50</c:f>
              <c:numCache>
                <c:formatCode>0.00E+00</c:formatCode>
                <c:ptCount val="15"/>
                <c:pt idx="0">
                  <c:v>1.6672620000000001E-3</c:v>
                </c:pt>
                <c:pt idx="1">
                  <c:v>1.659967E-3</c:v>
                </c:pt>
                <c:pt idx="2">
                  <c:v>1.647814E-3</c:v>
                </c:pt>
                <c:pt idx="3">
                  <c:v>1.090494E-3</c:v>
                </c:pt>
                <c:pt idx="4">
                  <c:v>1.0603209999999999E-3</c:v>
                </c:pt>
                <c:pt idx="5">
                  <c:v>9.7933890000000004E-4</c:v>
                </c:pt>
                <c:pt idx="6">
                  <c:v>9.517665E-4</c:v>
                </c:pt>
                <c:pt idx="7">
                  <c:v>8.8678849999999996E-4</c:v>
                </c:pt>
                <c:pt idx="8">
                  <c:v>8.6375269999999999E-4</c:v>
                </c:pt>
              </c:numCache>
            </c:numRef>
          </c:val>
          <c:extLst>
            <c:ext xmlns:c16="http://schemas.microsoft.com/office/drawing/2014/chart" uri="{C3380CC4-5D6E-409C-BE32-E72D297353CC}">
              <c16:uniqueId val="{00000000-D39A-4CD1-89B2-B52D5BAB3347}"/>
            </c:ext>
          </c:extLst>
        </c:ser>
        <c:ser>
          <c:idx val="1"/>
          <c:order val="1"/>
          <c:tx>
            <c:strRef>
              <c:f>Figures!$C$35</c:f>
              <c:strCache>
                <c:ptCount val="1"/>
                <c:pt idx="0">
                  <c:v>Interior Highlands</c:v>
                </c:pt>
              </c:strCache>
            </c:strRef>
          </c:tx>
          <c:spPr>
            <a:solidFill>
              <a:schemeClr val="tx1">
                <a:lumMod val="75000"/>
                <a:lumOff val="25000"/>
              </a:schemeClr>
            </a:solidFill>
            <a:ln>
              <a:noFill/>
            </a:ln>
            <a:effectLst/>
          </c:spPr>
          <c:invertIfNegative val="0"/>
          <c:val>
            <c:numRef>
              <c:f>Figures!$C$36:$C$50</c:f>
              <c:numCache>
                <c:formatCode>General</c:formatCode>
                <c:ptCount val="15"/>
                <c:pt idx="3" formatCode="0.00E+00">
                  <c:v>4.7324759999999998E-4</c:v>
                </c:pt>
                <c:pt idx="4" formatCode="0.00E+00">
                  <c:v>3.6693719999999997E-4</c:v>
                </c:pt>
                <c:pt idx="8" formatCode="0.00E+00">
                  <c:v>2.220899E-4</c:v>
                </c:pt>
                <c:pt idx="9" formatCode="0.00E+00">
                  <c:v>2.4144029999999999E-3</c:v>
                </c:pt>
                <c:pt idx="10" formatCode="0.00E+00">
                  <c:v>1.707234E-3</c:v>
                </c:pt>
              </c:numCache>
            </c:numRef>
          </c:val>
          <c:extLst>
            <c:ext xmlns:c16="http://schemas.microsoft.com/office/drawing/2014/chart" uri="{C3380CC4-5D6E-409C-BE32-E72D297353CC}">
              <c16:uniqueId val="{00000001-D39A-4CD1-89B2-B52D5BAB3347}"/>
            </c:ext>
          </c:extLst>
        </c:ser>
        <c:ser>
          <c:idx val="2"/>
          <c:order val="2"/>
          <c:tx>
            <c:strRef>
              <c:f>Figures!$D$35</c:f>
              <c:strCache>
                <c:ptCount val="1"/>
                <c:pt idx="0">
                  <c:v>Central Lowland</c:v>
                </c:pt>
              </c:strCache>
            </c:strRef>
          </c:tx>
          <c:spPr>
            <a:solidFill>
              <a:srgbClr val="FF0000"/>
            </a:solidFill>
            <a:ln>
              <a:noFill/>
            </a:ln>
            <a:effectLst/>
          </c:spPr>
          <c:invertIfNegative val="0"/>
          <c:val>
            <c:numRef>
              <c:f>Figures!$D$36:$D$50</c:f>
              <c:numCache>
                <c:formatCode>General</c:formatCode>
                <c:ptCount val="15"/>
                <c:pt idx="9" formatCode="0.00E+00">
                  <c:v>3.1607979999999998E-3</c:v>
                </c:pt>
                <c:pt idx="10" formatCode="0.00E+00">
                  <c:v>4.2437780000000001E-3</c:v>
                </c:pt>
                <c:pt idx="11" formatCode="0.00E+00">
                  <c:v>4.2538669999999997E-3</c:v>
                </c:pt>
                <c:pt idx="12" formatCode="0.00E+00">
                  <c:v>3.8203849999999999E-3</c:v>
                </c:pt>
              </c:numCache>
            </c:numRef>
          </c:val>
          <c:extLst>
            <c:ext xmlns:c16="http://schemas.microsoft.com/office/drawing/2014/chart" uri="{C3380CC4-5D6E-409C-BE32-E72D297353CC}">
              <c16:uniqueId val="{00000002-D39A-4CD1-89B2-B52D5BAB3347}"/>
            </c:ext>
          </c:extLst>
        </c:ser>
        <c:ser>
          <c:idx val="3"/>
          <c:order val="3"/>
          <c:tx>
            <c:strRef>
              <c:f>Figures!$E$35</c:f>
              <c:strCache>
                <c:ptCount val="1"/>
                <c:pt idx="0">
                  <c:v>Coastal Plain</c:v>
                </c:pt>
              </c:strCache>
            </c:strRef>
          </c:tx>
          <c:spPr>
            <a:solidFill>
              <a:schemeClr val="accent6">
                <a:lumMod val="60000"/>
                <a:lumOff val="40000"/>
              </a:schemeClr>
            </a:solidFill>
            <a:ln>
              <a:noFill/>
            </a:ln>
            <a:effectLst/>
          </c:spPr>
          <c:invertIfNegative val="0"/>
          <c:val>
            <c:numRef>
              <c:f>Figures!$E$36:$E$50</c:f>
              <c:numCache>
                <c:formatCode>General</c:formatCode>
                <c:ptCount val="15"/>
                <c:pt idx="10" formatCode="0.00E+00">
                  <c:v>1.249652E-3</c:v>
                </c:pt>
                <c:pt idx="13" formatCode="0.00E+00">
                  <c:v>1.4544359999999999E-3</c:v>
                </c:pt>
                <c:pt idx="14" formatCode="0.00E+00">
                  <c:v>9.9851129999999999E-4</c:v>
                </c:pt>
              </c:numCache>
            </c:numRef>
          </c:val>
          <c:extLst>
            <c:ext xmlns:c16="http://schemas.microsoft.com/office/drawing/2014/chart" uri="{C3380CC4-5D6E-409C-BE32-E72D297353CC}">
              <c16:uniqueId val="{00000003-D39A-4CD1-89B2-B52D5BAB3347}"/>
            </c:ext>
          </c:extLst>
        </c:ser>
        <c:dLbls>
          <c:showLegendKey val="0"/>
          <c:showVal val="0"/>
          <c:showCatName val="0"/>
          <c:showSerName val="0"/>
          <c:showPercent val="0"/>
          <c:showBubbleSize val="0"/>
        </c:dLbls>
        <c:gapWidth val="182"/>
        <c:axId val="525649472"/>
        <c:axId val="525665544"/>
      </c:barChart>
      <c:catAx>
        <c:axId val="5256494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Palatino Linotype" panose="02040502050505030304" pitchFamily="18" charset="0"/>
                <a:ea typeface="+mn-ea"/>
                <a:cs typeface="+mn-cs"/>
              </a:defRPr>
            </a:pPr>
            <a:endParaRPr lang="en-US"/>
          </a:p>
        </c:txPr>
        <c:crossAx val="525665544"/>
        <c:crosses val="autoZero"/>
        <c:auto val="1"/>
        <c:lblAlgn val="ctr"/>
        <c:lblOffset val="100"/>
        <c:noMultiLvlLbl val="0"/>
      </c:catAx>
      <c:valAx>
        <c:axId val="5256655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800">
                    <a:latin typeface="Palatino Linotype" panose="02040502050505030304" pitchFamily="18" charset="0"/>
                  </a:rPr>
                  <a:t>Importance</a:t>
                </a:r>
                <a:r>
                  <a:rPr lang="en-US" sz="800" baseline="0">
                    <a:latin typeface="Palatino Linotype" panose="02040502050505030304" pitchFamily="18" charset="0"/>
                  </a:rPr>
                  <a:t> Level</a:t>
                </a:r>
                <a:endParaRPr lang="en-US" sz="800">
                  <a:latin typeface="Palatino Linotype" panose="0204050205050503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E+00"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Palatino Linotype" panose="02040502050505030304" pitchFamily="18" charset="0"/>
                <a:ea typeface="+mn-ea"/>
                <a:cs typeface="+mn-cs"/>
              </a:defRPr>
            </a:pPr>
            <a:endParaRPr lang="en-US"/>
          </a:p>
        </c:txPr>
        <c:crossAx val="52564947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Palatino Linotype" panose="02040502050505030304" pitchFamily="18" charset="0"/>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Climate!$E$76</c:f>
              <c:strCache>
                <c:ptCount val="1"/>
                <c:pt idx="0">
                  <c:v>Central Lowland</c:v>
                </c:pt>
              </c:strCache>
            </c:strRef>
          </c:tx>
          <c:spPr>
            <a:solidFill>
              <a:srgbClr val="FF0000"/>
            </a:solidFill>
            <a:ln>
              <a:noFill/>
            </a:ln>
            <a:effectLst/>
          </c:spPr>
          <c:invertIfNegative val="0"/>
          <c:cat>
            <c:strRef>
              <c:f>Climate!$D$77:$D$80</c:f>
              <c:strCache>
                <c:ptCount val="4"/>
                <c:pt idx="0">
                  <c:v>PDEN_2000_BLOCK</c:v>
                </c:pt>
                <c:pt idx="1">
                  <c:v>IMPNLCD06</c:v>
                </c:pt>
                <c:pt idx="2">
                  <c:v>DEVNLCD06</c:v>
                </c:pt>
                <c:pt idx="3">
                  <c:v>ROADS_KM_SQ_KM</c:v>
                </c:pt>
              </c:strCache>
            </c:strRef>
          </c:cat>
          <c:val>
            <c:numRef>
              <c:f>Climate!$E$77:$E$80</c:f>
              <c:numCache>
                <c:formatCode>0.00E+00</c:formatCode>
                <c:ptCount val="4"/>
                <c:pt idx="0">
                  <c:v>8.2616430000000008E-3</c:v>
                </c:pt>
                <c:pt idx="1">
                  <c:v>5.7466729999999999E-3</c:v>
                </c:pt>
                <c:pt idx="2">
                  <c:v>5.29475E-3</c:v>
                </c:pt>
                <c:pt idx="3">
                  <c:v>3.9079450000000003E-3</c:v>
                </c:pt>
              </c:numCache>
            </c:numRef>
          </c:val>
          <c:extLst>
            <c:ext xmlns:c16="http://schemas.microsoft.com/office/drawing/2014/chart" uri="{C3380CC4-5D6E-409C-BE32-E72D297353CC}">
              <c16:uniqueId val="{00000000-B2BD-4069-929B-240397B8A874}"/>
            </c:ext>
          </c:extLst>
        </c:ser>
        <c:ser>
          <c:idx val="1"/>
          <c:order val="1"/>
          <c:tx>
            <c:strRef>
              <c:f>Climate!$F$76</c:f>
              <c:strCache>
                <c:ptCount val="1"/>
                <c:pt idx="0">
                  <c:v>Coastal Plain</c:v>
                </c:pt>
              </c:strCache>
            </c:strRef>
          </c:tx>
          <c:spPr>
            <a:solidFill>
              <a:schemeClr val="accent6">
                <a:lumMod val="40000"/>
                <a:lumOff val="60000"/>
              </a:schemeClr>
            </a:solidFill>
            <a:ln>
              <a:noFill/>
            </a:ln>
            <a:effectLst/>
          </c:spPr>
          <c:invertIfNegative val="0"/>
          <c:val>
            <c:numRef>
              <c:f>Climate!$F$77:$F$80</c:f>
              <c:numCache>
                <c:formatCode>0.00E+00</c:formatCode>
                <c:ptCount val="4"/>
                <c:pt idx="0">
                  <c:v>1.2027419999999999E-4</c:v>
                </c:pt>
                <c:pt idx="1">
                  <c:v>2.4892129999999998E-4</c:v>
                </c:pt>
                <c:pt idx="2">
                  <c:v>2.2894730000000001E-4</c:v>
                </c:pt>
                <c:pt idx="3">
                  <c:v>6.5664130000000001E-4</c:v>
                </c:pt>
              </c:numCache>
            </c:numRef>
          </c:val>
          <c:extLst>
            <c:ext xmlns:c16="http://schemas.microsoft.com/office/drawing/2014/chart" uri="{C3380CC4-5D6E-409C-BE32-E72D297353CC}">
              <c16:uniqueId val="{00000001-B2BD-4069-929B-240397B8A874}"/>
            </c:ext>
          </c:extLst>
        </c:ser>
        <c:ser>
          <c:idx val="2"/>
          <c:order val="2"/>
          <c:tx>
            <c:strRef>
              <c:f>Climate!$G$76</c:f>
              <c:strCache>
                <c:ptCount val="1"/>
                <c:pt idx="0">
                  <c:v>Appalachian Highland</c:v>
                </c:pt>
              </c:strCache>
            </c:strRef>
          </c:tx>
          <c:spPr>
            <a:solidFill>
              <a:schemeClr val="accent5">
                <a:lumMod val="75000"/>
              </a:schemeClr>
            </a:solidFill>
            <a:ln>
              <a:noFill/>
            </a:ln>
            <a:effectLst/>
          </c:spPr>
          <c:invertIfNegative val="0"/>
          <c:val>
            <c:numRef>
              <c:f>Climate!$G$77:$G$80</c:f>
              <c:numCache>
                <c:formatCode>0.00E+00</c:formatCode>
                <c:ptCount val="4"/>
                <c:pt idx="0">
                  <c:v>5.1881249999999996E-4</c:v>
                </c:pt>
                <c:pt idx="1">
                  <c:v>8.4170619999999997E-4</c:v>
                </c:pt>
                <c:pt idx="2">
                  <c:v>7.0113960000000003E-4</c:v>
                </c:pt>
                <c:pt idx="3">
                  <c:v>2.6664469999999998E-4</c:v>
                </c:pt>
              </c:numCache>
            </c:numRef>
          </c:val>
          <c:extLst>
            <c:ext xmlns:c16="http://schemas.microsoft.com/office/drawing/2014/chart" uri="{C3380CC4-5D6E-409C-BE32-E72D297353CC}">
              <c16:uniqueId val="{00000002-B2BD-4069-929B-240397B8A874}"/>
            </c:ext>
          </c:extLst>
        </c:ser>
        <c:ser>
          <c:idx val="3"/>
          <c:order val="3"/>
          <c:tx>
            <c:strRef>
              <c:f>Climate!$H$76</c:f>
              <c:strCache>
                <c:ptCount val="1"/>
                <c:pt idx="0">
                  <c:v>Inerior Highlands</c:v>
                </c:pt>
              </c:strCache>
            </c:strRef>
          </c:tx>
          <c:spPr>
            <a:solidFill>
              <a:schemeClr val="tx1"/>
            </a:solidFill>
            <a:ln>
              <a:noFill/>
            </a:ln>
            <a:effectLst/>
          </c:spPr>
          <c:invertIfNegative val="0"/>
          <c:val>
            <c:numRef>
              <c:f>Climate!$G$77:$G$80</c:f>
              <c:numCache>
                <c:formatCode>0.00E+00</c:formatCode>
                <c:ptCount val="4"/>
                <c:pt idx="0">
                  <c:v>5.1881249999999996E-4</c:v>
                </c:pt>
                <c:pt idx="1">
                  <c:v>8.4170619999999997E-4</c:v>
                </c:pt>
                <c:pt idx="2">
                  <c:v>7.0113960000000003E-4</c:v>
                </c:pt>
                <c:pt idx="3">
                  <c:v>2.6664469999999998E-4</c:v>
                </c:pt>
              </c:numCache>
            </c:numRef>
          </c:val>
          <c:extLst>
            <c:ext xmlns:c16="http://schemas.microsoft.com/office/drawing/2014/chart" uri="{C3380CC4-5D6E-409C-BE32-E72D297353CC}">
              <c16:uniqueId val="{00000003-B2BD-4069-929B-240397B8A874}"/>
            </c:ext>
          </c:extLst>
        </c:ser>
        <c:dLbls>
          <c:showLegendKey val="0"/>
          <c:showVal val="0"/>
          <c:showCatName val="0"/>
          <c:showSerName val="0"/>
          <c:showPercent val="0"/>
          <c:showBubbleSize val="0"/>
        </c:dLbls>
        <c:gapWidth val="182"/>
        <c:axId val="443432456"/>
        <c:axId val="443433112"/>
        <c:extLst>
          <c:ext xmlns:c15="http://schemas.microsoft.com/office/drawing/2012/chart" uri="{02D57815-91ED-43cb-92C2-25804820EDAC}">
            <c15:filteredBarSeries>
              <c15:ser>
                <c:idx val="4"/>
                <c:order val="4"/>
                <c:tx>
                  <c:strRef>
                    <c:extLst>
                      <c:ext uri="{02D57815-91ED-43cb-92C2-25804820EDAC}">
                        <c15:formulaRef>
                          <c15:sqref>Climate!$I$76</c15:sqref>
                        </c15:formulaRef>
                      </c:ext>
                    </c:extLst>
                    <c:strCache>
                      <c:ptCount val="1"/>
                    </c:strCache>
                  </c:strRef>
                </c:tx>
                <c:spPr>
                  <a:solidFill>
                    <a:schemeClr val="accent5"/>
                  </a:solidFill>
                  <a:ln>
                    <a:noFill/>
                  </a:ln>
                  <a:effectLst/>
                </c:spPr>
                <c:invertIfNegative val="0"/>
                <c:val>
                  <c:numRef>
                    <c:extLst>
                      <c:ext uri="{02D57815-91ED-43cb-92C2-25804820EDAC}">
                        <c15:formulaRef>
                          <c15:sqref>Climate!$I$77:$I$80</c15:sqref>
                        </c15:formulaRef>
                      </c:ext>
                    </c:extLst>
                    <c:numCache>
                      <c:formatCode>General</c:formatCode>
                      <c:ptCount val="4"/>
                    </c:numCache>
                  </c:numRef>
                </c:val>
                <c:extLst>
                  <c:ext xmlns:c16="http://schemas.microsoft.com/office/drawing/2014/chart" uri="{C3380CC4-5D6E-409C-BE32-E72D297353CC}">
                    <c16:uniqueId val="{00000004-B2BD-4069-929B-240397B8A874}"/>
                  </c:ext>
                </c:extLst>
              </c15:ser>
            </c15:filteredBarSeries>
          </c:ext>
        </c:extLst>
      </c:barChart>
      <c:catAx>
        <c:axId val="443432456"/>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Palatino Linotype" panose="02040502050505030304" pitchFamily="18" charset="0"/>
                <a:ea typeface="+mn-ea"/>
                <a:cs typeface="+mn-cs"/>
              </a:defRPr>
            </a:pPr>
            <a:endParaRPr lang="en-US"/>
          </a:p>
        </c:txPr>
        <c:crossAx val="443433112"/>
        <c:crosses val="autoZero"/>
        <c:auto val="1"/>
        <c:lblAlgn val="ctr"/>
        <c:lblOffset val="100"/>
        <c:noMultiLvlLbl val="0"/>
      </c:catAx>
      <c:valAx>
        <c:axId val="4434331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Palatino Linotype" panose="02040502050505030304" pitchFamily="18" charset="0"/>
                    <a:ea typeface="+mn-ea"/>
                    <a:cs typeface="+mn-cs"/>
                  </a:defRPr>
                </a:pPr>
                <a:r>
                  <a:rPr lang="en-US" sz="800">
                    <a:latin typeface="Palatino Linotype" panose="02040502050505030304" pitchFamily="18" charset="0"/>
                  </a:rPr>
                  <a:t>Importance Level</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Palatino Linotype" panose="02040502050505030304" pitchFamily="18" charset="0"/>
                  <a:ea typeface="+mn-ea"/>
                  <a:cs typeface="+mn-cs"/>
                </a:defRPr>
              </a:pPr>
              <a:endParaRPr lang="en-US"/>
            </a:p>
          </c:txPr>
        </c:title>
        <c:numFmt formatCode="0.E+00" sourceLinked="0"/>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Palatino Linotype" panose="02040502050505030304" pitchFamily="18" charset="0"/>
                <a:ea typeface="+mn-ea"/>
                <a:cs typeface="+mn-cs"/>
              </a:defRPr>
            </a:pPr>
            <a:endParaRPr lang="en-US"/>
          </a:p>
        </c:txPr>
        <c:crossAx val="4434324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Palatino Linotype" panose="02040502050505030304" pitchFamily="18" charset="0"/>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Figures!$B$53</c:f>
              <c:strCache>
                <c:ptCount val="1"/>
                <c:pt idx="0">
                  <c:v>Central Lowland</c:v>
                </c:pt>
              </c:strCache>
            </c:strRef>
          </c:tx>
          <c:spPr>
            <a:solidFill>
              <a:srgbClr val="FF0000"/>
            </a:solidFill>
            <a:ln>
              <a:noFill/>
            </a:ln>
            <a:effectLst/>
          </c:spPr>
          <c:invertIfNegative val="0"/>
          <c:cat>
            <c:strRef>
              <c:f>Figures!$A$54:$A$59</c:f>
              <c:strCache>
                <c:ptCount val="6"/>
                <c:pt idx="0">
                  <c:v>AWCAVE</c:v>
                </c:pt>
                <c:pt idx="1">
                  <c:v>CLAYAVE</c:v>
                </c:pt>
                <c:pt idx="2">
                  <c:v>SILTAVE</c:v>
                </c:pt>
                <c:pt idx="3">
                  <c:v>SANDAVE</c:v>
                </c:pt>
                <c:pt idx="4">
                  <c:v>PERMAVE</c:v>
                </c:pt>
                <c:pt idx="5">
                  <c:v>BDAVE</c:v>
                </c:pt>
              </c:strCache>
            </c:strRef>
          </c:cat>
          <c:val>
            <c:numRef>
              <c:f>Figures!$B$54:$B$59</c:f>
              <c:numCache>
                <c:formatCode>0.00E+00</c:formatCode>
                <c:ptCount val="6"/>
                <c:pt idx="0">
                  <c:v>3.8597840000000001E-4</c:v>
                </c:pt>
                <c:pt idx="1">
                  <c:v>1.4824240000000001E-4</c:v>
                </c:pt>
                <c:pt idx="2">
                  <c:v>1.3295559999999999E-4</c:v>
                </c:pt>
                <c:pt idx="3">
                  <c:v>7.1156680000000001E-5</c:v>
                </c:pt>
              </c:numCache>
            </c:numRef>
          </c:val>
          <c:extLst>
            <c:ext xmlns:c16="http://schemas.microsoft.com/office/drawing/2014/chart" uri="{C3380CC4-5D6E-409C-BE32-E72D297353CC}">
              <c16:uniqueId val="{00000000-5DC9-4B09-A962-67D43ABC5B1A}"/>
            </c:ext>
          </c:extLst>
        </c:ser>
        <c:ser>
          <c:idx val="1"/>
          <c:order val="1"/>
          <c:tx>
            <c:strRef>
              <c:f>Figures!$C$53</c:f>
              <c:strCache>
                <c:ptCount val="1"/>
                <c:pt idx="0">
                  <c:v>Coastal Plain</c:v>
                </c:pt>
              </c:strCache>
            </c:strRef>
          </c:tx>
          <c:spPr>
            <a:solidFill>
              <a:schemeClr val="accent6">
                <a:lumMod val="40000"/>
                <a:lumOff val="60000"/>
              </a:schemeClr>
            </a:solidFill>
            <a:ln>
              <a:noFill/>
            </a:ln>
            <a:effectLst/>
          </c:spPr>
          <c:invertIfNegative val="0"/>
          <c:val>
            <c:numRef>
              <c:f>Figures!$C$54:$C$59</c:f>
              <c:numCache>
                <c:formatCode>0.00E+00</c:formatCode>
                <c:ptCount val="6"/>
                <c:pt idx="0">
                  <c:v>3.6140629999999998E-3</c:v>
                </c:pt>
                <c:pt idx="1">
                  <c:v>2.8410449999999998E-4</c:v>
                </c:pt>
                <c:pt idx="2">
                  <c:v>1.616202E-3</c:v>
                </c:pt>
                <c:pt idx="3">
                  <c:v>3.5469579999999998E-3</c:v>
                </c:pt>
                <c:pt idx="4">
                  <c:v>2.1144610000000002E-3</c:v>
                </c:pt>
                <c:pt idx="5">
                  <c:v>1.4166299999999999E-4</c:v>
                </c:pt>
              </c:numCache>
            </c:numRef>
          </c:val>
          <c:extLst>
            <c:ext xmlns:c16="http://schemas.microsoft.com/office/drawing/2014/chart" uri="{C3380CC4-5D6E-409C-BE32-E72D297353CC}">
              <c16:uniqueId val="{00000001-5DC9-4B09-A962-67D43ABC5B1A}"/>
            </c:ext>
          </c:extLst>
        </c:ser>
        <c:ser>
          <c:idx val="2"/>
          <c:order val="2"/>
          <c:tx>
            <c:strRef>
              <c:f>Figures!$D$53</c:f>
              <c:strCache>
                <c:ptCount val="1"/>
                <c:pt idx="0">
                  <c:v>Appalachian Highland</c:v>
                </c:pt>
              </c:strCache>
            </c:strRef>
          </c:tx>
          <c:spPr>
            <a:solidFill>
              <a:schemeClr val="accent5">
                <a:lumMod val="75000"/>
              </a:schemeClr>
            </a:solidFill>
            <a:ln>
              <a:noFill/>
            </a:ln>
            <a:effectLst/>
          </c:spPr>
          <c:invertIfNegative val="0"/>
          <c:val>
            <c:numRef>
              <c:f>Figures!$D$54:$D$59</c:f>
              <c:numCache>
                <c:formatCode>0.00E+00</c:formatCode>
                <c:ptCount val="6"/>
                <c:pt idx="0">
                  <c:v>7.7782090000000001E-5</c:v>
                </c:pt>
                <c:pt idx="1">
                  <c:v>1.9031089999999999E-4</c:v>
                </c:pt>
                <c:pt idx="2">
                  <c:v>2.1665559999999999E-4</c:v>
                </c:pt>
                <c:pt idx="3">
                  <c:v>1.743312E-4</c:v>
                </c:pt>
                <c:pt idx="4">
                  <c:v>7.6278079999999996E-5</c:v>
                </c:pt>
                <c:pt idx="5">
                  <c:v>9.5594330000000003E-5</c:v>
                </c:pt>
              </c:numCache>
            </c:numRef>
          </c:val>
          <c:extLst>
            <c:ext xmlns:c16="http://schemas.microsoft.com/office/drawing/2014/chart" uri="{C3380CC4-5D6E-409C-BE32-E72D297353CC}">
              <c16:uniqueId val="{00000002-5DC9-4B09-A962-67D43ABC5B1A}"/>
            </c:ext>
          </c:extLst>
        </c:ser>
        <c:ser>
          <c:idx val="3"/>
          <c:order val="3"/>
          <c:tx>
            <c:strRef>
              <c:f>Figures!$E$53</c:f>
              <c:strCache>
                <c:ptCount val="1"/>
                <c:pt idx="0">
                  <c:v>Inerior Highlands</c:v>
                </c:pt>
              </c:strCache>
            </c:strRef>
          </c:tx>
          <c:spPr>
            <a:solidFill>
              <a:schemeClr val="tx1"/>
            </a:solidFill>
            <a:ln>
              <a:noFill/>
            </a:ln>
            <a:effectLst/>
          </c:spPr>
          <c:invertIfNegative val="0"/>
          <c:val>
            <c:numRef>
              <c:f>Figures!$E$54:$E$59</c:f>
              <c:numCache>
                <c:formatCode>0.00E+00</c:formatCode>
                <c:ptCount val="6"/>
                <c:pt idx="0">
                  <c:v>2.8316599999999999E-5</c:v>
                </c:pt>
                <c:pt idx="1">
                  <c:v>2.2125159999999999E-4</c:v>
                </c:pt>
                <c:pt idx="2">
                  <c:v>2.101153E-4</c:v>
                </c:pt>
                <c:pt idx="3">
                  <c:v>5.276586E-5</c:v>
                </c:pt>
                <c:pt idx="4">
                  <c:v>4.4517359999999999E-5</c:v>
                </c:pt>
                <c:pt idx="5">
                  <c:v>7.3288439999999997E-4</c:v>
                </c:pt>
              </c:numCache>
            </c:numRef>
          </c:val>
          <c:extLst>
            <c:ext xmlns:c16="http://schemas.microsoft.com/office/drawing/2014/chart" uri="{C3380CC4-5D6E-409C-BE32-E72D297353CC}">
              <c16:uniqueId val="{00000003-5DC9-4B09-A962-67D43ABC5B1A}"/>
            </c:ext>
          </c:extLst>
        </c:ser>
        <c:dLbls>
          <c:showLegendKey val="0"/>
          <c:showVal val="0"/>
          <c:showCatName val="0"/>
          <c:showSerName val="0"/>
          <c:showPercent val="0"/>
          <c:showBubbleSize val="0"/>
        </c:dLbls>
        <c:gapWidth val="182"/>
        <c:axId val="476042280"/>
        <c:axId val="476036048"/>
      </c:barChart>
      <c:catAx>
        <c:axId val="47604228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Palatino Linotype" panose="02040502050505030304" pitchFamily="18" charset="0"/>
                <a:ea typeface="+mn-ea"/>
                <a:cs typeface="+mn-cs"/>
              </a:defRPr>
            </a:pPr>
            <a:endParaRPr lang="en-US"/>
          </a:p>
        </c:txPr>
        <c:crossAx val="476036048"/>
        <c:crosses val="autoZero"/>
        <c:auto val="1"/>
        <c:lblAlgn val="ctr"/>
        <c:lblOffset val="100"/>
        <c:noMultiLvlLbl val="0"/>
      </c:catAx>
      <c:valAx>
        <c:axId val="4760360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800">
                    <a:latin typeface="Palatino Linotype" panose="02040502050505030304" pitchFamily="18" charset="0"/>
                  </a:rPr>
                  <a:t>Importance</a:t>
                </a:r>
                <a:r>
                  <a:rPr lang="en-US" sz="800" baseline="0">
                    <a:latin typeface="Palatino Linotype" panose="02040502050505030304" pitchFamily="18" charset="0"/>
                  </a:rPr>
                  <a:t> Level</a:t>
                </a:r>
                <a:endParaRPr lang="en-US" sz="800">
                  <a:latin typeface="Palatino Linotype" panose="0204050205050503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E+00"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Palatino Linotype" panose="02040502050505030304" pitchFamily="18" charset="0"/>
                <a:ea typeface="+mn-ea"/>
                <a:cs typeface="+mn-cs"/>
              </a:defRPr>
            </a:pPr>
            <a:endParaRPr lang="en-US"/>
          </a:p>
        </c:txPr>
        <c:crossAx val="47604228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Palatino Linotype" panose="02040502050505030304" pitchFamily="18" charset="0"/>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Figures!$B$69</c:f>
              <c:strCache>
                <c:ptCount val="1"/>
                <c:pt idx="0">
                  <c:v>Central Lowland</c:v>
                </c:pt>
              </c:strCache>
            </c:strRef>
          </c:tx>
          <c:spPr>
            <a:solidFill>
              <a:srgbClr val="FF0000"/>
            </a:solidFill>
            <a:ln>
              <a:noFill/>
            </a:ln>
            <a:effectLst/>
          </c:spPr>
          <c:invertIfNegative val="0"/>
          <c:cat>
            <c:strRef>
              <c:f>Figures!$A$70:$A$74</c:f>
              <c:strCache>
                <c:ptCount val="5"/>
                <c:pt idx="0">
                  <c:v>ELEV_MEAN_M_BASIN</c:v>
                </c:pt>
                <c:pt idx="1">
                  <c:v>ELEV_STD_M_BASIN</c:v>
                </c:pt>
                <c:pt idx="2">
                  <c:v>SLOPE_PCT</c:v>
                </c:pt>
                <c:pt idx="3">
                  <c:v>ASPECT_EASTNESS</c:v>
                </c:pt>
                <c:pt idx="4">
                  <c:v>ASPECT_NORTHNESS</c:v>
                </c:pt>
              </c:strCache>
            </c:strRef>
          </c:cat>
          <c:val>
            <c:numRef>
              <c:f>Figures!$B$70:$B$74</c:f>
              <c:numCache>
                <c:formatCode>0.00E+00</c:formatCode>
                <c:ptCount val="5"/>
                <c:pt idx="0">
                  <c:v>8.5200650000000003E-3</c:v>
                </c:pt>
                <c:pt idx="1">
                  <c:v>3.721327E-3</c:v>
                </c:pt>
                <c:pt idx="2">
                  <c:v>1.003508E-3</c:v>
                </c:pt>
                <c:pt idx="3">
                  <c:v>6.1204300000000005E-4</c:v>
                </c:pt>
              </c:numCache>
            </c:numRef>
          </c:val>
          <c:extLst>
            <c:ext xmlns:c16="http://schemas.microsoft.com/office/drawing/2014/chart" uri="{C3380CC4-5D6E-409C-BE32-E72D297353CC}">
              <c16:uniqueId val="{00000000-E912-4472-B6BA-F9209D632B3B}"/>
            </c:ext>
          </c:extLst>
        </c:ser>
        <c:ser>
          <c:idx val="1"/>
          <c:order val="1"/>
          <c:tx>
            <c:strRef>
              <c:f>Figures!$C$69</c:f>
              <c:strCache>
                <c:ptCount val="1"/>
                <c:pt idx="0">
                  <c:v>Coastal Plain</c:v>
                </c:pt>
              </c:strCache>
            </c:strRef>
          </c:tx>
          <c:spPr>
            <a:solidFill>
              <a:schemeClr val="accent6">
                <a:lumMod val="40000"/>
                <a:lumOff val="60000"/>
              </a:schemeClr>
            </a:solidFill>
            <a:ln>
              <a:noFill/>
            </a:ln>
            <a:effectLst/>
          </c:spPr>
          <c:invertIfNegative val="0"/>
          <c:val>
            <c:numRef>
              <c:f>Figures!$C$70:$C$74</c:f>
              <c:numCache>
                <c:formatCode>General</c:formatCode>
                <c:ptCount val="5"/>
                <c:pt idx="0" formatCode="0.00E+00">
                  <c:v>9.3280030000000001E-4</c:v>
                </c:pt>
              </c:numCache>
            </c:numRef>
          </c:val>
          <c:extLst>
            <c:ext xmlns:c16="http://schemas.microsoft.com/office/drawing/2014/chart" uri="{C3380CC4-5D6E-409C-BE32-E72D297353CC}">
              <c16:uniqueId val="{00000001-E912-4472-B6BA-F9209D632B3B}"/>
            </c:ext>
          </c:extLst>
        </c:ser>
        <c:ser>
          <c:idx val="2"/>
          <c:order val="2"/>
          <c:tx>
            <c:strRef>
              <c:f>Figures!$D$69</c:f>
              <c:strCache>
                <c:ptCount val="1"/>
                <c:pt idx="0">
                  <c:v>Appalachian Highland</c:v>
                </c:pt>
              </c:strCache>
            </c:strRef>
          </c:tx>
          <c:spPr>
            <a:solidFill>
              <a:schemeClr val="accent5">
                <a:lumMod val="75000"/>
              </a:schemeClr>
            </a:solidFill>
            <a:ln>
              <a:noFill/>
            </a:ln>
            <a:effectLst/>
          </c:spPr>
          <c:invertIfNegative val="0"/>
          <c:val>
            <c:numRef>
              <c:f>Figures!$D$70:$D$74</c:f>
              <c:numCache>
                <c:formatCode>0.00E+00</c:formatCode>
                <c:ptCount val="5"/>
                <c:pt idx="0">
                  <c:v>4.2975169999999999E-4</c:v>
                </c:pt>
                <c:pt idx="1">
                  <c:v>7.4369240000000004E-4</c:v>
                </c:pt>
                <c:pt idx="2">
                  <c:v>1.2806899999999999E-3</c:v>
                </c:pt>
              </c:numCache>
            </c:numRef>
          </c:val>
          <c:extLst>
            <c:ext xmlns:c16="http://schemas.microsoft.com/office/drawing/2014/chart" uri="{C3380CC4-5D6E-409C-BE32-E72D297353CC}">
              <c16:uniqueId val="{00000002-E912-4472-B6BA-F9209D632B3B}"/>
            </c:ext>
          </c:extLst>
        </c:ser>
        <c:ser>
          <c:idx val="3"/>
          <c:order val="3"/>
          <c:tx>
            <c:strRef>
              <c:f>Figures!$E$69</c:f>
              <c:strCache>
                <c:ptCount val="1"/>
                <c:pt idx="0">
                  <c:v>Inerior Highlands</c:v>
                </c:pt>
              </c:strCache>
            </c:strRef>
          </c:tx>
          <c:spPr>
            <a:solidFill>
              <a:schemeClr val="tx1"/>
            </a:solidFill>
            <a:ln>
              <a:noFill/>
            </a:ln>
            <a:effectLst/>
          </c:spPr>
          <c:invertIfNegative val="0"/>
          <c:val>
            <c:numRef>
              <c:f>Figures!$E$70:$E$74</c:f>
              <c:numCache>
                <c:formatCode>General</c:formatCode>
                <c:ptCount val="5"/>
                <c:pt idx="2" formatCode="0.00E+00">
                  <c:v>3.5017759999999998E-6</c:v>
                </c:pt>
                <c:pt idx="4" formatCode="0.00E+00">
                  <c:v>4.1563249999999999E-5</c:v>
                </c:pt>
              </c:numCache>
            </c:numRef>
          </c:val>
          <c:extLst>
            <c:ext xmlns:c16="http://schemas.microsoft.com/office/drawing/2014/chart" uri="{C3380CC4-5D6E-409C-BE32-E72D297353CC}">
              <c16:uniqueId val="{00000003-E912-4472-B6BA-F9209D632B3B}"/>
            </c:ext>
          </c:extLst>
        </c:ser>
        <c:dLbls>
          <c:showLegendKey val="0"/>
          <c:showVal val="0"/>
          <c:showCatName val="0"/>
          <c:showSerName val="0"/>
          <c:showPercent val="0"/>
          <c:showBubbleSize val="0"/>
        </c:dLbls>
        <c:gapWidth val="182"/>
        <c:axId val="417513784"/>
        <c:axId val="417516080"/>
      </c:barChart>
      <c:catAx>
        <c:axId val="4175137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Palatino Linotype" panose="02040502050505030304" pitchFamily="18" charset="0"/>
                <a:ea typeface="+mn-ea"/>
                <a:cs typeface="+mn-cs"/>
              </a:defRPr>
            </a:pPr>
            <a:endParaRPr lang="en-US"/>
          </a:p>
        </c:txPr>
        <c:crossAx val="417516080"/>
        <c:crosses val="autoZero"/>
        <c:auto val="1"/>
        <c:lblAlgn val="ctr"/>
        <c:lblOffset val="100"/>
        <c:noMultiLvlLbl val="0"/>
      </c:catAx>
      <c:valAx>
        <c:axId val="4175160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Importance</a:t>
                </a:r>
                <a:r>
                  <a:rPr lang="en-US" baseline="0"/>
                  <a:t> Level</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E+00"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Palatino Linotype" panose="02040502050505030304" pitchFamily="18" charset="0"/>
                <a:ea typeface="+mn-ea"/>
                <a:cs typeface="+mn-cs"/>
              </a:defRPr>
            </a:pPr>
            <a:endParaRPr lang="en-US"/>
          </a:p>
        </c:txPr>
        <c:crossAx val="41751378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Palatino Linotype" panose="02040502050505030304" pitchFamily="18" charset="0"/>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Figures!$B$91</c:f>
              <c:strCache>
                <c:ptCount val="1"/>
                <c:pt idx="0">
                  <c:v>Central Lowland</c:v>
                </c:pt>
              </c:strCache>
            </c:strRef>
          </c:tx>
          <c:spPr>
            <a:solidFill>
              <a:srgbClr val="FF0000"/>
            </a:solidFill>
            <a:ln>
              <a:noFill/>
            </a:ln>
            <a:effectLst/>
          </c:spPr>
          <c:invertIfNegative val="0"/>
          <c:cat>
            <c:strRef>
              <c:f>Figures!$A$92:$A$98</c:f>
              <c:strCache>
                <c:ptCount val="7"/>
                <c:pt idx="0">
                  <c:v>DEVNLCD06</c:v>
                </c:pt>
                <c:pt idx="1">
                  <c:v>FRAGUN_BASIN</c:v>
                </c:pt>
                <c:pt idx="2">
                  <c:v>BAS_COMPACTNESS</c:v>
                </c:pt>
                <c:pt idx="3">
                  <c:v>PLANTNLCD06</c:v>
                </c:pt>
                <c:pt idx="4">
                  <c:v>DRAIN_SQKM</c:v>
                </c:pt>
                <c:pt idx="5">
                  <c:v>FORESTNLCD06</c:v>
                </c:pt>
                <c:pt idx="6">
                  <c:v>HIRES_LENTIC_DENS</c:v>
                </c:pt>
              </c:strCache>
            </c:strRef>
          </c:cat>
          <c:val>
            <c:numRef>
              <c:f>Figures!$B$92:$B$98</c:f>
              <c:numCache>
                <c:formatCode>0.00E+00</c:formatCode>
                <c:ptCount val="7"/>
                <c:pt idx="0">
                  <c:v>5.29475E-3</c:v>
                </c:pt>
                <c:pt idx="1">
                  <c:v>1.1479630000000001E-3</c:v>
                </c:pt>
                <c:pt idx="2">
                  <c:v>1.046473E-3</c:v>
                </c:pt>
                <c:pt idx="3">
                  <c:v>2.836014E-4</c:v>
                </c:pt>
                <c:pt idx="4">
                  <c:v>1.6855169999999999E-4</c:v>
                </c:pt>
              </c:numCache>
            </c:numRef>
          </c:val>
          <c:extLst>
            <c:ext xmlns:c16="http://schemas.microsoft.com/office/drawing/2014/chart" uri="{C3380CC4-5D6E-409C-BE32-E72D297353CC}">
              <c16:uniqueId val="{00000000-D4A3-44CF-B820-43F769B37FA7}"/>
            </c:ext>
          </c:extLst>
        </c:ser>
        <c:ser>
          <c:idx val="1"/>
          <c:order val="1"/>
          <c:tx>
            <c:strRef>
              <c:f>Figures!$C$91</c:f>
              <c:strCache>
                <c:ptCount val="1"/>
                <c:pt idx="0">
                  <c:v>Coastal Plain</c:v>
                </c:pt>
              </c:strCache>
            </c:strRef>
          </c:tx>
          <c:spPr>
            <a:solidFill>
              <a:schemeClr val="accent6">
                <a:lumMod val="60000"/>
                <a:lumOff val="40000"/>
              </a:schemeClr>
            </a:solidFill>
            <a:ln>
              <a:noFill/>
            </a:ln>
            <a:effectLst/>
          </c:spPr>
          <c:invertIfNegative val="0"/>
          <c:val>
            <c:numRef>
              <c:f>Figures!$C$92:$C$98</c:f>
              <c:numCache>
                <c:formatCode>0.00E+00</c:formatCode>
                <c:ptCount val="7"/>
                <c:pt idx="0">
                  <c:v>2.2894730000000001E-4</c:v>
                </c:pt>
                <c:pt idx="1">
                  <c:v>2.12003E-4</c:v>
                </c:pt>
                <c:pt idx="3">
                  <c:v>1.9379690000000001E-3</c:v>
                </c:pt>
                <c:pt idx="4">
                  <c:v>2.8541310000000002E-4</c:v>
                </c:pt>
                <c:pt idx="5">
                  <c:v>5.5489160000000005E-4</c:v>
                </c:pt>
                <c:pt idx="6">
                  <c:v>4.8671279999999999E-4</c:v>
                </c:pt>
              </c:numCache>
            </c:numRef>
          </c:val>
          <c:extLst>
            <c:ext xmlns:c16="http://schemas.microsoft.com/office/drawing/2014/chart" uri="{C3380CC4-5D6E-409C-BE32-E72D297353CC}">
              <c16:uniqueId val="{00000001-D4A3-44CF-B820-43F769B37FA7}"/>
            </c:ext>
          </c:extLst>
        </c:ser>
        <c:ser>
          <c:idx val="2"/>
          <c:order val="2"/>
          <c:tx>
            <c:strRef>
              <c:f>Figures!$D$91</c:f>
              <c:strCache>
                <c:ptCount val="1"/>
                <c:pt idx="0">
                  <c:v>Appalachian Highland</c:v>
                </c:pt>
              </c:strCache>
            </c:strRef>
          </c:tx>
          <c:spPr>
            <a:solidFill>
              <a:schemeClr val="accent5">
                <a:lumMod val="75000"/>
              </a:schemeClr>
            </a:solidFill>
            <a:ln>
              <a:noFill/>
            </a:ln>
            <a:effectLst/>
          </c:spPr>
          <c:invertIfNegative val="0"/>
          <c:val>
            <c:numRef>
              <c:f>Figures!$D$92:$D$98</c:f>
              <c:numCache>
                <c:formatCode>0.00E+00</c:formatCode>
                <c:ptCount val="7"/>
                <c:pt idx="0">
                  <c:v>7.0113960000000003E-4</c:v>
                </c:pt>
                <c:pt idx="1">
                  <c:v>7.231672E-4</c:v>
                </c:pt>
                <c:pt idx="2">
                  <c:v>6.6277179999999999E-4</c:v>
                </c:pt>
                <c:pt idx="3">
                  <c:v>3.1046040000000001E-4</c:v>
                </c:pt>
                <c:pt idx="4">
                  <c:v>2.989593E-4</c:v>
                </c:pt>
                <c:pt idx="5">
                  <c:v>7.4265469999999995E-4</c:v>
                </c:pt>
                <c:pt idx="6">
                  <c:v>1.288471E-4</c:v>
                </c:pt>
              </c:numCache>
            </c:numRef>
          </c:val>
          <c:extLst>
            <c:ext xmlns:c16="http://schemas.microsoft.com/office/drawing/2014/chart" uri="{C3380CC4-5D6E-409C-BE32-E72D297353CC}">
              <c16:uniqueId val="{00000002-D4A3-44CF-B820-43F769B37FA7}"/>
            </c:ext>
          </c:extLst>
        </c:ser>
        <c:ser>
          <c:idx val="3"/>
          <c:order val="3"/>
          <c:tx>
            <c:strRef>
              <c:f>Figures!$E$91</c:f>
              <c:strCache>
                <c:ptCount val="1"/>
                <c:pt idx="0">
                  <c:v>Inerior Highlands</c:v>
                </c:pt>
              </c:strCache>
            </c:strRef>
          </c:tx>
          <c:spPr>
            <a:solidFill>
              <a:schemeClr val="tx1">
                <a:lumMod val="95000"/>
                <a:lumOff val="5000"/>
              </a:schemeClr>
            </a:solidFill>
            <a:ln>
              <a:noFill/>
            </a:ln>
            <a:effectLst/>
          </c:spPr>
          <c:invertIfNegative val="0"/>
          <c:val>
            <c:numRef>
              <c:f>Figures!$E$92:$E$98</c:f>
              <c:numCache>
                <c:formatCode>0.00E+00</c:formatCode>
                <c:ptCount val="7"/>
                <c:pt idx="0">
                  <c:v>5.2355090000000002E-5</c:v>
                </c:pt>
                <c:pt idx="1">
                  <c:v>1.957285E-5</c:v>
                </c:pt>
                <c:pt idx="3">
                  <c:v>6.838614E-6</c:v>
                </c:pt>
                <c:pt idx="5">
                  <c:v>2.5604980000000002E-5</c:v>
                </c:pt>
              </c:numCache>
            </c:numRef>
          </c:val>
          <c:extLst>
            <c:ext xmlns:c16="http://schemas.microsoft.com/office/drawing/2014/chart" uri="{C3380CC4-5D6E-409C-BE32-E72D297353CC}">
              <c16:uniqueId val="{00000003-D4A3-44CF-B820-43F769B37FA7}"/>
            </c:ext>
          </c:extLst>
        </c:ser>
        <c:dLbls>
          <c:showLegendKey val="0"/>
          <c:showVal val="0"/>
          <c:showCatName val="0"/>
          <c:showSerName val="0"/>
          <c:showPercent val="0"/>
          <c:showBubbleSize val="0"/>
        </c:dLbls>
        <c:gapWidth val="182"/>
        <c:axId val="399399240"/>
        <c:axId val="399390712"/>
      </c:barChart>
      <c:catAx>
        <c:axId val="39939924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Palatino Linotype" panose="02040502050505030304" pitchFamily="18" charset="0"/>
                <a:ea typeface="+mn-ea"/>
                <a:cs typeface="+mn-cs"/>
              </a:defRPr>
            </a:pPr>
            <a:endParaRPr lang="en-US"/>
          </a:p>
        </c:txPr>
        <c:crossAx val="399390712"/>
        <c:crosses val="autoZero"/>
        <c:auto val="1"/>
        <c:lblAlgn val="ctr"/>
        <c:lblOffset val="100"/>
        <c:noMultiLvlLbl val="0"/>
      </c:catAx>
      <c:valAx>
        <c:axId val="3993907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Palatino Linotype" panose="02040502050505030304" pitchFamily="18" charset="0"/>
                    <a:ea typeface="+mn-ea"/>
                    <a:cs typeface="+mn-cs"/>
                  </a:defRPr>
                </a:pPr>
                <a:r>
                  <a:rPr lang="en-US" sz="900">
                    <a:latin typeface="Palatino Linotype" panose="02040502050505030304" pitchFamily="18" charset="0"/>
                  </a:rPr>
                  <a:t>Importance Level</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Palatino Linotype" panose="02040502050505030304" pitchFamily="18" charset="0"/>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Palatino Linotype" panose="02040502050505030304" pitchFamily="18" charset="0"/>
                <a:ea typeface="+mn-ea"/>
                <a:cs typeface="+mn-cs"/>
              </a:defRPr>
            </a:pPr>
            <a:endParaRPr lang="en-US"/>
          </a:p>
        </c:txPr>
        <c:crossAx val="39939924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Figures!$B$107</c:f>
              <c:strCache>
                <c:ptCount val="1"/>
                <c:pt idx="0">
                  <c:v>Central Lowland</c:v>
                </c:pt>
              </c:strCache>
            </c:strRef>
          </c:tx>
          <c:spPr>
            <a:solidFill>
              <a:srgbClr val="FF0000"/>
            </a:solidFill>
            <a:ln>
              <a:noFill/>
            </a:ln>
            <a:effectLst/>
          </c:spPr>
          <c:invertIfNegative val="0"/>
          <c:cat>
            <c:strRef>
              <c:f>Figures!$A$108:$A$111</c:f>
              <c:strCache>
                <c:ptCount val="4"/>
                <c:pt idx="0">
                  <c:v>STOR_NID_2009</c:v>
                </c:pt>
                <c:pt idx="1">
                  <c:v>DDENS_2009</c:v>
                </c:pt>
                <c:pt idx="2">
                  <c:v>STOR_NOR_2009</c:v>
                </c:pt>
                <c:pt idx="3">
                  <c:v>MAJ_DDENS_2009</c:v>
                </c:pt>
              </c:strCache>
            </c:strRef>
          </c:cat>
          <c:val>
            <c:numRef>
              <c:f>Figures!$B$108:$B$111</c:f>
              <c:numCache>
                <c:formatCode>0.00E+00</c:formatCode>
                <c:ptCount val="4"/>
                <c:pt idx="0">
                  <c:v>1.300044E-3</c:v>
                </c:pt>
                <c:pt idx="1">
                  <c:v>1.2682310000000001E-3</c:v>
                </c:pt>
                <c:pt idx="2">
                  <c:v>5.6831679999999997E-4</c:v>
                </c:pt>
              </c:numCache>
            </c:numRef>
          </c:val>
          <c:extLst>
            <c:ext xmlns:c16="http://schemas.microsoft.com/office/drawing/2014/chart" uri="{C3380CC4-5D6E-409C-BE32-E72D297353CC}">
              <c16:uniqueId val="{00000000-D62A-42C8-A493-17C344030EF4}"/>
            </c:ext>
          </c:extLst>
        </c:ser>
        <c:ser>
          <c:idx val="1"/>
          <c:order val="1"/>
          <c:tx>
            <c:strRef>
              <c:f>Figures!$C$107</c:f>
              <c:strCache>
                <c:ptCount val="1"/>
                <c:pt idx="0">
                  <c:v>Coastal Plain</c:v>
                </c:pt>
              </c:strCache>
            </c:strRef>
          </c:tx>
          <c:spPr>
            <a:solidFill>
              <a:schemeClr val="accent6">
                <a:lumMod val="60000"/>
                <a:lumOff val="40000"/>
              </a:schemeClr>
            </a:solidFill>
            <a:ln>
              <a:noFill/>
            </a:ln>
            <a:effectLst/>
          </c:spPr>
          <c:invertIfNegative val="0"/>
          <c:val>
            <c:numRef>
              <c:f>Figures!$C$108:$C$111</c:f>
              <c:numCache>
                <c:formatCode>General</c:formatCode>
                <c:ptCount val="4"/>
                <c:pt idx="0" formatCode="0.00E+00">
                  <c:v>3.703218E-5</c:v>
                </c:pt>
                <c:pt idx="2" formatCode="0.00E+00">
                  <c:v>7.7754970000000001E-5</c:v>
                </c:pt>
                <c:pt idx="3" formatCode="0.00E+00">
                  <c:v>3.0770420000000002E-4</c:v>
                </c:pt>
              </c:numCache>
            </c:numRef>
          </c:val>
          <c:extLst>
            <c:ext xmlns:c16="http://schemas.microsoft.com/office/drawing/2014/chart" uri="{C3380CC4-5D6E-409C-BE32-E72D297353CC}">
              <c16:uniqueId val="{00000001-D62A-42C8-A493-17C344030EF4}"/>
            </c:ext>
          </c:extLst>
        </c:ser>
        <c:ser>
          <c:idx val="2"/>
          <c:order val="2"/>
          <c:tx>
            <c:strRef>
              <c:f>Figures!$D$107</c:f>
              <c:strCache>
                <c:ptCount val="1"/>
                <c:pt idx="0">
                  <c:v>Appalachian Highland</c:v>
                </c:pt>
              </c:strCache>
            </c:strRef>
          </c:tx>
          <c:spPr>
            <a:solidFill>
              <a:schemeClr val="accent5">
                <a:lumMod val="50000"/>
              </a:schemeClr>
            </a:solidFill>
            <a:ln>
              <a:noFill/>
            </a:ln>
            <a:effectLst/>
          </c:spPr>
          <c:invertIfNegative val="0"/>
          <c:val>
            <c:numRef>
              <c:f>Figures!$D$108:$D$111</c:f>
              <c:numCache>
                <c:formatCode>0.00E+00</c:formatCode>
                <c:ptCount val="4"/>
                <c:pt idx="0">
                  <c:v>1.8453339999999999E-4</c:v>
                </c:pt>
                <c:pt idx="1">
                  <c:v>4.2158389999999999E-4</c:v>
                </c:pt>
                <c:pt idx="2">
                  <c:v>2.444142E-4</c:v>
                </c:pt>
                <c:pt idx="3">
                  <c:v>2.928081E-5</c:v>
                </c:pt>
              </c:numCache>
            </c:numRef>
          </c:val>
          <c:extLst>
            <c:ext xmlns:c16="http://schemas.microsoft.com/office/drawing/2014/chart" uri="{C3380CC4-5D6E-409C-BE32-E72D297353CC}">
              <c16:uniqueId val="{00000002-D62A-42C8-A493-17C344030EF4}"/>
            </c:ext>
          </c:extLst>
        </c:ser>
        <c:ser>
          <c:idx val="3"/>
          <c:order val="3"/>
          <c:tx>
            <c:strRef>
              <c:f>Figures!$E$107</c:f>
              <c:strCache>
                <c:ptCount val="1"/>
                <c:pt idx="0">
                  <c:v>Inerior Highlands</c:v>
                </c:pt>
              </c:strCache>
            </c:strRef>
          </c:tx>
          <c:spPr>
            <a:solidFill>
              <a:schemeClr val="tx1"/>
            </a:solidFill>
            <a:ln>
              <a:noFill/>
            </a:ln>
            <a:effectLst/>
          </c:spPr>
          <c:invertIfNegative val="0"/>
          <c:val>
            <c:numRef>
              <c:f>Figures!$E$108:$E$111</c:f>
              <c:numCache>
                <c:formatCode>0.00E+00</c:formatCode>
                <c:ptCount val="4"/>
                <c:pt idx="0">
                  <c:v>4.4233320000000001E-4</c:v>
                </c:pt>
                <c:pt idx="1">
                  <c:v>1.1474040000000001E-3</c:v>
                </c:pt>
                <c:pt idx="2">
                  <c:v>3.3662280000000002E-4</c:v>
                </c:pt>
                <c:pt idx="3">
                  <c:v>4.7875700000000001E-6</c:v>
                </c:pt>
              </c:numCache>
            </c:numRef>
          </c:val>
          <c:extLst>
            <c:ext xmlns:c16="http://schemas.microsoft.com/office/drawing/2014/chart" uri="{C3380CC4-5D6E-409C-BE32-E72D297353CC}">
              <c16:uniqueId val="{00000003-D62A-42C8-A493-17C344030EF4}"/>
            </c:ext>
          </c:extLst>
        </c:ser>
        <c:dLbls>
          <c:showLegendKey val="0"/>
          <c:showVal val="0"/>
          <c:showCatName val="0"/>
          <c:showSerName val="0"/>
          <c:showPercent val="0"/>
          <c:showBubbleSize val="0"/>
        </c:dLbls>
        <c:gapWidth val="182"/>
        <c:axId val="417303040"/>
        <c:axId val="417299432"/>
      </c:barChart>
      <c:catAx>
        <c:axId val="41730304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Palatino Linotype" panose="02040502050505030304" pitchFamily="18" charset="0"/>
                <a:ea typeface="+mn-ea"/>
                <a:cs typeface="+mn-cs"/>
              </a:defRPr>
            </a:pPr>
            <a:endParaRPr lang="en-US"/>
          </a:p>
        </c:txPr>
        <c:crossAx val="417299432"/>
        <c:crosses val="autoZero"/>
        <c:auto val="1"/>
        <c:lblAlgn val="ctr"/>
        <c:lblOffset val="100"/>
        <c:noMultiLvlLbl val="0"/>
      </c:catAx>
      <c:valAx>
        <c:axId val="4172994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800">
                    <a:latin typeface="Palatino Linotype" panose="02040502050505030304" pitchFamily="18" charset="0"/>
                  </a:rPr>
                  <a:t>Importance</a:t>
                </a:r>
                <a:r>
                  <a:rPr lang="en-US" sz="800" baseline="0">
                    <a:latin typeface="Palatino Linotype" panose="02040502050505030304" pitchFamily="18" charset="0"/>
                  </a:rPr>
                  <a:t> Level</a:t>
                </a:r>
                <a:endParaRPr lang="en-US" sz="800">
                  <a:latin typeface="Palatino Linotype" panose="0204050205050503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30304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Palatino Linotype" panose="02040502050505030304" pitchFamily="18" charset="0"/>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01368231748809"/>
          <c:y val="0.16015511323684012"/>
          <c:w val="0.80390164771070283"/>
          <c:h val="0.70909654197734562"/>
        </c:manualLayout>
      </c:layout>
      <c:barChart>
        <c:barDir val="col"/>
        <c:grouping val="stacked"/>
        <c:varyColors val="0"/>
        <c:ser>
          <c:idx val="0"/>
          <c:order val="0"/>
          <c:tx>
            <c:strRef>
              <c:f>'Appalachian Highland'!$F$115</c:f>
              <c:strCache>
                <c:ptCount val="1"/>
                <c:pt idx="0">
                  <c:v>Light Tail Flows</c:v>
                </c:pt>
              </c:strCache>
            </c:strRef>
          </c:tx>
          <c:spPr>
            <a:solidFill>
              <a:schemeClr val="accent1"/>
            </a:solidFill>
            <a:ln>
              <a:noFill/>
            </a:ln>
            <a:effectLst/>
          </c:spPr>
          <c:invertIfNegative val="0"/>
          <c:val>
            <c:numRef>
              <c:f>'Appalachian Highland'!$F$116:$F$215</c:f>
              <c:numCache>
                <c:formatCode>General</c:formatCode>
                <c:ptCount val="100"/>
                <c:pt idx="0">
                  <c:v>1700</c:v>
                </c:pt>
                <c:pt idx="1">
                  <c:v>5530</c:v>
                </c:pt>
                <c:pt idx="2">
                  <c:v>17000</c:v>
                </c:pt>
                <c:pt idx="3">
                  <c:v>3300</c:v>
                </c:pt>
                <c:pt idx="4">
                  <c:v>3200</c:v>
                </c:pt>
                <c:pt idx="5">
                  <c:v>9450</c:v>
                </c:pt>
                <c:pt idx="6">
                  <c:v>4340</c:v>
                </c:pt>
                <c:pt idx="7">
                  <c:v>27000</c:v>
                </c:pt>
                <c:pt idx="8">
                  <c:v>35000</c:v>
                </c:pt>
                <c:pt idx="9">
                  <c:v>27500</c:v>
                </c:pt>
                <c:pt idx="10">
                  <c:v>51400</c:v>
                </c:pt>
                <c:pt idx="11">
                  <c:v>10700</c:v>
                </c:pt>
                <c:pt idx="12">
                  <c:v>28600</c:v>
                </c:pt>
                <c:pt idx="13">
                  <c:v>61500</c:v>
                </c:pt>
                <c:pt idx="14">
                  <c:v>49500</c:v>
                </c:pt>
                <c:pt idx="15">
                  <c:v>11100</c:v>
                </c:pt>
                <c:pt idx="16">
                  <c:v>7790</c:v>
                </c:pt>
                <c:pt idx="17">
                  <c:v>11200</c:v>
                </c:pt>
                <c:pt idx="18">
                  <c:v>36000</c:v>
                </c:pt>
                <c:pt idx="19">
                  <c:v>5410</c:v>
                </c:pt>
                <c:pt idx="20">
                  <c:v>11200</c:v>
                </c:pt>
                <c:pt idx="21">
                  <c:v>4450</c:v>
                </c:pt>
                <c:pt idx="22">
                  <c:v>17300</c:v>
                </c:pt>
                <c:pt idx="23">
                  <c:v>60400</c:v>
                </c:pt>
                <c:pt idx="24">
                  <c:v>6870</c:v>
                </c:pt>
                <c:pt idx="25">
                  <c:v>12300</c:v>
                </c:pt>
                <c:pt idx="26">
                  <c:v>11400</c:v>
                </c:pt>
                <c:pt idx="27">
                  <c:v>8550</c:v>
                </c:pt>
                <c:pt idx="28">
                  <c:v>3000</c:v>
                </c:pt>
                <c:pt idx="29">
                  <c:v>4510</c:v>
                </c:pt>
                <c:pt idx="30">
                  <c:v>12400</c:v>
                </c:pt>
                <c:pt idx="31">
                  <c:v>2760</c:v>
                </c:pt>
                <c:pt idx="32">
                  <c:v>4810</c:v>
                </c:pt>
                <c:pt idx="33">
                  <c:v>29500</c:v>
                </c:pt>
                <c:pt idx="34">
                  <c:v>10900</c:v>
                </c:pt>
                <c:pt idx="35">
                  <c:v>8040</c:v>
                </c:pt>
                <c:pt idx="36">
                  <c:v>11400</c:v>
                </c:pt>
                <c:pt idx="37">
                  <c:v>8550</c:v>
                </c:pt>
                <c:pt idx="38">
                  <c:v>3000</c:v>
                </c:pt>
                <c:pt idx="39">
                  <c:v>4510</c:v>
                </c:pt>
                <c:pt idx="40">
                  <c:v>12400</c:v>
                </c:pt>
                <c:pt idx="41">
                  <c:v>2760</c:v>
                </c:pt>
                <c:pt idx="42">
                  <c:v>4810</c:v>
                </c:pt>
                <c:pt idx="43">
                  <c:v>29500</c:v>
                </c:pt>
                <c:pt idx="44">
                  <c:v>10900</c:v>
                </c:pt>
                <c:pt idx="45">
                  <c:v>8040</c:v>
                </c:pt>
                <c:pt idx="46">
                  <c:v>13000</c:v>
                </c:pt>
                <c:pt idx="47">
                  <c:v>2310</c:v>
                </c:pt>
                <c:pt idx="48">
                  <c:v>9030</c:v>
                </c:pt>
                <c:pt idx="49">
                  <c:v>5060</c:v>
                </c:pt>
                <c:pt idx="50">
                  <c:v>18500</c:v>
                </c:pt>
                <c:pt idx="51">
                  <c:v>4420</c:v>
                </c:pt>
                <c:pt idx="52">
                  <c:v>56000</c:v>
                </c:pt>
                <c:pt idx="53">
                  <c:v>10900</c:v>
                </c:pt>
                <c:pt idx="54">
                  <c:v>16100</c:v>
                </c:pt>
                <c:pt idx="55">
                  <c:v>38000</c:v>
                </c:pt>
                <c:pt idx="56">
                  <c:v>5930</c:v>
                </c:pt>
                <c:pt idx="57">
                  <c:v>28100</c:v>
                </c:pt>
                <c:pt idx="58">
                  <c:v>3520</c:v>
                </c:pt>
                <c:pt idx="59">
                  <c:v>2660</c:v>
                </c:pt>
                <c:pt idx="60">
                  <c:v>3490</c:v>
                </c:pt>
                <c:pt idx="61">
                  <c:v>2720</c:v>
                </c:pt>
                <c:pt idx="62">
                  <c:v>4430</c:v>
                </c:pt>
                <c:pt idx="63">
                  <c:v>1760</c:v>
                </c:pt>
                <c:pt idx="64">
                  <c:v>11800</c:v>
                </c:pt>
                <c:pt idx="65">
                  <c:v>5440</c:v>
                </c:pt>
                <c:pt idx="66">
                  <c:v>3050</c:v>
                </c:pt>
                <c:pt idx="67">
                  <c:v>3370</c:v>
                </c:pt>
                <c:pt idx="68">
                  <c:v>13000</c:v>
                </c:pt>
                <c:pt idx="69">
                  <c:v>4910</c:v>
                </c:pt>
                <c:pt idx="70">
                  <c:v>9160</c:v>
                </c:pt>
                <c:pt idx="71">
                  <c:v>3550</c:v>
                </c:pt>
                <c:pt idx="72">
                  <c:v>9080</c:v>
                </c:pt>
                <c:pt idx="73">
                  <c:v>17000</c:v>
                </c:pt>
                <c:pt idx="74">
                  <c:v>128000</c:v>
                </c:pt>
                <c:pt idx="75">
                  <c:v>11000</c:v>
                </c:pt>
                <c:pt idx="76">
                  <c:v>10900</c:v>
                </c:pt>
                <c:pt idx="77">
                  <c:v>7630</c:v>
                </c:pt>
                <c:pt idx="78">
                  <c:v>11000</c:v>
                </c:pt>
                <c:pt idx="79">
                  <c:v>8790</c:v>
                </c:pt>
                <c:pt idx="80">
                  <c:v>3810</c:v>
                </c:pt>
                <c:pt idx="81">
                  <c:v>1510</c:v>
                </c:pt>
                <c:pt idx="82">
                  <c:v>4900</c:v>
                </c:pt>
                <c:pt idx="83">
                  <c:v>5340</c:v>
                </c:pt>
                <c:pt idx="84">
                  <c:v>6410</c:v>
                </c:pt>
                <c:pt idx="85">
                  <c:v>26400</c:v>
                </c:pt>
                <c:pt idx="86">
                  <c:v>9940</c:v>
                </c:pt>
                <c:pt idx="87">
                  <c:v>15900</c:v>
                </c:pt>
                <c:pt idx="88">
                  <c:v>56100</c:v>
                </c:pt>
                <c:pt idx="89">
                  <c:v>6500</c:v>
                </c:pt>
                <c:pt idx="90">
                  <c:v>24600</c:v>
                </c:pt>
                <c:pt idx="91">
                  <c:v>27500</c:v>
                </c:pt>
                <c:pt idx="92">
                  <c:v>7510</c:v>
                </c:pt>
                <c:pt idx="93">
                  <c:v>3330</c:v>
                </c:pt>
                <c:pt idx="94">
                  <c:v>6700</c:v>
                </c:pt>
                <c:pt idx="95">
                  <c:v>7180</c:v>
                </c:pt>
                <c:pt idx="96">
                  <c:v>7730</c:v>
                </c:pt>
                <c:pt idx="97">
                  <c:v>2810</c:v>
                </c:pt>
                <c:pt idx="98">
                  <c:v>5180</c:v>
                </c:pt>
                <c:pt idx="99">
                  <c:v>22800</c:v>
                </c:pt>
              </c:numCache>
            </c:numRef>
          </c:val>
          <c:extLst>
            <c:ext xmlns:c16="http://schemas.microsoft.com/office/drawing/2014/chart" uri="{C3380CC4-5D6E-409C-BE32-E72D297353CC}">
              <c16:uniqueId val="{00000000-6EA3-4E12-AA74-64814B0009EE}"/>
            </c:ext>
          </c:extLst>
        </c:ser>
        <c:ser>
          <c:idx val="1"/>
          <c:order val="1"/>
          <c:tx>
            <c:strRef>
              <c:f>'Appalachian Highland'!$E$115</c:f>
              <c:strCache>
                <c:ptCount val="1"/>
                <c:pt idx="0">
                  <c:v>Heavy Tail Flows</c:v>
                </c:pt>
              </c:strCache>
            </c:strRef>
          </c:tx>
          <c:spPr>
            <a:solidFill>
              <a:schemeClr val="accent2"/>
            </a:solidFill>
            <a:ln>
              <a:noFill/>
            </a:ln>
            <a:effectLst/>
          </c:spPr>
          <c:invertIfNegative val="0"/>
          <c:val>
            <c:numRef>
              <c:f>'Appalachian Highland'!$H$116:$H$215</c:f>
              <c:numCache>
                <c:formatCode>General</c:formatCode>
                <c:ptCount val="100"/>
                <c:pt idx="0">
                  <c:v>5510</c:v>
                </c:pt>
                <c:pt idx="1">
                  <c:v>3890</c:v>
                </c:pt>
                <c:pt idx="2">
                  <c:v>7800</c:v>
                </c:pt>
                <c:pt idx="3">
                  <c:v>750</c:v>
                </c:pt>
                <c:pt idx="4">
                  <c:v>60</c:v>
                </c:pt>
                <c:pt idx="5">
                  <c:v>6050</c:v>
                </c:pt>
                <c:pt idx="6">
                  <c:v>1860</c:v>
                </c:pt>
                <c:pt idx="7">
                  <c:v>7600</c:v>
                </c:pt>
                <c:pt idx="8">
                  <c:v>0</c:v>
                </c:pt>
                <c:pt idx="9">
                  <c:v>7000</c:v>
                </c:pt>
                <c:pt idx="10">
                  <c:v>68600</c:v>
                </c:pt>
                <c:pt idx="11">
                  <c:v>0</c:v>
                </c:pt>
                <c:pt idx="12">
                  <c:v>9400</c:v>
                </c:pt>
                <c:pt idx="13">
                  <c:v>20500</c:v>
                </c:pt>
                <c:pt idx="14">
                  <c:v>91500</c:v>
                </c:pt>
                <c:pt idx="15">
                  <c:v>4500</c:v>
                </c:pt>
                <c:pt idx="16">
                  <c:v>11810</c:v>
                </c:pt>
                <c:pt idx="17">
                  <c:v>0</c:v>
                </c:pt>
                <c:pt idx="18">
                  <c:v>25000</c:v>
                </c:pt>
                <c:pt idx="19">
                  <c:v>2210</c:v>
                </c:pt>
                <c:pt idx="20">
                  <c:v>5800</c:v>
                </c:pt>
                <c:pt idx="21">
                  <c:v>1380</c:v>
                </c:pt>
                <c:pt idx="22">
                  <c:v>34900</c:v>
                </c:pt>
                <c:pt idx="23">
                  <c:v>12900</c:v>
                </c:pt>
                <c:pt idx="24">
                  <c:v>510</c:v>
                </c:pt>
                <c:pt idx="25">
                  <c:v>8900</c:v>
                </c:pt>
                <c:pt idx="26">
                  <c:v>51400</c:v>
                </c:pt>
                <c:pt idx="27">
                  <c:v>11450</c:v>
                </c:pt>
                <c:pt idx="28">
                  <c:v>8400</c:v>
                </c:pt>
                <c:pt idx="29">
                  <c:v>14390</c:v>
                </c:pt>
                <c:pt idx="30">
                  <c:v>67600</c:v>
                </c:pt>
                <c:pt idx="31">
                  <c:v>0</c:v>
                </c:pt>
                <c:pt idx="32">
                  <c:v>18190</c:v>
                </c:pt>
                <c:pt idx="33">
                  <c:v>58200</c:v>
                </c:pt>
                <c:pt idx="34">
                  <c:v>45400</c:v>
                </c:pt>
                <c:pt idx="35">
                  <c:v>13160</c:v>
                </c:pt>
                <c:pt idx="36">
                  <c:v>51400</c:v>
                </c:pt>
                <c:pt idx="37">
                  <c:v>11450</c:v>
                </c:pt>
                <c:pt idx="38">
                  <c:v>8400</c:v>
                </c:pt>
                <c:pt idx="39">
                  <c:v>14390</c:v>
                </c:pt>
                <c:pt idx="40">
                  <c:v>67600</c:v>
                </c:pt>
                <c:pt idx="41">
                  <c:v>0</c:v>
                </c:pt>
                <c:pt idx="42">
                  <c:v>18190</c:v>
                </c:pt>
                <c:pt idx="43">
                  <c:v>58200</c:v>
                </c:pt>
                <c:pt idx="44">
                  <c:v>45400</c:v>
                </c:pt>
                <c:pt idx="45">
                  <c:v>97960</c:v>
                </c:pt>
                <c:pt idx="46">
                  <c:v>47000</c:v>
                </c:pt>
                <c:pt idx="47">
                  <c:v>6810</c:v>
                </c:pt>
                <c:pt idx="48">
                  <c:v>29570</c:v>
                </c:pt>
                <c:pt idx="49">
                  <c:v>7440</c:v>
                </c:pt>
                <c:pt idx="50">
                  <c:v>59600</c:v>
                </c:pt>
                <c:pt idx="51">
                  <c:v>27780</c:v>
                </c:pt>
                <c:pt idx="52">
                  <c:v>25600</c:v>
                </c:pt>
                <c:pt idx="53">
                  <c:v>18000</c:v>
                </c:pt>
                <c:pt idx="54">
                  <c:v>28200</c:v>
                </c:pt>
                <c:pt idx="55">
                  <c:v>49600</c:v>
                </c:pt>
                <c:pt idx="56">
                  <c:v>39070</c:v>
                </c:pt>
                <c:pt idx="57">
                  <c:v>101900</c:v>
                </c:pt>
                <c:pt idx="58">
                  <c:v>3990</c:v>
                </c:pt>
                <c:pt idx="59">
                  <c:v>9740</c:v>
                </c:pt>
                <c:pt idx="60">
                  <c:v>18310</c:v>
                </c:pt>
                <c:pt idx="61">
                  <c:v>11080</c:v>
                </c:pt>
                <c:pt idx="62">
                  <c:v>11770</c:v>
                </c:pt>
                <c:pt idx="63">
                  <c:v>0</c:v>
                </c:pt>
                <c:pt idx="64">
                  <c:v>68800</c:v>
                </c:pt>
                <c:pt idx="65">
                  <c:v>22360</c:v>
                </c:pt>
                <c:pt idx="66">
                  <c:v>800</c:v>
                </c:pt>
                <c:pt idx="67">
                  <c:v>580</c:v>
                </c:pt>
                <c:pt idx="68">
                  <c:v>0</c:v>
                </c:pt>
                <c:pt idx="69">
                  <c:v>2690</c:v>
                </c:pt>
                <c:pt idx="70">
                  <c:v>0</c:v>
                </c:pt>
                <c:pt idx="71">
                  <c:v>2050</c:v>
                </c:pt>
                <c:pt idx="72">
                  <c:v>4520</c:v>
                </c:pt>
                <c:pt idx="73">
                  <c:v>800</c:v>
                </c:pt>
                <c:pt idx="74">
                  <c:v>39000</c:v>
                </c:pt>
                <c:pt idx="75">
                  <c:v>0</c:v>
                </c:pt>
                <c:pt idx="76">
                  <c:v>1600</c:v>
                </c:pt>
                <c:pt idx="77">
                  <c:v>0</c:v>
                </c:pt>
                <c:pt idx="78">
                  <c:v>5000</c:v>
                </c:pt>
                <c:pt idx="79">
                  <c:v>15810</c:v>
                </c:pt>
                <c:pt idx="80">
                  <c:v>9990</c:v>
                </c:pt>
                <c:pt idx="81">
                  <c:v>2190</c:v>
                </c:pt>
                <c:pt idx="82">
                  <c:v>8800</c:v>
                </c:pt>
                <c:pt idx="83">
                  <c:v>13260</c:v>
                </c:pt>
                <c:pt idx="84">
                  <c:v>1790</c:v>
                </c:pt>
                <c:pt idx="85">
                  <c:v>49400</c:v>
                </c:pt>
                <c:pt idx="86">
                  <c:v>4360</c:v>
                </c:pt>
                <c:pt idx="87">
                  <c:v>4100</c:v>
                </c:pt>
                <c:pt idx="88">
                  <c:v>71900</c:v>
                </c:pt>
                <c:pt idx="89">
                  <c:v>12600</c:v>
                </c:pt>
                <c:pt idx="90">
                  <c:v>0</c:v>
                </c:pt>
                <c:pt idx="91">
                  <c:v>0</c:v>
                </c:pt>
                <c:pt idx="92">
                  <c:v>14090</c:v>
                </c:pt>
                <c:pt idx="93">
                  <c:v>1490</c:v>
                </c:pt>
                <c:pt idx="94">
                  <c:v>10200</c:v>
                </c:pt>
                <c:pt idx="95">
                  <c:v>1620</c:v>
                </c:pt>
                <c:pt idx="96">
                  <c:v>910</c:v>
                </c:pt>
                <c:pt idx="97">
                  <c:v>4430</c:v>
                </c:pt>
                <c:pt idx="98">
                  <c:v>3100</c:v>
                </c:pt>
                <c:pt idx="99">
                  <c:v>14500</c:v>
                </c:pt>
              </c:numCache>
            </c:numRef>
          </c:val>
          <c:extLst>
            <c:ext xmlns:c16="http://schemas.microsoft.com/office/drawing/2014/chart" uri="{C3380CC4-5D6E-409C-BE32-E72D297353CC}">
              <c16:uniqueId val="{00000001-6EA3-4E12-AA74-64814B0009EE}"/>
            </c:ext>
          </c:extLst>
        </c:ser>
        <c:dLbls>
          <c:showLegendKey val="0"/>
          <c:showVal val="0"/>
          <c:showCatName val="0"/>
          <c:showSerName val="0"/>
          <c:showPercent val="0"/>
          <c:showBubbleSize val="0"/>
        </c:dLbls>
        <c:gapWidth val="219"/>
        <c:overlap val="100"/>
        <c:axId val="443857320"/>
        <c:axId val="443849776"/>
      </c:barChart>
      <c:scatterChart>
        <c:scatterStyle val="lineMarker"/>
        <c:varyColors val="0"/>
        <c:ser>
          <c:idx val="2"/>
          <c:order val="2"/>
          <c:tx>
            <c:strRef>
              <c:f>'Appalachian Highland'!$D$115</c:f>
              <c:strCache>
                <c:ptCount val="1"/>
                <c:pt idx="0">
                  <c:v>Return Periods</c:v>
                </c:pt>
              </c:strCache>
            </c:strRef>
          </c:tx>
          <c:spPr>
            <a:ln w="25400" cap="rnd">
              <a:noFill/>
              <a:round/>
            </a:ln>
            <a:effectLst/>
          </c:spPr>
          <c:marker>
            <c:symbol val="circle"/>
            <c:size val="5"/>
            <c:spPr>
              <a:solidFill>
                <a:srgbClr val="FF0000"/>
              </a:solidFill>
              <a:ln w="6350">
                <a:solidFill>
                  <a:srgbClr val="FF0000"/>
                </a:solidFill>
              </a:ln>
              <a:effectLst/>
            </c:spPr>
          </c:marker>
          <c:dPt>
            <c:idx val="96"/>
            <c:marker>
              <c:symbol val="circle"/>
              <c:size val="5"/>
              <c:spPr>
                <a:solidFill>
                  <a:srgbClr val="FF0000"/>
                </a:solidFill>
                <a:ln w="3175">
                  <a:solidFill>
                    <a:srgbClr val="FF0000"/>
                  </a:solidFill>
                </a:ln>
                <a:effectLst/>
              </c:spPr>
            </c:marker>
            <c:bubble3D val="0"/>
            <c:extLst>
              <c:ext xmlns:c16="http://schemas.microsoft.com/office/drawing/2014/chart" uri="{C3380CC4-5D6E-409C-BE32-E72D297353CC}">
                <c16:uniqueId val="{00000002-6EA3-4E12-AA74-64814B0009EE}"/>
              </c:ext>
            </c:extLst>
          </c:dPt>
          <c:yVal>
            <c:numRef>
              <c:f>'Appalachian Highland'!$D$116:$D$215</c:f>
              <c:numCache>
                <c:formatCode>0</c:formatCode>
                <c:ptCount val="100"/>
                <c:pt idx="0">
                  <c:v>7.1424643073202398</c:v>
                </c:pt>
                <c:pt idx="1">
                  <c:v>54.762923091498436</c:v>
                </c:pt>
                <c:pt idx="2">
                  <c:v>18.496675315095491</c:v>
                </c:pt>
                <c:pt idx="3">
                  <c:v>16.20018241405398</c:v>
                </c:pt>
                <c:pt idx="4">
                  <c:v>106.70544484806372</c:v>
                </c:pt>
                <c:pt idx="5">
                  <c:v>74.473472549078025</c:v>
                </c:pt>
                <c:pt idx="6">
                  <c:v>9.5642709443187268</c:v>
                </c:pt>
                <c:pt idx="7">
                  <c:v>13.448602199357506</c:v>
                </c:pt>
                <c:pt idx="8">
                  <c:v>897.11845552086697</c:v>
                </c:pt>
                <c:pt idx="9">
                  <c:v>31.219229546877862</c:v>
                </c:pt>
                <c:pt idx="10">
                  <c:v>13.278186369702684</c:v>
                </c:pt>
                <c:pt idx="11">
                  <c:v>66.314316597810304</c:v>
                </c:pt>
                <c:pt idx="12">
                  <c:v>27.50194094948251</c:v>
                </c:pt>
                <c:pt idx="13">
                  <c:v>184.60954527346027</c:v>
                </c:pt>
                <c:pt idx="14">
                  <c:v>11.706577902710379</c:v>
                </c:pt>
                <c:pt idx="15">
                  <c:v>144.41601053659213</c:v>
                </c:pt>
                <c:pt idx="16">
                  <c:v>6.2742814692861382</c:v>
                </c:pt>
                <c:pt idx="17">
                  <c:v>85.740130239257823</c:v>
                </c:pt>
                <c:pt idx="18">
                  <c:v>33.685719646555953</c:v>
                </c:pt>
                <c:pt idx="19">
                  <c:v>9.2256199155302241</c:v>
                </c:pt>
                <c:pt idx="20">
                  <c:v>7.5898563088403606</c:v>
                </c:pt>
                <c:pt idx="21">
                  <c:v>15.329412989255459</c:v>
                </c:pt>
                <c:pt idx="22">
                  <c:v>23.243284201679188</c:v>
                </c:pt>
                <c:pt idx="23">
                  <c:v>158.65498648656154</c:v>
                </c:pt>
                <c:pt idx="24">
                  <c:v>75.094130492572447</c:v>
                </c:pt>
                <c:pt idx="25">
                  <c:v>20.532814209035958</c:v>
                </c:pt>
                <c:pt idx="26">
                  <c:v>11.00251506491869</c:v>
                </c:pt>
                <c:pt idx="27">
                  <c:v>10.331232752652621</c:v>
                </c:pt>
                <c:pt idx="28">
                  <c:v>3.5536261734517827</c:v>
                </c:pt>
                <c:pt idx="29">
                  <c:v>9.574178822682379</c:v>
                </c:pt>
                <c:pt idx="30">
                  <c:v>13.484041771403961</c:v>
                </c:pt>
                <c:pt idx="31">
                  <c:v>65.251960658287871</c:v>
                </c:pt>
                <c:pt idx="32">
                  <c:v>3.9102457824088996</c:v>
                </c:pt>
                <c:pt idx="33">
                  <c:v>24.146359779311933</c:v>
                </c:pt>
                <c:pt idx="34">
                  <c:v>4.5558231848575366</c:v>
                </c:pt>
                <c:pt idx="35">
                  <c:v>3.1491788043890732</c:v>
                </c:pt>
                <c:pt idx="36">
                  <c:v>11.00251506491869</c:v>
                </c:pt>
                <c:pt idx="37">
                  <c:v>9.9538737490469167</c:v>
                </c:pt>
                <c:pt idx="38">
                  <c:v>3.5536261734517827</c:v>
                </c:pt>
                <c:pt idx="39">
                  <c:v>9.574178822682379</c:v>
                </c:pt>
                <c:pt idx="40">
                  <c:v>13.484041771403961</c:v>
                </c:pt>
                <c:pt idx="41">
                  <c:v>65.251960658287871</c:v>
                </c:pt>
                <c:pt idx="42">
                  <c:v>3.9102457824088996</c:v>
                </c:pt>
                <c:pt idx="43">
                  <c:v>24.146359779311933</c:v>
                </c:pt>
                <c:pt idx="44">
                  <c:v>4.5558231848575366</c:v>
                </c:pt>
                <c:pt idx="45">
                  <c:v>3.1491788043890732</c:v>
                </c:pt>
                <c:pt idx="46">
                  <c:v>3.6630680685960781</c:v>
                </c:pt>
                <c:pt idx="47">
                  <c:v>3.1014945481928828</c:v>
                </c:pt>
                <c:pt idx="48">
                  <c:v>13.655601896599235</c:v>
                </c:pt>
                <c:pt idx="49">
                  <c:v>17.541902342124633</c:v>
                </c:pt>
                <c:pt idx="50">
                  <c:v>9.7225192992008083</c:v>
                </c:pt>
                <c:pt idx="51">
                  <c:v>4.3037259938164061</c:v>
                </c:pt>
                <c:pt idx="52">
                  <c:v>97.709780455894304</c:v>
                </c:pt>
                <c:pt idx="53">
                  <c:v>4.3952952759366379</c:v>
                </c:pt>
                <c:pt idx="54">
                  <c:v>11.638579283282322</c:v>
                </c:pt>
                <c:pt idx="55">
                  <c:v>15.04836318201251</c:v>
                </c:pt>
                <c:pt idx="56">
                  <c:v>4.575752265111765</c:v>
                </c:pt>
                <c:pt idx="57">
                  <c:v>6.0475323951191573</c:v>
                </c:pt>
                <c:pt idx="58">
                  <c:v>15.004066101913619</c:v>
                </c:pt>
                <c:pt idx="59">
                  <c:v>4.3176140519339894</c:v>
                </c:pt>
                <c:pt idx="60">
                  <c:v>5.2573305588647532</c:v>
                </c:pt>
                <c:pt idx="61">
                  <c:v>4.4718979226692577</c:v>
                </c:pt>
                <c:pt idx="62">
                  <c:v>8.0537799207991281</c:v>
                </c:pt>
                <c:pt idx="63">
                  <c:v>28.181358313289341</c:v>
                </c:pt>
                <c:pt idx="64">
                  <c:v>4.8403272835696063</c:v>
                </c:pt>
                <c:pt idx="65">
                  <c:v>9.9326664541076042</c:v>
                </c:pt>
                <c:pt idx="66">
                  <c:v>12.982964662577292</c:v>
                </c:pt>
                <c:pt idx="67">
                  <c:v>44.061986402470993</c:v>
                </c:pt>
                <c:pt idx="68">
                  <c:v>356.95239754216857</c:v>
                </c:pt>
                <c:pt idx="69">
                  <c:v>5.5686790759111195</c:v>
                </c:pt>
                <c:pt idx="70">
                  <c:v>157.92075220812691</c:v>
                </c:pt>
                <c:pt idx="71">
                  <c:v>12.884371399220832</c:v>
                </c:pt>
                <c:pt idx="72">
                  <c:v>24.593536474305044</c:v>
                </c:pt>
                <c:pt idx="73">
                  <c:v>39.23234848368935</c:v>
                </c:pt>
                <c:pt idx="74">
                  <c:v>31.644307853547613</c:v>
                </c:pt>
                <c:pt idx="75">
                  <c:v>207.37302342402725</c:v>
                </c:pt>
                <c:pt idx="76">
                  <c:v>34.574763257952284</c:v>
                </c:pt>
                <c:pt idx="77">
                  <c:v>46.874414069824127</c:v>
                </c:pt>
                <c:pt idx="78">
                  <c:v>34.575803299638061</c:v>
                </c:pt>
                <c:pt idx="79">
                  <c:v>6.1222965469023016</c:v>
                </c:pt>
                <c:pt idx="80">
                  <c:v>5.8404085015322309</c:v>
                </c:pt>
                <c:pt idx="81">
                  <c:v>13.706037029600243</c:v>
                </c:pt>
                <c:pt idx="82">
                  <c:v>5.6325335135744057</c:v>
                </c:pt>
                <c:pt idx="83">
                  <c:v>5.8280424421362813</c:v>
                </c:pt>
                <c:pt idx="84">
                  <c:v>15.218777536475606</c:v>
                </c:pt>
                <c:pt idx="85">
                  <c:v>4.858741799658528</c:v>
                </c:pt>
                <c:pt idx="86">
                  <c:v>10.313673889470007</c:v>
                </c:pt>
                <c:pt idx="87">
                  <c:v>15.793923414317728</c:v>
                </c:pt>
                <c:pt idx="88">
                  <c:v>20.495999078499882</c:v>
                </c:pt>
                <c:pt idx="89">
                  <c:v>11.568204281531225</c:v>
                </c:pt>
                <c:pt idx="90">
                  <c:v>174.73350083286724</c:v>
                </c:pt>
                <c:pt idx="91">
                  <c:v>155.1544880995732</c:v>
                </c:pt>
                <c:pt idx="92">
                  <c:v>24.099858244633804</c:v>
                </c:pt>
                <c:pt idx="93">
                  <c:v>14.220298879397786</c:v>
                </c:pt>
                <c:pt idx="94">
                  <c:v>14.759931921290008</c:v>
                </c:pt>
                <c:pt idx="95">
                  <c:v>83.289120691766115</c:v>
                </c:pt>
                <c:pt idx="96">
                  <c:v>219.67101190572953</c:v>
                </c:pt>
                <c:pt idx="97">
                  <c:v>5.1011663306698445</c:v>
                </c:pt>
                <c:pt idx="98">
                  <c:v>10.910578318476945</c:v>
                </c:pt>
                <c:pt idx="99">
                  <c:v>49.684231864385893</c:v>
                </c:pt>
              </c:numCache>
            </c:numRef>
          </c:yVal>
          <c:smooth val="0"/>
          <c:extLst>
            <c:ext xmlns:c16="http://schemas.microsoft.com/office/drawing/2014/chart" uri="{C3380CC4-5D6E-409C-BE32-E72D297353CC}">
              <c16:uniqueId val="{00000003-6EA3-4E12-AA74-64814B0009EE}"/>
            </c:ext>
          </c:extLst>
        </c:ser>
        <c:dLbls>
          <c:showLegendKey val="0"/>
          <c:showVal val="0"/>
          <c:showCatName val="0"/>
          <c:showSerName val="0"/>
          <c:showPercent val="0"/>
          <c:showBubbleSize val="0"/>
        </c:dLbls>
        <c:axId val="467091008"/>
        <c:axId val="467085760"/>
      </c:scatterChart>
      <c:catAx>
        <c:axId val="4438573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3849776"/>
        <c:crosses val="autoZero"/>
        <c:auto val="1"/>
        <c:lblAlgn val="ctr"/>
        <c:lblOffset val="100"/>
        <c:noMultiLvlLbl val="0"/>
      </c:catAx>
      <c:valAx>
        <c:axId val="443849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Peak Flows (cfs)</a:t>
                </a:r>
              </a:p>
            </c:rich>
          </c:tx>
          <c:layout>
            <c:manualLayout>
              <c:xMode val="edge"/>
              <c:yMode val="edge"/>
              <c:x val="1.2325143384854671E-2"/>
              <c:y val="0.2485724695928374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3857320"/>
        <c:crosses val="autoZero"/>
        <c:crossBetween val="between"/>
      </c:valAx>
      <c:valAx>
        <c:axId val="467085760"/>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900"/>
                  <a:t>Return Periods</a:t>
                </a:r>
                <a:r>
                  <a:rPr lang="en-US" sz="900" baseline="0"/>
                  <a:t> of Min Heavy Tail Flows</a:t>
                </a:r>
              </a:p>
              <a:p>
                <a:pPr>
                  <a:defRPr/>
                </a:pPr>
                <a:r>
                  <a:rPr lang="en-US" sz="900" baseline="0"/>
                  <a:t>(Years)</a:t>
                </a:r>
                <a:endParaRPr lang="en-US" sz="900"/>
              </a:p>
            </c:rich>
          </c:tx>
          <c:layout>
            <c:manualLayout>
              <c:xMode val="edge"/>
              <c:yMode val="edge"/>
              <c:x val="0.96038572607260742"/>
              <c:y val="7.641847531098272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7091008"/>
        <c:crosses val="max"/>
        <c:crossBetween val="midCat"/>
      </c:valAx>
      <c:valAx>
        <c:axId val="467091008"/>
        <c:scaling>
          <c:orientation val="minMax"/>
        </c:scaling>
        <c:delete val="1"/>
        <c:axPos val="b"/>
        <c:majorTickMark val="out"/>
        <c:minorTickMark val="none"/>
        <c:tickLblPos val="nextTo"/>
        <c:crossAx val="46708576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868490975665079"/>
          <c:y val="0.13611386100915335"/>
          <c:w val="0.72881338906710735"/>
          <c:h val="0.76290927367154537"/>
        </c:manualLayout>
      </c:layout>
      <c:barChart>
        <c:barDir val="col"/>
        <c:grouping val="stacked"/>
        <c:varyColors val="0"/>
        <c:ser>
          <c:idx val="0"/>
          <c:order val="0"/>
          <c:tx>
            <c:strRef>
              <c:f>'Central Lowland'!$C$56</c:f>
              <c:strCache>
                <c:ptCount val="1"/>
                <c:pt idx="0">
                  <c:v>Light Tail Flows</c:v>
                </c:pt>
              </c:strCache>
            </c:strRef>
          </c:tx>
          <c:spPr>
            <a:solidFill>
              <a:schemeClr val="accent1"/>
            </a:solidFill>
            <a:ln>
              <a:noFill/>
            </a:ln>
            <a:effectLst/>
          </c:spPr>
          <c:invertIfNegative val="0"/>
          <c:val>
            <c:numRef>
              <c:f>'Central Lowland'!$C$57:$C$79</c:f>
              <c:numCache>
                <c:formatCode>General</c:formatCode>
                <c:ptCount val="23"/>
                <c:pt idx="0">
                  <c:v>10000</c:v>
                </c:pt>
                <c:pt idx="1">
                  <c:v>7900</c:v>
                </c:pt>
                <c:pt idx="2">
                  <c:v>6370</c:v>
                </c:pt>
                <c:pt idx="3">
                  <c:v>7200</c:v>
                </c:pt>
                <c:pt idx="4">
                  <c:v>89800</c:v>
                </c:pt>
                <c:pt idx="5">
                  <c:v>15100</c:v>
                </c:pt>
                <c:pt idx="6">
                  <c:v>8950</c:v>
                </c:pt>
                <c:pt idx="7">
                  <c:v>38500</c:v>
                </c:pt>
                <c:pt idx="8">
                  <c:v>21000</c:v>
                </c:pt>
                <c:pt idx="9">
                  <c:v>3600</c:v>
                </c:pt>
                <c:pt idx="10">
                  <c:v>53000</c:v>
                </c:pt>
                <c:pt idx="11">
                  <c:v>90700</c:v>
                </c:pt>
                <c:pt idx="12">
                  <c:v>9180</c:v>
                </c:pt>
                <c:pt idx="13">
                  <c:v>35400</c:v>
                </c:pt>
                <c:pt idx="14">
                  <c:v>1000</c:v>
                </c:pt>
                <c:pt idx="15">
                  <c:v>975</c:v>
                </c:pt>
                <c:pt idx="16">
                  <c:v>3260</c:v>
                </c:pt>
                <c:pt idx="17">
                  <c:v>84000</c:v>
                </c:pt>
                <c:pt idx="18">
                  <c:v>5580</c:v>
                </c:pt>
                <c:pt idx="19">
                  <c:v>9230</c:v>
                </c:pt>
                <c:pt idx="20">
                  <c:v>13900</c:v>
                </c:pt>
                <c:pt idx="21">
                  <c:v>3150</c:v>
                </c:pt>
                <c:pt idx="22">
                  <c:v>3170</c:v>
                </c:pt>
              </c:numCache>
            </c:numRef>
          </c:val>
          <c:extLst>
            <c:ext xmlns:c16="http://schemas.microsoft.com/office/drawing/2014/chart" uri="{C3380CC4-5D6E-409C-BE32-E72D297353CC}">
              <c16:uniqueId val="{00000000-0ABD-4FC2-8FBB-CA1974111AA2}"/>
            </c:ext>
          </c:extLst>
        </c:ser>
        <c:ser>
          <c:idx val="1"/>
          <c:order val="1"/>
          <c:tx>
            <c:strRef>
              <c:f>'Central Lowland'!$E$56</c:f>
              <c:strCache>
                <c:ptCount val="1"/>
                <c:pt idx="0">
                  <c:v>Heavy Tail Flows</c:v>
                </c:pt>
              </c:strCache>
            </c:strRef>
          </c:tx>
          <c:spPr>
            <a:solidFill>
              <a:schemeClr val="accent2"/>
            </a:solidFill>
            <a:ln>
              <a:noFill/>
            </a:ln>
            <a:effectLst/>
          </c:spPr>
          <c:invertIfNegative val="0"/>
          <c:val>
            <c:numRef>
              <c:f>'Central Lowland'!$E$57:$E$79</c:f>
              <c:numCache>
                <c:formatCode>General</c:formatCode>
                <c:ptCount val="23"/>
                <c:pt idx="0">
                  <c:v>33400</c:v>
                </c:pt>
                <c:pt idx="1">
                  <c:v>8100</c:v>
                </c:pt>
                <c:pt idx="2">
                  <c:v>1570</c:v>
                </c:pt>
                <c:pt idx="3">
                  <c:v>16600</c:v>
                </c:pt>
                <c:pt idx="4">
                  <c:v>0</c:v>
                </c:pt>
                <c:pt idx="5">
                  <c:v>24900</c:v>
                </c:pt>
                <c:pt idx="6">
                  <c:v>15250</c:v>
                </c:pt>
                <c:pt idx="7">
                  <c:v>38700</c:v>
                </c:pt>
                <c:pt idx="8">
                  <c:v>17500</c:v>
                </c:pt>
                <c:pt idx="9">
                  <c:v>12400</c:v>
                </c:pt>
                <c:pt idx="10">
                  <c:v>7800</c:v>
                </c:pt>
                <c:pt idx="11">
                  <c:v>0</c:v>
                </c:pt>
                <c:pt idx="12">
                  <c:v>12220</c:v>
                </c:pt>
                <c:pt idx="13">
                  <c:v>0</c:v>
                </c:pt>
                <c:pt idx="14">
                  <c:v>11000</c:v>
                </c:pt>
                <c:pt idx="15">
                  <c:v>70325</c:v>
                </c:pt>
                <c:pt idx="16">
                  <c:v>17440</c:v>
                </c:pt>
                <c:pt idx="17">
                  <c:v>36000</c:v>
                </c:pt>
                <c:pt idx="18">
                  <c:v>9720</c:v>
                </c:pt>
                <c:pt idx="19">
                  <c:v>18270</c:v>
                </c:pt>
                <c:pt idx="20">
                  <c:v>11500</c:v>
                </c:pt>
                <c:pt idx="21">
                  <c:v>3550</c:v>
                </c:pt>
                <c:pt idx="22">
                  <c:v>570</c:v>
                </c:pt>
              </c:numCache>
            </c:numRef>
          </c:val>
          <c:extLst>
            <c:ext xmlns:c16="http://schemas.microsoft.com/office/drawing/2014/chart" uri="{C3380CC4-5D6E-409C-BE32-E72D297353CC}">
              <c16:uniqueId val="{00000001-0ABD-4FC2-8FBB-CA1974111AA2}"/>
            </c:ext>
          </c:extLst>
        </c:ser>
        <c:dLbls>
          <c:showLegendKey val="0"/>
          <c:showVal val="0"/>
          <c:showCatName val="0"/>
          <c:showSerName val="0"/>
          <c:showPercent val="0"/>
          <c:showBubbleSize val="0"/>
        </c:dLbls>
        <c:gapWidth val="150"/>
        <c:overlap val="100"/>
        <c:axId val="556822720"/>
        <c:axId val="556824688"/>
      </c:barChart>
      <c:scatterChart>
        <c:scatterStyle val="lineMarker"/>
        <c:varyColors val="0"/>
        <c:ser>
          <c:idx val="2"/>
          <c:order val="2"/>
          <c:tx>
            <c:strRef>
              <c:f>'Central Lowland'!$F$56</c:f>
              <c:strCache>
                <c:ptCount val="1"/>
                <c:pt idx="0">
                  <c:v>Return Periods</c:v>
                </c:pt>
              </c:strCache>
            </c:strRef>
          </c:tx>
          <c:spPr>
            <a:ln w="25400" cap="rnd">
              <a:noFill/>
              <a:round/>
            </a:ln>
            <a:effectLst/>
          </c:spPr>
          <c:marker>
            <c:symbol val="circle"/>
            <c:size val="5"/>
            <c:spPr>
              <a:solidFill>
                <a:srgbClr val="FF0000"/>
              </a:solidFill>
              <a:ln w="19050">
                <a:solidFill>
                  <a:srgbClr val="FF0000"/>
                </a:solidFill>
              </a:ln>
              <a:effectLst/>
            </c:spPr>
          </c:marker>
          <c:yVal>
            <c:numRef>
              <c:f>'Central Lowland'!$F$57:$F$79</c:f>
              <c:numCache>
                <c:formatCode>General</c:formatCode>
                <c:ptCount val="23"/>
                <c:pt idx="0">
                  <c:v>4.3720032650120384</c:v>
                </c:pt>
                <c:pt idx="1">
                  <c:v>8.0624290002346157</c:v>
                </c:pt>
                <c:pt idx="2">
                  <c:v>18.411008457464956</c:v>
                </c:pt>
                <c:pt idx="3">
                  <c:v>2.8756720445568127</c:v>
                </c:pt>
                <c:pt idx="4">
                  <c:v>187.568239670195</c:v>
                </c:pt>
                <c:pt idx="5">
                  <c:v>7.5901385883404844</c:v>
                </c:pt>
                <c:pt idx="6">
                  <c:v>4.4098438297906117</c:v>
                </c:pt>
                <c:pt idx="7">
                  <c:v>19.945242331702545</c:v>
                </c:pt>
                <c:pt idx="8">
                  <c:v>20.906414317883286</c:v>
                </c:pt>
                <c:pt idx="9">
                  <c:v>5.6589861020960317</c:v>
                </c:pt>
                <c:pt idx="10">
                  <c:v>200.14418387006</c:v>
                </c:pt>
                <c:pt idx="11">
                  <c:v>464.54391774971208</c:v>
                </c:pt>
                <c:pt idx="12">
                  <c:v>2.991386004860404</c:v>
                </c:pt>
                <c:pt idx="13">
                  <c:v>70.473156774584552</c:v>
                </c:pt>
                <c:pt idx="14">
                  <c:v>6.9311212890776615</c:v>
                </c:pt>
                <c:pt idx="15">
                  <c:v>2.2499789626966988</c:v>
                </c:pt>
                <c:pt idx="16">
                  <c:v>10.12184986523263</c:v>
                </c:pt>
                <c:pt idx="17">
                  <c:v>37.019034817512818</c:v>
                </c:pt>
                <c:pt idx="18">
                  <c:v>2.0663654594615255</c:v>
                </c:pt>
                <c:pt idx="19">
                  <c:v>6.9651658127373386</c:v>
                </c:pt>
                <c:pt idx="20">
                  <c:v>44.691958441841685</c:v>
                </c:pt>
                <c:pt idx="21">
                  <c:v>119.1779344437936</c:v>
                </c:pt>
                <c:pt idx="22">
                  <c:v>26.447456045650423</c:v>
                </c:pt>
              </c:numCache>
            </c:numRef>
          </c:yVal>
          <c:smooth val="0"/>
          <c:extLst>
            <c:ext xmlns:c16="http://schemas.microsoft.com/office/drawing/2014/chart" uri="{C3380CC4-5D6E-409C-BE32-E72D297353CC}">
              <c16:uniqueId val="{00000002-0ABD-4FC2-8FBB-CA1974111AA2}"/>
            </c:ext>
          </c:extLst>
        </c:ser>
        <c:dLbls>
          <c:showLegendKey val="0"/>
          <c:showVal val="0"/>
          <c:showCatName val="0"/>
          <c:showSerName val="0"/>
          <c:showPercent val="0"/>
          <c:showBubbleSize val="0"/>
        </c:dLbls>
        <c:axId val="551760192"/>
        <c:axId val="551758880"/>
      </c:scatterChart>
      <c:catAx>
        <c:axId val="556822720"/>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824688"/>
        <c:crosses val="autoZero"/>
        <c:auto val="1"/>
        <c:lblAlgn val="ctr"/>
        <c:lblOffset val="100"/>
        <c:noMultiLvlLbl val="0"/>
      </c:catAx>
      <c:valAx>
        <c:axId val="556824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Peak Flows (cfs)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556822720"/>
        <c:crosses val="autoZero"/>
        <c:crossBetween val="between"/>
      </c:valAx>
      <c:valAx>
        <c:axId val="551758880"/>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Return Periods</a:t>
                </a:r>
                <a:r>
                  <a:rPr lang="en-US" baseline="0"/>
                  <a:t> of Min Heavy Tail  Flows</a:t>
                </a:r>
              </a:p>
              <a:p>
                <a:pPr>
                  <a:defRPr/>
                </a:pPr>
                <a:r>
                  <a:rPr lang="en-US" baseline="0"/>
                  <a:t>(Years)</a:t>
                </a:r>
                <a:endParaRPr lang="en-US"/>
              </a:p>
            </c:rich>
          </c:tx>
          <c:layout>
            <c:manualLayout>
              <c:xMode val="edge"/>
              <c:yMode val="edge"/>
              <c:x val="0.94302039381153302"/>
              <c:y val="0.2266500011613592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551760192"/>
        <c:crosses val="max"/>
        <c:crossBetween val="midCat"/>
      </c:valAx>
      <c:valAx>
        <c:axId val="551760192"/>
        <c:scaling>
          <c:orientation val="minMax"/>
        </c:scaling>
        <c:delete val="1"/>
        <c:axPos val="b"/>
        <c:majorTickMark val="out"/>
        <c:minorTickMark val="none"/>
        <c:tickLblPos val="nextTo"/>
        <c:crossAx val="55175888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D18418F6-325E-4E51-91D4-FDFE1B0D1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jmse-template</Template>
  <TotalTime>0</TotalTime>
  <Pages>22</Pages>
  <Words>5404</Words>
  <Characters>30807</Characters>
  <Application>Microsoft Office Word</Application>
  <DocSecurity>0</DocSecurity>
  <Lines>256</Lines>
  <Paragraphs>72</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Type of the Paper (Article</vt:lpstr>
      <vt:lpstr>1. Introduction</vt:lpstr>
      <vt:lpstr>2. Methods</vt:lpstr>
      <vt:lpstr>    2.1. Selection of sites</vt:lpstr>
      <vt:lpstr>    2.2. Shape parameters</vt:lpstr>
      <vt:lpstr>    2.3. Predictor variables</vt:lpstr>
      <vt:lpstr>    2.4. Classification of peak flows</vt:lpstr>
      <vt:lpstr>This study employs Jiang classification scheme [35] to categorize annual peak fl</vt:lpstr>
      <vt:lpstr>3. Results</vt:lpstr>
      <vt:lpstr>    3.1. Shape parameters</vt:lpstr>
      <vt:lpstr>    For physiographic regions studied, as shown in Figure 2, shape parameters do pre</vt:lpstr>
      <vt:lpstr>    Figure 2. Normal distributions of the shape parameters derived from GEV estimate</vt:lpstr>
      <vt:lpstr>    Table 1. Descriptive statistics of the shape parameter </vt:lpstr>
      <vt:lpstr>    3.2. Predictor variables</vt:lpstr>
      <vt:lpstr>Six types of predictor variables are found for each of the physiographic regions</vt:lpstr>
      <vt:lpstr>/</vt:lpstr>
      <vt:lpstr>Figure 3. Types of predictor variables across different physiographic regions</vt:lpstr>
      <vt:lpstr/>
      <vt:lpstr/>
      <vt:lpstr>Table 2. Types of most important (ranking 1 to 10) predictor variables across di</vt:lpstr>
      <vt:lpstr/>
      <vt:lpstr/>
      <vt:lpstr/>
      <vt:lpstr/>
      <vt:lpstr/>
      <vt:lpstr/>
      <vt:lpstr/>
      <vt:lpstr/>
      <vt:lpstr/>
      <vt:lpstr/>
      <vt:lpstr/>
      <vt:lpstr/>
      <vt:lpstr/>
      <vt:lpstr/>
      <vt:lpstr>4. Discussion</vt:lpstr>
      <vt:lpstr>5. Conclusions</vt:lpstr>
      <vt:lpstr>References</vt:lpstr>
    </vt:vector>
  </TitlesOfParts>
  <Company/>
  <LinksUpToDate>false</LinksUpToDate>
  <CharactersWithSpaces>36139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Ruma</dc:creator>
  <cp:keywords/>
  <dc:description/>
  <cp:lastModifiedBy>Fahmidah Ashraf</cp:lastModifiedBy>
  <cp:revision>2</cp:revision>
  <dcterms:created xsi:type="dcterms:W3CDTF">2022-06-21T04:00:00Z</dcterms:created>
  <dcterms:modified xsi:type="dcterms:W3CDTF">2022-06-21T04:00:00Z</dcterms:modified>
</cp:coreProperties>
</file>