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5D592" w14:textId="5749E0BC" w:rsidR="009542DE" w:rsidRPr="00085B44" w:rsidRDefault="00085B44" w:rsidP="009542DE">
      <w:pPr>
        <w:pStyle w:val="pdq2pgselectionanchorcontainer"/>
        <w:rPr>
          <w:b/>
          <w:bCs/>
          <w:color w:val="0D0D0D" w:themeColor="text1" w:themeTint="F2"/>
          <w:sz w:val="44"/>
          <w:szCs w:val="44"/>
        </w:rPr>
      </w:pPr>
      <w:r w:rsidRPr="00085B44">
        <w:rPr>
          <w:b/>
          <w:bCs/>
          <w:noProof/>
          <w:color w:val="000000" w:themeColor="text1"/>
          <w:sz w:val="44"/>
          <w:szCs w:val="44"/>
        </w:rPr>
        <mc:AlternateContent>
          <mc:Choice Requires="wps">
            <w:drawing>
              <wp:anchor distT="0" distB="0" distL="114300" distR="114300" simplePos="0" relativeHeight="251658752" behindDoc="1" locked="0" layoutInCell="1" allowOverlap="1" wp14:anchorId="483F695C" wp14:editId="07D6C786">
                <wp:simplePos x="0" y="0"/>
                <wp:positionH relativeFrom="column">
                  <wp:posOffset>0</wp:posOffset>
                </wp:positionH>
                <wp:positionV relativeFrom="page">
                  <wp:posOffset>1314450</wp:posOffset>
                </wp:positionV>
                <wp:extent cx="5076825" cy="0"/>
                <wp:effectExtent l="0" t="0" r="0" b="0"/>
                <wp:wrapTight wrapText="bothSides">
                  <wp:wrapPolygon edited="0">
                    <wp:start x="0" y="0"/>
                    <wp:lineTo x="0" y="21600"/>
                    <wp:lineTo x="21600" y="21600"/>
                    <wp:lineTo x="21600" y="0"/>
                  </wp:wrapPolygon>
                </wp:wrapTight>
                <wp:docPr id="1" name="Straight Connector 1"/>
                <wp:cNvGraphicFramePr/>
                <a:graphic xmlns:a="http://schemas.openxmlformats.org/drawingml/2006/main">
                  <a:graphicData uri="http://schemas.microsoft.com/office/word/2010/wordprocessingShape">
                    <wps:wsp>
                      <wps:cNvCnPr/>
                      <wps:spPr>
                        <a:xfrm>
                          <a:off x="0" y="0"/>
                          <a:ext cx="50768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1D48ED" id="Straight Connector 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page" from="0,103.5pt" to="399.7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" strokecolor="black [3200]" strokeweight="1pt">
                <v:stroke joinstyle="miter"/>
                <w10:wrap type="tight" anchory="page"/>
              </v:line>
            </w:pict>
          </mc:Fallback>
        </mc:AlternateContent>
      </w:r>
      <w:r w:rsidR="009542DE" w:rsidRPr="00085B44">
        <w:rPr>
          <w:rStyle w:val="Strong"/>
          <w:color w:val="0D0D0D" w:themeColor="text1" w:themeTint="F2"/>
          <w:sz w:val="44"/>
          <w:szCs w:val="44"/>
        </w:rPr>
        <w:t>Inflation, Cost of Living and Employment</w:t>
      </w:r>
    </w:p>
    <w:p w14:paraId="1EBF1882" w14:textId="77777777" w:rsidR="009542DE" w:rsidRPr="00085B44" w:rsidRDefault="009542DE" w:rsidP="009542DE">
      <w:pPr>
        <w:pStyle w:val="NormalWeb"/>
        <w:rPr>
          <w:sz w:val="28"/>
          <w:szCs w:val="28"/>
        </w:rPr>
      </w:pPr>
      <w:r w:rsidRPr="00085B44">
        <w:rPr>
          <w:sz w:val="28"/>
          <w:szCs w:val="28"/>
        </w:rPr>
        <w:t xml:space="preserve">Inflation, cost of living, and employment are three closely connected economic issues that directly affect people’s everyday lives. Inflation means a continuous increase in the general price level of goods and services. Cost of living refers to the amount of money required to maintain a particular standard of life. Employment provides people with income and financial security. When inflation rises rapidly, the </w:t>
      </w:r>
      <w:proofErr w:type="gramStart"/>
      <w:r w:rsidRPr="00085B44">
        <w:rPr>
          <w:sz w:val="28"/>
          <w:szCs w:val="28"/>
        </w:rPr>
        <w:t>cost of living</w:t>
      </w:r>
      <w:proofErr w:type="gramEnd"/>
      <w:r w:rsidRPr="00085B44">
        <w:rPr>
          <w:sz w:val="28"/>
          <w:szCs w:val="28"/>
        </w:rPr>
        <w:t xml:space="preserve"> increases, while employment opportunities may also be affected.</w:t>
      </w:r>
    </w:p>
    <w:p w14:paraId="241BFE3B" w14:textId="77777777" w:rsidR="009542DE" w:rsidRPr="00085B44" w:rsidRDefault="009542DE" w:rsidP="009542DE">
      <w:pPr>
        <w:pStyle w:val="NormalWeb"/>
        <w:rPr>
          <w:sz w:val="28"/>
          <w:szCs w:val="28"/>
        </w:rPr>
      </w:pPr>
      <w:r w:rsidRPr="00085B44">
        <w:rPr>
          <w:sz w:val="28"/>
          <w:szCs w:val="28"/>
        </w:rPr>
        <w:t>Inflation is one of the most significant challenges faced by an economy. When the prices of essential commodities such as food, fuel, medicine, transportation, and housing rise continuously, the purchasing power of money declines. In simple words, people can buy fewer goods with the same amount of money.</w:t>
      </w:r>
    </w:p>
    <w:p w14:paraId="60F4F074" w14:textId="77777777" w:rsidR="009542DE" w:rsidRPr="00085B44" w:rsidRDefault="009542DE" w:rsidP="009542DE">
      <w:pPr>
        <w:pStyle w:val="NormalWeb"/>
        <w:rPr>
          <w:sz w:val="28"/>
          <w:szCs w:val="28"/>
        </w:rPr>
      </w:pPr>
      <w:r w:rsidRPr="00085B44">
        <w:rPr>
          <w:sz w:val="28"/>
          <w:szCs w:val="28"/>
        </w:rPr>
        <w:t>Inflation does not affect everyone equally. Low-income and fixed-income groups generally experience greater pressure because a large portion of their earnings is spent on basic necessities. They have fewer opportunities to reduce their expenses without sacrificing essential needs. As a result, persistent inflation can increase economic inequality and create financial insecurity.</w:t>
      </w:r>
    </w:p>
    <w:p w14:paraId="2FB975DF" w14:textId="1543D140" w:rsidR="009542DE" w:rsidRPr="00085B44" w:rsidRDefault="009542DE" w:rsidP="009542DE">
      <w:pPr>
        <w:pStyle w:val="NormalWeb"/>
        <w:rPr>
          <w:sz w:val="28"/>
          <w:szCs w:val="28"/>
        </w:rPr>
      </w:pPr>
      <w:r w:rsidRPr="00085B44">
        <w:rPr>
          <w:sz w:val="28"/>
          <w:szCs w:val="28"/>
        </w:rPr>
        <w:t>There are several causes of inflation. Rising production costs, excessive demand, supply shortages, higher transportation expenses, and increases in the prices of imported goods can contribute to inflation. In developing countries, currency depreciation and fluctuations in global commodity prices can further increase domestic prices.</w:t>
      </w:r>
    </w:p>
    <w:p w14:paraId="65BF4489" w14:textId="22C9F13E" w:rsidR="009542DE" w:rsidRDefault="009542DE">
      <w:pPr>
        <w:rPr>
          <w:rFonts w:ascii="Times New Roman" w:eastAsia="Times New Roman" w:hAnsi="Times New Roman" w:cs="Times New Roman"/>
          <w:sz w:val="24"/>
          <w:szCs w:val="24"/>
        </w:rPr>
      </w:pPr>
      <w:r>
        <w:br w:type="page"/>
      </w:r>
    </w:p>
    <w:p w14:paraId="44904D85" w14:textId="77777777" w:rsidR="00085B44" w:rsidRPr="00085B44" w:rsidRDefault="00085B44" w:rsidP="00085B44">
      <w:pPr>
        <w:pStyle w:val="pdq2pgselectionanchorcontainer"/>
        <w:rPr>
          <w:sz w:val="28"/>
          <w:szCs w:val="28"/>
        </w:rPr>
      </w:pPr>
      <w:r w:rsidRPr="00085B44">
        <w:rPr>
          <w:sz w:val="28"/>
          <w:szCs w:val="28"/>
        </w:rPr>
        <w:lastRenderedPageBreak/>
        <w:t>The cost of living is closely associated with inflation. When the prices of everyday necessities increase, households need more money to maintain their previous standard of living. The problem becomes particularly serious when wages do not increase at the same pace as prices.</w:t>
      </w:r>
    </w:p>
    <w:p w14:paraId="6EFACB91" w14:textId="77777777" w:rsidR="00085B44" w:rsidRPr="00085B44" w:rsidRDefault="00085B44" w:rsidP="00085B44">
      <w:pPr>
        <w:pStyle w:val="NormalWeb"/>
        <w:rPr>
          <w:sz w:val="28"/>
          <w:szCs w:val="28"/>
        </w:rPr>
      </w:pPr>
      <w:r w:rsidRPr="00085B44">
        <w:rPr>
          <w:sz w:val="28"/>
          <w:szCs w:val="28"/>
        </w:rPr>
        <w:t>A rising cost of living changes people’s spending patterns. Families may reduce expenditure on education, healthcare, recreation, and savings in order to afford food and housing. Young people may postpone important decisions such as higher education, marriage, or starting a business. Thus, inflation can influence not only financial conditions but also people’s aspirations and future plans.</w:t>
      </w:r>
    </w:p>
    <w:p w14:paraId="26607B3B" w14:textId="77777777" w:rsidR="00085B44" w:rsidRPr="00085B44" w:rsidRDefault="00085B44" w:rsidP="00085B44">
      <w:pPr>
        <w:pStyle w:val="NormalWeb"/>
        <w:rPr>
          <w:sz w:val="28"/>
          <w:szCs w:val="28"/>
        </w:rPr>
      </w:pPr>
      <w:r w:rsidRPr="00085B44">
        <w:rPr>
          <w:sz w:val="28"/>
          <w:szCs w:val="28"/>
        </w:rPr>
        <w:t>Another important consequence is the decline in real income. A person may receive a salary increase, but if prices rise faster than the salary, the person’s actual purchasing power may still decrease. Therefore, nominal income alone cannot show whether people are becoming financially better off.</w:t>
      </w:r>
    </w:p>
    <w:p w14:paraId="5E643C28" w14:textId="77777777" w:rsidR="00085B44" w:rsidRPr="00085B44" w:rsidRDefault="00085B44" w:rsidP="00085B44">
      <w:pPr>
        <w:pStyle w:val="NormalWeb"/>
        <w:rPr>
          <w:sz w:val="28"/>
          <w:szCs w:val="28"/>
        </w:rPr>
      </w:pPr>
      <w:r w:rsidRPr="00085B44">
        <w:rPr>
          <w:sz w:val="28"/>
          <w:szCs w:val="28"/>
        </w:rPr>
        <w:t>Employment plays a crucial role in protecting people from a rising cost of living. A stable job provides regular income and allows individuals to meet their basic needs, save money, and plan for the future. However, inflation can influence employment in both direct and indirect ways.</w:t>
      </w:r>
    </w:p>
    <w:p w14:paraId="4664AD70" w14:textId="53ED91FD" w:rsidR="00085B44" w:rsidRPr="00085B44" w:rsidRDefault="00085B44" w:rsidP="00085B44">
      <w:pPr>
        <w:pStyle w:val="NormalWeb"/>
        <w:rPr>
          <w:sz w:val="28"/>
          <w:szCs w:val="28"/>
        </w:rPr>
      </w:pPr>
      <w:r w:rsidRPr="00085B44">
        <w:rPr>
          <w:sz w:val="28"/>
          <w:szCs w:val="28"/>
        </w:rPr>
        <w:t>When production costs increase significantly, businesses may face declining profits. Some firms may respond by reducing production, delaying expansion, limiting recruitment, or reducing their workforce. Small businesses can be particularly vulnerable because they often have fewer financial resources to absorb higher costs.</w:t>
      </w:r>
    </w:p>
    <w:p w14:paraId="5C0684E7" w14:textId="77777777" w:rsidR="00085B44" w:rsidRPr="00085B44" w:rsidRDefault="00085B44">
      <w:pPr>
        <w:rPr>
          <w:rFonts w:ascii="Times New Roman" w:eastAsia="Times New Roman" w:hAnsi="Times New Roman" w:cs="Times New Roman"/>
          <w:sz w:val="28"/>
          <w:szCs w:val="28"/>
        </w:rPr>
      </w:pPr>
      <w:r w:rsidRPr="00085B44">
        <w:rPr>
          <w:sz w:val="28"/>
          <w:szCs w:val="28"/>
        </w:rPr>
        <w:br w:type="page"/>
      </w:r>
    </w:p>
    <w:p w14:paraId="2161AF87" w14:textId="77777777" w:rsidR="00085B44" w:rsidRPr="00085B44" w:rsidRDefault="00085B44" w:rsidP="00085B44">
      <w:pPr>
        <w:spacing w:before="100" w:beforeAutospacing="1" w:after="100" w:afterAutospacing="1" w:line="240" w:lineRule="auto"/>
        <w:rPr>
          <w:rFonts w:ascii="Times New Roman" w:eastAsia="Times New Roman" w:hAnsi="Times New Roman" w:cs="Times New Roman"/>
          <w:sz w:val="28"/>
          <w:szCs w:val="28"/>
        </w:rPr>
      </w:pPr>
      <w:r w:rsidRPr="00085B44">
        <w:rPr>
          <w:rFonts w:ascii="Times New Roman" w:eastAsia="Times New Roman" w:hAnsi="Times New Roman" w:cs="Times New Roman"/>
          <w:sz w:val="28"/>
          <w:szCs w:val="28"/>
        </w:rPr>
        <w:lastRenderedPageBreak/>
        <w:t>On the other hand, moderate inflation in a growing economy may sometimes accompany increased production and employment. When demand for goods and services rises, businesses may expand their operations and hire more workers. Therefore, the relationship between inflation and employment is not always simple.</w:t>
      </w:r>
    </w:p>
    <w:p w14:paraId="3B977FB9" w14:textId="77777777" w:rsidR="00085B44" w:rsidRPr="00085B44" w:rsidRDefault="00085B44" w:rsidP="00085B44">
      <w:pPr>
        <w:spacing w:before="100" w:beforeAutospacing="1" w:after="100" w:afterAutospacing="1" w:line="240" w:lineRule="auto"/>
        <w:rPr>
          <w:rFonts w:ascii="Times New Roman" w:eastAsia="Times New Roman" w:hAnsi="Times New Roman" w:cs="Times New Roman"/>
          <w:sz w:val="28"/>
          <w:szCs w:val="28"/>
        </w:rPr>
      </w:pPr>
      <w:r w:rsidRPr="00085B44">
        <w:rPr>
          <w:rFonts w:ascii="Times New Roman" w:eastAsia="Times New Roman" w:hAnsi="Times New Roman" w:cs="Times New Roman"/>
          <w:sz w:val="28"/>
          <w:szCs w:val="28"/>
        </w:rPr>
        <w:t xml:space="preserve">Inflation, cost of living, and employment can sometimes create a difficult economic cycle. Rising prices may increase workers’ demand for higher wages. If wages rise substantially, businesses may increase the prices of their products and services to cover higher </w:t>
      </w:r>
      <w:proofErr w:type="spellStart"/>
      <w:r w:rsidRPr="00085B44">
        <w:rPr>
          <w:rFonts w:ascii="Times New Roman" w:eastAsia="Times New Roman" w:hAnsi="Times New Roman" w:cs="Times New Roman"/>
          <w:sz w:val="28"/>
          <w:szCs w:val="28"/>
        </w:rPr>
        <w:t>labour</w:t>
      </w:r>
      <w:proofErr w:type="spellEnd"/>
      <w:r w:rsidRPr="00085B44">
        <w:rPr>
          <w:rFonts w:ascii="Times New Roman" w:eastAsia="Times New Roman" w:hAnsi="Times New Roman" w:cs="Times New Roman"/>
          <w:sz w:val="28"/>
          <w:szCs w:val="28"/>
        </w:rPr>
        <w:t xml:space="preserve"> costs. This can create additional inflationary pressure.</w:t>
      </w:r>
    </w:p>
    <w:p w14:paraId="3E0BA018" w14:textId="77777777" w:rsidR="00085B44" w:rsidRPr="00085B44" w:rsidRDefault="00085B44" w:rsidP="00085B44">
      <w:pPr>
        <w:spacing w:before="100" w:beforeAutospacing="1" w:after="100" w:afterAutospacing="1" w:line="240" w:lineRule="auto"/>
        <w:rPr>
          <w:rFonts w:ascii="Times New Roman" w:eastAsia="Times New Roman" w:hAnsi="Times New Roman" w:cs="Times New Roman"/>
          <w:sz w:val="28"/>
          <w:szCs w:val="28"/>
        </w:rPr>
      </w:pPr>
      <w:r w:rsidRPr="00085B44">
        <w:rPr>
          <w:rFonts w:ascii="Times New Roman" w:eastAsia="Times New Roman" w:hAnsi="Times New Roman" w:cs="Times New Roman"/>
          <w:sz w:val="28"/>
          <w:szCs w:val="28"/>
        </w:rPr>
        <w:t>Controlling inflation and improving employment require coordinated policies. The government can strengthen domestic production, improve supply chains, reduce unnecessary market distortions, and support productive sectors. Better infrastructure and efficient transportation can also reduce production and distribution costs.</w:t>
      </w:r>
    </w:p>
    <w:p w14:paraId="5F0981EC" w14:textId="77777777" w:rsidR="00085B44" w:rsidRPr="00085B44" w:rsidRDefault="00085B44" w:rsidP="00085B44">
      <w:pPr>
        <w:spacing w:before="100" w:beforeAutospacing="1" w:after="100" w:afterAutospacing="1" w:line="240" w:lineRule="auto"/>
        <w:rPr>
          <w:rFonts w:ascii="Times New Roman" w:eastAsia="Times New Roman" w:hAnsi="Times New Roman" w:cs="Times New Roman"/>
          <w:sz w:val="28"/>
          <w:szCs w:val="28"/>
        </w:rPr>
      </w:pPr>
      <w:r w:rsidRPr="00085B44">
        <w:rPr>
          <w:rFonts w:ascii="Times New Roman" w:eastAsia="Times New Roman" w:hAnsi="Times New Roman" w:cs="Times New Roman"/>
          <w:sz w:val="28"/>
          <w:szCs w:val="28"/>
        </w:rPr>
        <w:t>Employment generation should also remain a major priority. Governments can encourage entrepreneurship, provide vocational and technical training, support small and medium-sized enterprises, and attract productive investment. Individuals can also develop new skills, maintain a realistic budget, reduce unnecessary expenses, and build savings to cope with economic uncertainty.</w:t>
      </w:r>
    </w:p>
    <w:p w14:paraId="0ACA2656" w14:textId="77777777" w:rsidR="00085B44" w:rsidRPr="00085B44" w:rsidRDefault="00085B44" w:rsidP="00085B44">
      <w:pPr>
        <w:spacing w:before="100" w:beforeAutospacing="1" w:after="100" w:afterAutospacing="1" w:line="240" w:lineRule="auto"/>
        <w:outlineLvl w:val="2"/>
        <w:rPr>
          <w:rFonts w:ascii="Times New Roman" w:eastAsia="Times New Roman" w:hAnsi="Times New Roman" w:cs="Times New Roman"/>
          <w:b/>
          <w:bCs/>
          <w:sz w:val="36"/>
          <w:szCs w:val="36"/>
        </w:rPr>
      </w:pPr>
      <w:r w:rsidRPr="00085B44">
        <w:rPr>
          <w:rFonts w:ascii="Times New Roman" w:eastAsia="Times New Roman" w:hAnsi="Times New Roman" w:cs="Times New Roman"/>
          <w:b/>
          <w:bCs/>
          <w:sz w:val="36"/>
          <w:szCs w:val="36"/>
        </w:rPr>
        <w:t>Conclusion</w:t>
      </w:r>
    </w:p>
    <w:p w14:paraId="082D5E6D" w14:textId="77777777" w:rsidR="00085B44" w:rsidRPr="00085B44" w:rsidRDefault="00085B44" w:rsidP="00085B44">
      <w:pPr>
        <w:spacing w:before="100" w:beforeAutospacing="1" w:after="100" w:afterAutospacing="1" w:line="240" w:lineRule="auto"/>
        <w:rPr>
          <w:rFonts w:ascii="Times New Roman" w:eastAsia="Times New Roman" w:hAnsi="Times New Roman" w:cs="Times New Roman"/>
          <w:sz w:val="28"/>
          <w:szCs w:val="28"/>
        </w:rPr>
      </w:pPr>
      <w:r w:rsidRPr="00085B44">
        <w:rPr>
          <w:rFonts w:ascii="Times New Roman" w:eastAsia="Times New Roman" w:hAnsi="Times New Roman" w:cs="Times New Roman"/>
          <w:sz w:val="28"/>
          <w:szCs w:val="28"/>
        </w:rPr>
        <w:t>Inflation, cost of living, and employment are interconnected realities that shape the quality of people’s lives. Persistent inflation reduces purchasing power, a rising cost of living puts pressure on household budgets, and unstable employment can make the situation even more difficult. A healthy economy therefore requires stable prices, productive employment, fair income growth, and sustainable economic development. With proper policies and responsible decisions, the harmful effects of inflation can be reduced and a more secure economic future can be created for society.</w:t>
      </w:r>
    </w:p>
    <w:p w14:paraId="4F8C4361" w14:textId="5301BA87" w:rsidR="00085B44" w:rsidRPr="00085B44" w:rsidRDefault="00085B44" w:rsidP="00085B44">
      <w:pPr>
        <w:spacing w:after="0" w:line="240" w:lineRule="auto"/>
        <w:rPr>
          <w:rFonts w:ascii="Times New Roman" w:eastAsia="Times New Roman" w:hAnsi="Times New Roman" w:cs="Times New Roman"/>
          <w:sz w:val="28"/>
          <w:szCs w:val="28"/>
        </w:rPr>
      </w:pPr>
    </w:p>
    <w:p w14:paraId="055CCB3D" w14:textId="77777777" w:rsidR="00085B44" w:rsidRPr="00085B44" w:rsidRDefault="00085B44" w:rsidP="00085B44">
      <w:pPr>
        <w:pStyle w:val="NormalWeb"/>
        <w:rPr>
          <w:sz w:val="28"/>
          <w:szCs w:val="28"/>
        </w:rPr>
      </w:pPr>
    </w:p>
    <w:sectPr w:rsidR="00085B44" w:rsidRPr="00085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DE"/>
    <w:rsid w:val="00085B44"/>
    <w:rsid w:val="0032538F"/>
    <w:rsid w:val="007E7DC2"/>
    <w:rsid w:val="0095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635E"/>
  <w15:chartTrackingRefBased/>
  <w15:docId w15:val="{70C2A7F7-3EA5-4EB6-91F2-328A215C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85B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9542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42DE"/>
    <w:rPr>
      <w:b/>
      <w:bCs/>
    </w:rPr>
  </w:style>
  <w:style w:type="paragraph" w:styleId="NormalWeb">
    <w:name w:val="Normal (Web)"/>
    <w:basedOn w:val="Normal"/>
    <w:uiPriority w:val="99"/>
    <w:semiHidden/>
    <w:unhideWhenUsed/>
    <w:rsid w:val="009542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85B4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554922">
      <w:bodyDiv w:val="1"/>
      <w:marLeft w:val="0"/>
      <w:marRight w:val="0"/>
      <w:marTop w:val="0"/>
      <w:marBottom w:val="0"/>
      <w:divBdr>
        <w:top w:val="none" w:sz="0" w:space="0" w:color="auto"/>
        <w:left w:val="none" w:sz="0" w:space="0" w:color="auto"/>
        <w:bottom w:val="none" w:sz="0" w:space="0" w:color="auto"/>
        <w:right w:val="none" w:sz="0" w:space="0" w:color="auto"/>
      </w:divBdr>
      <w:divsChild>
        <w:div w:id="2043439719">
          <w:marLeft w:val="0"/>
          <w:marRight w:val="0"/>
          <w:marTop w:val="0"/>
          <w:marBottom w:val="0"/>
          <w:divBdr>
            <w:top w:val="none" w:sz="0" w:space="0" w:color="auto"/>
            <w:left w:val="none" w:sz="0" w:space="0" w:color="auto"/>
            <w:bottom w:val="none" w:sz="0" w:space="0" w:color="auto"/>
            <w:right w:val="none" w:sz="0" w:space="0" w:color="auto"/>
          </w:divBdr>
          <w:divsChild>
            <w:div w:id="1395197488">
              <w:marLeft w:val="0"/>
              <w:marRight w:val="0"/>
              <w:marTop w:val="0"/>
              <w:marBottom w:val="0"/>
              <w:divBdr>
                <w:top w:val="none" w:sz="0" w:space="0" w:color="auto"/>
                <w:left w:val="none" w:sz="0" w:space="0" w:color="auto"/>
                <w:bottom w:val="none" w:sz="0" w:space="0" w:color="auto"/>
                <w:right w:val="none" w:sz="0" w:space="0" w:color="auto"/>
              </w:divBdr>
              <w:divsChild>
                <w:div w:id="1131904721">
                  <w:marLeft w:val="0"/>
                  <w:marRight w:val="0"/>
                  <w:marTop w:val="0"/>
                  <w:marBottom w:val="0"/>
                  <w:divBdr>
                    <w:top w:val="none" w:sz="0" w:space="0" w:color="auto"/>
                    <w:left w:val="none" w:sz="0" w:space="0" w:color="auto"/>
                    <w:bottom w:val="none" w:sz="0" w:space="0" w:color="auto"/>
                    <w:right w:val="none" w:sz="0" w:space="0" w:color="auto"/>
                  </w:divBdr>
                  <w:divsChild>
                    <w:div w:id="1902401994">
                      <w:marLeft w:val="0"/>
                      <w:marRight w:val="0"/>
                      <w:marTop w:val="0"/>
                      <w:marBottom w:val="0"/>
                      <w:divBdr>
                        <w:top w:val="none" w:sz="0" w:space="0" w:color="auto"/>
                        <w:left w:val="none" w:sz="0" w:space="0" w:color="auto"/>
                        <w:bottom w:val="none" w:sz="0" w:space="0" w:color="auto"/>
                        <w:right w:val="none" w:sz="0" w:space="0" w:color="auto"/>
                      </w:divBdr>
                      <w:divsChild>
                        <w:div w:id="486439467">
                          <w:marLeft w:val="0"/>
                          <w:marRight w:val="0"/>
                          <w:marTop w:val="0"/>
                          <w:marBottom w:val="0"/>
                          <w:divBdr>
                            <w:top w:val="none" w:sz="0" w:space="0" w:color="auto"/>
                            <w:left w:val="none" w:sz="0" w:space="0" w:color="auto"/>
                            <w:bottom w:val="none" w:sz="0" w:space="0" w:color="auto"/>
                            <w:right w:val="none" w:sz="0" w:space="0" w:color="auto"/>
                          </w:divBdr>
                          <w:divsChild>
                            <w:div w:id="1103915990">
                              <w:marLeft w:val="0"/>
                              <w:marRight w:val="0"/>
                              <w:marTop w:val="0"/>
                              <w:marBottom w:val="0"/>
                              <w:divBdr>
                                <w:top w:val="none" w:sz="0" w:space="0" w:color="auto"/>
                                <w:left w:val="none" w:sz="0" w:space="0" w:color="auto"/>
                                <w:bottom w:val="none" w:sz="0" w:space="0" w:color="auto"/>
                                <w:right w:val="none" w:sz="0" w:space="0" w:color="auto"/>
                              </w:divBdr>
                              <w:divsChild>
                                <w:div w:id="2655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665676">
          <w:marLeft w:val="0"/>
          <w:marRight w:val="0"/>
          <w:marTop w:val="0"/>
          <w:marBottom w:val="0"/>
          <w:divBdr>
            <w:top w:val="none" w:sz="0" w:space="0" w:color="auto"/>
            <w:left w:val="none" w:sz="0" w:space="0" w:color="auto"/>
            <w:bottom w:val="none" w:sz="0" w:space="0" w:color="auto"/>
            <w:right w:val="none" w:sz="0" w:space="0" w:color="auto"/>
          </w:divBdr>
          <w:divsChild>
            <w:div w:id="244194974">
              <w:marLeft w:val="0"/>
              <w:marRight w:val="0"/>
              <w:marTop w:val="0"/>
              <w:marBottom w:val="0"/>
              <w:divBdr>
                <w:top w:val="none" w:sz="0" w:space="0" w:color="auto"/>
                <w:left w:val="none" w:sz="0" w:space="0" w:color="auto"/>
                <w:bottom w:val="none" w:sz="0" w:space="0" w:color="auto"/>
                <w:right w:val="none" w:sz="0" w:space="0" w:color="auto"/>
              </w:divBdr>
              <w:divsChild>
                <w:div w:id="846990564">
                  <w:marLeft w:val="0"/>
                  <w:marRight w:val="0"/>
                  <w:marTop w:val="0"/>
                  <w:marBottom w:val="0"/>
                  <w:divBdr>
                    <w:top w:val="none" w:sz="0" w:space="0" w:color="auto"/>
                    <w:left w:val="none" w:sz="0" w:space="0" w:color="auto"/>
                    <w:bottom w:val="none" w:sz="0" w:space="0" w:color="auto"/>
                    <w:right w:val="none" w:sz="0" w:space="0" w:color="auto"/>
                  </w:divBdr>
                  <w:divsChild>
                    <w:div w:id="724913639">
                      <w:marLeft w:val="0"/>
                      <w:marRight w:val="0"/>
                      <w:marTop w:val="0"/>
                      <w:marBottom w:val="0"/>
                      <w:divBdr>
                        <w:top w:val="none" w:sz="0" w:space="0" w:color="auto"/>
                        <w:left w:val="none" w:sz="0" w:space="0" w:color="auto"/>
                        <w:bottom w:val="none" w:sz="0" w:space="0" w:color="auto"/>
                        <w:right w:val="none" w:sz="0" w:space="0" w:color="auto"/>
                      </w:divBdr>
                      <w:divsChild>
                        <w:div w:id="260575681">
                          <w:marLeft w:val="0"/>
                          <w:marRight w:val="0"/>
                          <w:marTop w:val="0"/>
                          <w:marBottom w:val="0"/>
                          <w:divBdr>
                            <w:top w:val="none" w:sz="0" w:space="0" w:color="auto"/>
                            <w:left w:val="none" w:sz="0" w:space="0" w:color="auto"/>
                            <w:bottom w:val="none" w:sz="0" w:space="0" w:color="auto"/>
                            <w:right w:val="none" w:sz="0" w:space="0" w:color="auto"/>
                          </w:divBdr>
                          <w:divsChild>
                            <w:div w:id="1702706985">
                              <w:marLeft w:val="0"/>
                              <w:marRight w:val="0"/>
                              <w:marTop w:val="0"/>
                              <w:marBottom w:val="0"/>
                              <w:divBdr>
                                <w:top w:val="none" w:sz="0" w:space="0" w:color="auto"/>
                                <w:left w:val="none" w:sz="0" w:space="0" w:color="auto"/>
                                <w:bottom w:val="none" w:sz="0" w:space="0" w:color="auto"/>
                                <w:right w:val="none" w:sz="0" w:space="0" w:color="auto"/>
                              </w:divBdr>
                              <w:divsChild>
                                <w:div w:id="30888681">
                                  <w:marLeft w:val="0"/>
                                  <w:marRight w:val="0"/>
                                  <w:marTop w:val="0"/>
                                  <w:marBottom w:val="0"/>
                                  <w:divBdr>
                                    <w:top w:val="none" w:sz="0" w:space="0" w:color="auto"/>
                                    <w:left w:val="none" w:sz="0" w:space="0" w:color="auto"/>
                                    <w:bottom w:val="none" w:sz="0" w:space="0" w:color="auto"/>
                                    <w:right w:val="none" w:sz="0" w:space="0" w:color="auto"/>
                                  </w:divBdr>
                                  <w:divsChild>
                                    <w:div w:id="606698268">
                                      <w:marLeft w:val="0"/>
                                      <w:marRight w:val="0"/>
                                      <w:marTop w:val="0"/>
                                      <w:marBottom w:val="0"/>
                                      <w:divBdr>
                                        <w:top w:val="none" w:sz="0" w:space="0" w:color="auto"/>
                                        <w:left w:val="none" w:sz="0" w:space="0" w:color="auto"/>
                                        <w:bottom w:val="none" w:sz="0" w:space="0" w:color="auto"/>
                                        <w:right w:val="none" w:sz="0" w:space="0" w:color="auto"/>
                                      </w:divBdr>
                                      <w:divsChild>
                                        <w:div w:id="3628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3657994">
      <w:bodyDiv w:val="1"/>
      <w:marLeft w:val="0"/>
      <w:marRight w:val="0"/>
      <w:marTop w:val="0"/>
      <w:marBottom w:val="0"/>
      <w:divBdr>
        <w:top w:val="none" w:sz="0" w:space="0" w:color="auto"/>
        <w:left w:val="none" w:sz="0" w:space="0" w:color="auto"/>
        <w:bottom w:val="none" w:sz="0" w:space="0" w:color="auto"/>
        <w:right w:val="none" w:sz="0" w:space="0" w:color="auto"/>
      </w:divBdr>
    </w:div>
    <w:div w:id="829642200">
      <w:bodyDiv w:val="1"/>
      <w:marLeft w:val="0"/>
      <w:marRight w:val="0"/>
      <w:marTop w:val="0"/>
      <w:marBottom w:val="0"/>
      <w:divBdr>
        <w:top w:val="none" w:sz="0" w:space="0" w:color="auto"/>
        <w:left w:val="none" w:sz="0" w:space="0" w:color="auto"/>
        <w:bottom w:val="none" w:sz="0" w:space="0" w:color="auto"/>
        <w:right w:val="none" w:sz="0" w:space="0" w:color="auto"/>
      </w:divBdr>
    </w:div>
    <w:div w:id="194414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Fahmida reza Shorna</dc:creator>
  <cp:keywords/>
  <dc:description/>
  <cp:lastModifiedBy>Fahmida reza Shorna</cp:lastModifiedBy>
  <cp:revision>2</cp:revision>
  <dcterms:created xsi:type="dcterms:W3CDTF">2026-09-30T13:42:00Z</dcterms:created>
  <dcterms:modified xsi:type="dcterms:W3CDTF">2026-09-30T13:42:00Z</dcterms:modified>
</cp:coreProperties>
</file>