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94" w:rsidRDefault="001F0F93">
      <w:pPr>
        <w:rPr>
          <w:lang w:val="bg-BG"/>
        </w:rPr>
      </w:pPr>
      <w:r>
        <w:rPr>
          <w:lang w:val="bg-BG"/>
        </w:rPr>
        <w:t>централизирана база данни</w:t>
      </w:r>
      <w:r w:rsidR="00A3330A">
        <w:rPr>
          <w:lang w:val="bg-BG"/>
        </w:rPr>
        <w:t xml:space="preserve"> </w:t>
      </w:r>
    </w:p>
    <w:p w:rsidR="001F0F93" w:rsidRDefault="001F0F93">
      <w:pPr>
        <w:rPr>
          <w:lang w:val="bg-BG"/>
        </w:rPr>
      </w:pPr>
      <w:r>
        <w:rPr>
          <w:lang w:val="bg-BG"/>
        </w:rPr>
        <w:t>Разпределен софтуер</w:t>
      </w:r>
      <w:r w:rsidR="007F7A6E">
        <w:rPr>
          <w:lang w:val="bg-BG"/>
        </w:rPr>
        <w:tab/>
      </w:r>
      <w:r w:rsidR="00A3330A">
        <w:rPr>
          <w:lang w:val="bg-BG"/>
        </w:rPr>
        <w:tab/>
      </w:r>
    </w:p>
    <w:p w:rsidR="001F0F93" w:rsidRPr="007F7A6E" w:rsidRDefault="001F0F93">
      <w:r>
        <w:rPr>
          <w:lang w:val="bg-BG"/>
        </w:rPr>
        <w:t>централизирано управление</w:t>
      </w:r>
      <w:r w:rsidR="007F7A6E">
        <w:rPr>
          <w:lang w:val="bg-BG"/>
        </w:rPr>
        <w:t xml:space="preserve"> </w:t>
      </w:r>
    </w:p>
    <w:p w:rsidR="001F0F93" w:rsidRPr="007260AB" w:rsidRDefault="001F0F93">
      <w:r>
        <w:rPr>
          <w:lang w:val="bg-BG"/>
        </w:rPr>
        <w:t>Уеб базирано</w:t>
      </w:r>
      <w:r w:rsidR="00A110AA">
        <w:t xml:space="preserve"> </w:t>
      </w:r>
      <w:r w:rsidR="00A110AA">
        <w:rPr>
          <w:lang w:val="bg-BG"/>
        </w:rPr>
        <w:t xml:space="preserve"> </w:t>
      </w:r>
    </w:p>
    <w:p w:rsidR="001F0F93" w:rsidRDefault="00A110AA">
      <w:pPr>
        <w:rPr>
          <w:lang w:val="bg-BG"/>
        </w:rPr>
      </w:pPr>
      <w:r>
        <w:rPr>
          <w:lang w:val="bg-BG"/>
        </w:rPr>
        <w:t>център за данни или част на мрежа</w:t>
      </w:r>
    </w:p>
    <w:p w:rsidR="007260AB" w:rsidRDefault="00A110AA">
      <w:pPr>
        <w:rPr>
          <w:lang w:val="bg-BG"/>
        </w:rPr>
      </w:pPr>
      <w:r>
        <w:rPr>
          <w:lang w:val="bg-BG"/>
        </w:rPr>
        <w:t xml:space="preserve">Интернет </w:t>
      </w:r>
    </w:p>
    <w:p w:rsidR="00A110AA" w:rsidRDefault="00DE3F3F">
      <w:pPr>
        <w:rPr>
          <w:lang w:val="bg-BG"/>
        </w:rPr>
      </w:pPr>
      <w:r>
        <w:rPr>
          <w:lang w:val="bg-BG"/>
        </w:rPr>
        <w:t xml:space="preserve">Каква ще е шината – </w:t>
      </w:r>
      <w:r w:rsidR="00594DB8">
        <w:t>Ring</w:t>
      </w:r>
      <w:r w:rsidR="00594DB8">
        <w:rPr>
          <w:lang w:val="bg-BG"/>
        </w:rPr>
        <w:t xml:space="preserve">, </w:t>
      </w:r>
      <w:r w:rsidR="00594DB8" w:rsidRPr="007260AB">
        <w:rPr>
          <w:highlight w:val="yellow"/>
          <w:lang w:val="bg-BG"/>
        </w:rPr>
        <w:t>звезда</w:t>
      </w:r>
      <w:r w:rsidR="00594DB8">
        <w:rPr>
          <w:lang w:val="bg-BG"/>
        </w:rPr>
        <w:t>,</w:t>
      </w:r>
      <w:r w:rsidR="00A110AA">
        <w:rPr>
          <w:lang w:val="bg-BG"/>
        </w:rPr>
        <w:t xml:space="preserve"> мрежа(Външна организация)</w:t>
      </w:r>
      <w:r w:rsidR="00594DB8">
        <w:rPr>
          <w:lang w:val="bg-BG"/>
        </w:rPr>
        <w:t xml:space="preserve"> </w:t>
      </w:r>
    </w:p>
    <w:p w:rsidR="007F7A6E" w:rsidRPr="00A110AA" w:rsidRDefault="00A110AA">
      <w:pPr>
        <w:rPr>
          <w:lang w:val="bg-BG"/>
        </w:rPr>
      </w:pPr>
      <w:r>
        <w:rPr>
          <w:lang w:val="bg-BG"/>
        </w:rPr>
        <w:t xml:space="preserve">Каква ще е шината(вътрешно) - </w:t>
      </w:r>
      <w:r w:rsidR="00594DB8">
        <w:t xml:space="preserve"> </w:t>
      </w:r>
      <w:r>
        <w:rPr>
          <w:lang w:val="bg-BG"/>
        </w:rPr>
        <w:t xml:space="preserve">мрежа с </w:t>
      </w:r>
      <w:r>
        <w:t>ESB</w:t>
      </w:r>
      <w:r>
        <w:rPr>
          <w:lang w:val="bg-BG"/>
        </w:rPr>
        <w:t xml:space="preserve">(хетерогенна), </w:t>
      </w:r>
      <w:r w:rsidRPr="007260AB">
        <w:rPr>
          <w:highlight w:val="yellow"/>
          <w:lang w:val="bg-BG"/>
        </w:rPr>
        <w:t>хомогенна</w:t>
      </w:r>
      <w:r>
        <w:t xml:space="preserve"> </w:t>
      </w:r>
    </w:p>
    <w:p w:rsidR="00B16203" w:rsidRPr="007F7A6E" w:rsidRDefault="00B16203">
      <w:r w:rsidRPr="007260AB">
        <w:rPr>
          <w:highlight w:val="yellow"/>
          <w:lang w:val="bg-BG"/>
        </w:rPr>
        <w:t>Единен портал</w:t>
      </w:r>
      <w:r w:rsidR="00A110AA">
        <w:rPr>
          <w:lang w:val="bg-BG"/>
        </w:rPr>
        <w:tab/>
        <w:t xml:space="preserve"> или много точки за достъп</w:t>
      </w:r>
    </w:p>
    <w:p w:rsidR="00A110AA" w:rsidRDefault="00B16203">
      <w:pPr>
        <w:rPr>
          <w:lang w:val="bg-BG"/>
        </w:rPr>
      </w:pPr>
      <w:r>
        <w:rPr>
          <w:lang w:val="bg-BG"/>
        </w:rPr>
        <w:t xml:space="preserve">Централизиран каталог на структурните </w:t>
      </w:r>
      <w:r w:rsidR="00A110AA">
        <w:rPr>
          <w:lang w:val="bg-BG"/>
        </w:rPr>
        <w:t>данни(записи в БД)</w:t>
      </w:r>
      <w:r w:rsidR="002976A7">
        <w:rPr>
          <w:lang w:val="bg-BG"/>
        </w:rPr>
        <w:t xml:space="preserve"> </w:t>
      </w:r>
      <w:r w:rsidR="00A110AA">
        <w:rPr>
          <w:lang w:val="bg-BG"/>
        </w:rPr>
        <w:t xml:space="preserve"> - </w:t>
      </w:r>
      <w:r w:rsidR="00A110AA" w:rsidRPr="007260AB">
        <w:rPr>
          <w:highlight w:val="yellow"/>
          <w:lang w:val="bg-BG"/>
        </w:rPr>
        <w:t>има</w:t>
      </w:r>
      <w:r w:rsidR="00A110AA">
        <w:rPr>
          <w:lang w:val="bg-BG"/>
        </w:rPr>
        <w:t>, няма</w:t>
      </w:r>
    </w:p>
    <w:p w:rsidR="00B16203" w:rsidRDefault="00A110AA">
      <w:r>
        <w:rPr>
          <w:lang w:val="bg-BG"/>
        </w:rPr>
        <w:t xml:space="preserve">Централизиран каталог на неструктурни данни(документи) - </w:t>
      </w:r>
      <w:r w:rsidRPr="007260AB">
        <w:rPr>
          <w:highlight w:val="yellow"/>
          <w:lang w:val="bg-BG"/>
        </w:rPr>
        <w:t>има</w:t>
      </w:r>
      <w:r>
        <w:rPr>
          <w:lang w:val="bg-BG"/>
        </w:rPr>
        <w:t>,няма</w:t>
      </w:r>
      <w:r w:rsidR="00A3330A">
        <w:rPr>
          <w:lang w:val="bg-BG"/>
        </w:rPr>
        <w:tab/>
      </w:r>
    </w:p>
    <w:p w:rsidR="002976A7" w:rsidRDefault="00A110AA">
      <w:pPr>
        <w:rPr>
          <w:lang w:val="bg-BG"/>
        </w:rPr>
      </w:pPr>
      <w:r>
        <w:rPr>
          <w:lang w:val="bg-BG"/>
        </w:rPr>
        <w:t xml:space="preserve">Една </w:t>
      </w:r>
      <w:r>
        <w:t xml:space="preserve">Wan </w:t>
      </w:r>
      <w:r>
        <w:rPr>
          <w:lang w:val="bg-BG"/>
        </w:rPr>
        <w:t xml:space="preserve">или </w:t>
      </w:r>
      <w:r w:rsidRPr="007260AB">
        <w:rPr>
          <w:highlight w:val="yellow"/>
        </w:rPr>
        <w:t>WAN + LANs</w:t>
      </w:r>
      <w:r w:rsidR="002976A7">
        <w:rPr>
          <w:lang w:val="bg-BG"/>
        </w:rPr>
        <w:t xml:space="preserve"> </w:t>
      </w:r>
      <w:r w:rsidR="0013695F">
        <w:rPr>
          <w:lang w:val="bg-BG"/>
        </w:rPr>
        <w:tab/>
      </w:r>
    </w:p>
    <w:p w:rsidR="002976A7" w:rsidRDefault="002976A7">
      <w:pPr>
        <w:rPr>
          <w:lang w:val="bg-BG"/>
        </w:rPr>
      </w:pPr>
      <w:r>
        <w:rPr>
          <w:lang w:val="bg-BG"/>
        </w:rPr>
        <w:t>Връзка с външни кореспонденти</w:t>
      </w:r>
      <w:r w:rsidR="0013695F">
        <w:rPr>
          <w:lang w:val="bg-BG"/>
        </w:rPr>
        <w:t xml:space="preserve"> </w:t>
      </w:r>
      <w:r w:rsidR="00A110AA">
        <w:t>–</w:t>
      </w:r>
      <w:r w:rsidR="00A110AA">
        <w:rPr>
          <w:lang w:val="bg-BG"/>
        </w:rPr>
        <w:t xml:space="preserve">да, </w:t>
      </w:r>
      <w:r w:rsidR="00A110AA" w:rsidRPr="007260AB">
        <w:rPr>
          <w:highlight w:val="yellow"/>
          <w:lang w:val="bg-BG"/>
        </w:rPr>
        <w:t>не</w:t>
      </w:r>
      <w:r w:rsidR="005B1C21">
        <w:rPr>
          <w:lang w:val="bg-BG"/>
        </w:rPr>
        <w:t xml:space="preserve"> (честота на промяна на формата на данните) </w:t>
      </w:r>
    </w:p>
    <w:p w:rsidR="00781513" w:rsidRPr="005B1C21" w:rsidRDefault="00781513">
      <w:pPr>
        <w:rPr>
          <w:lang w:val="bg-BG"/>
        </w:rPr>
      </w:pPr>
      <w:r>
        <w:rPr>
          <w:lang w:val="bg-BG"/>
        </w:rPr>
        <w:t>Библиотека за многократна употреба</w:t>
      </w:r>
      <w:r w:rsidR="005B1C21">
        <w:rPr>
          <w:lang w:val="bg-BG"/>
        </w:rPr>
        <w:t xml:space="preserve"> – </w:t>
      </w:r>
      <w:r w:rsidR="005B1C21" w:rsidRPr="007260AB">
        <w:rPr>
          <w:lang w:val="bg-BG"/>
        </w:rPr>
        <w:t>да</w:t>
      </w:r>
      <w:r w:rsidR="005B1C21">
        <w:rPr>
          <w:lang w:val="bg-BG"/>
        </w:rPr>
        <w:t xml:space="preserve">, </w:t>
      </w:r>
      <w:r w:rsidR="005B1C21" w:rsidRPr="007260AB">
        <w:rPr>
          <w:highlight w:val="yellow"/>
          <w:lang w:val="bg-BG"/>
        </w:rPr>
        <w:t>не</w:t>
      </w:r>
    </w:p>
    <w:p w:rsidR="00F500C0" w:rsidRDefault="00F500C0">
      <w:pPr>
        <w:rPr>
          <w:lang w:val="bg-BG"/>
        </w:rPr>
      </w:pPr>
      <w:r>
        <w:rPr>
          <w:lang w:val="bg-BG"/>
        </w:rPr>
        <w:t>Автоматизация на програмирането</w:t>
      </w:r>
      <w:r w:rsidR="005B1C21">
        <w:rPr>
          <w:lang w:val="bg-BG"/>
        </w:rPr>
        <w:t xml:space="preserve"> – да, </w:t>
      </w:r>
      <w:r w:rsidR="005B1C21" w:rsidRPr="007260AB">
        <w:rPr>
          <w:highlight w:val="yellow"/>
          <w:lang w:val="bg-BG"/>
        </w:rPr>
        <w:t>не</w:t>
      </w:r>
      <w:r w:rsidR="0013695F">
        <w:rPr>
          <w:lang w:val="bg-BG"/>
        </w:rPr>
        <w:tab/>
      </w:r>
    </w:p>
    <w:p w:rsidR="0031740B" w:rsidRDefault="00F500C0">
      <w:pPr>
        <w:rPr>
          <w:lang w:val="bg-BG"/>
        </w:rPr>
      </w:pPr>
      <w:bookmarkStart w:id="0" w:name="_GoBack"/>
      <w:bookmarkEnd w:id="0"/>
      <w:r>
        <w:rPr>
          <w:lang w:val="bg-BG"/>
        </w:rPr>
        <w:t>Виртуализация</w:t>
      </w:r>
      <w:r w:rsidR="00A161DB">
        <w:rPr>
          <w:lang w:val="bg-BG"/>
        </w:rPr>
        <w:tab/>
      </w:r>
      <w:r w:rsidR="005B1C21">
        <w:rPr>
          <w:lang w:val="bg-BG"/>
        </w:rPr>
        <w:t xml:space="preserve"> - да, </w:t>
      </w:r>
      <w:r w:rsidR="005B1C21" w:rsidRPr="007260AB">
        <w:rPr>
          <w:highlight w:val="yellow"/>
          <w:lang w:val="bg-BG"/>
        </w:rPr>
        <w:t>не</w:t>
      </w:r>
    </w:p>
    <w:p w:rsidR="005B1C21" w:rsidRDefault="005B1C21">
      <w:pPr>
        <w:rPr>
          <w:lang w:val="bg-BG"/>
        </w:rPr>
      </w:pPr>
    </w:p>
    <w:p w:rsidR="005B1C21" w:rsidRDefault="005B1C21">
      <w:pPr>
        <w:rPr>
          <w:lang w:val="bg-BG"/>
        </w:rPr>
      </w:pPr>
      <w:r>
        <w:rPr>
          <w:lang w:val="bg-BG"/>
        </w:rPr>
        <w:t>ВНИМАНИЕ ДА СЕ ОБЪРНЕ НА КАРТИНКИТЕ</w:t>
      </w:r>
      <w:r w:rsidR="00A224B0">
        <w:rPr>
          <w:lang w:val="bg-BG"/>
        </w:rPr>
        <w:t>: 03-1-</w:t>
      </w:r>
      <w:proofErr w:type="spellStart"/>
      <w:r w:rsidR="00A224B0">
        <w:t>Course_Introduction</w:t>
      </w:r>
      <w:proofErr w:type="spellEnd"/>
      <w:r w:rsidR="00A224B0">
        <w:t xml:space="preserve"> </w:t>
      </w:r>
      <w:r w:rsidR="00A224B0">
        <w:rPr>
          <w:lang w:val="bg-BG"/>
        </w:rPr>
        <w:t>слайд:3,4,8,10,</w:t>
      </w:r>
      <w:r w:rsidR="00E67668">
        <w:rPr>
          <w:lang w:val="bg-BG"/>
        </w:rPr>
        <w:t>12,,14</w:t>
      </w:r>
    </w:p>
    <w:sectPr w:rsidR="005B1C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71"/>
    <w:rsid w:val="0013695F"/>
    <w:rsid w:val="001B2C71"/>
    <w:rsid w:val="001F0F93"/>
    <w:rsid w:val="002976A7"/>
    <w:rsid w:val="0031740B"/>
    <w:rsid w:val="0036702C"/>
    <w:rsid w:val="00594DB8"/>
    <w:rsid w:val="005B1C21"/>
    <w:rsid w:val="006F1E3D"/>
    <w:rsid w:val="007260AB"/>
    <w:rsid w:val="00781513"/>
    <w:rsid w:val="007F7A6E"/>
    <w:rsid w:val="009C7C94"/>
    <w:rsid w:val="00A110AA"/>
    <w:rsid w:val="00A161DB"/>
    <w:rsid w:val="00A224B0"/>
    <w:rsid w:val="00A3330A"/>
    <w:rsid w:val="00A87C21"/>
    <w:rsid w:val="00B16203"/>
    <w:rsid w:val="00DE3F3F"/>
    <w:rsid w:val="00E67668"/>
    <w:rsid w:val="00F500C0"/>
    <w:rsid w:val="00F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565821-6CDD-4F52-B033-66691A22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85F19-7025-419B-99B4-9241A020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Radostin Ivanov</cp:lastModifiedBy>
  <cp:revision>14</cp:revision>
  <dcterms:created xsi:type="dcterms:W3CDTF">2015-10-31T14:03:00Z</dcterms:created>
  <dcterms:modified xsi:type="dcterms:W3CDTF">2015-11-19T19:26:00Z</dcterms:modified>
</cp:coreProperties>
</file>