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7"/>
          <w:footerReference w:type="even" r:id="rId8"/>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Pr="006267AC">
        <w:rPr>
          <w:lang w:val="bg-BG"/>
        </w:rPr>
        <w:t>Обновяване на информация във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Дефиниции, акроними и абревиатури</w:t>
      </w:r>
      <w:bookmarkEnd w:id="3"/>
    </w:p>
    <w:p w:rsidR="00891220" w:rsidRPr="00133CB0" w:rsidRDefault="00133CB0" w:rsidP="00D73066">
      <w:pPr>
        <w:pStyle w:val="InfoBlue"/>
        <w:ind w:firstLine="720"/>
        <w:rPr>
          <w:lang w:val="en-US"/>
        </w:rPr>
      </w:pPr>
      <w:r>
        <w:t>Дефиниции, акроними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7156F6">
      <w:pPr>
        <w:pStyle w:val="Heading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5" w:name="_Toc436855393"/>
      <w:r>
        <w:rPr>
          <w:rFonts w:cs="Arial"/>
          <w:lang w:val="bg-BG"/>
        </w:rPr>
        <w:t>Управление на изискванията</w:t>
      </w:r>
      <w:bookmarkEnd w:id="5"/>
    </w:p>
    <w:p w:rsidR="00891220" w:rsidRPr="00133CB0" w:rsidRDefault="00C61890">
      <w:pPr>
        <w:pStyle w:val="Heading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Heading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Heading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Heading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0D6DA9" w:rsidP="006E2DE9">
      <w:pPr>
        <w:pStyle w:val="Heading3"/>
        <w:jc w:val="both"/>
        <w:rPr>
          <w:i w:val="0"/>
          <w:lang w:val="bg-BG"/>
        </w:rPr>
      </w:pPr>
      <w:bookmarkStart w:id="12" w:name="_Toc436855399"/>
      <w:bookmarkStart w:id="13" w:name="_Toc436840253"/>
      <w:r w:rsidRPr="006E2DE9">
        <w:rPr>
          <w:i w:val="0"/>
          <w:lang w:val="bg-BG"/>
        </w:rPr>
        <w:t>Извеждане на съобщение за неодобрение</w:t>
      </w:r>
      <w:bookmarkEnd w:id="12"/>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9"/>
      <w:bookmarkEnd w:id="20"/>
    </w:p>
    <w:p w:rsidR="00B93669" w:rsidRDefault="00B93669" w:rsidP="006E2DE9">
      <w:pPr>
        <w:pStyle w:val="Heading3"/>
        <w:jc w:val="both"/>
        <w:rPr>
          <w:i w:val="0"/>
          <w:lang w:val="bg-BG"/>
        </w:rPr>
      </w:pPr>
      <w:bookmarkStart w:id="21" w:name="_Toc436855405"/>
      <w:bookmarkStart w:id="22" w:name="_Toc436840256"/>
      <w:r>
        <w:rPr>
          <w:i w:val="0"/>
          <w:lang w:val="bg-BG"/>
        </w:rPr>
        <w:t>Погасяване на кредит</w:t>
      </w:r>
      <w:bookmarkEnd w:id="21"/>
    </w:p>
    <w:p w:rsidR="00E42F34" w:rsidRPr="00B93669" w:rsidRDefault="00E42F34" w:rsidP="00B93669">
      <w:pPr>
        <w:pStyle w:val="Heading3"/>
        <w:numPr>
          <w:ilvl w:val="0"/>
          <w:numId w:val="0"/>
        </w:numPr>
        <w:ind w:left="720" w:firstLine="720"/>
        <w:jc w:val="both"/>
        <w:rPr>
          <w:rFonts w:ascii="Times New Roman" w:hAnsi="Times New Roman"/>
          <w:i w:val="0"/>
          <w:lang w:val="bg-BG"/>
        </w:rPr>
      </w:pPr>
      <w:bookmarkStart w:id="23"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2"/>
      <w:bookmarkEnd w:id="23"/>
    </w:p>
    <w:p w:rsidR="00B072A8" w:rsidRDefault="004B5CC8" w:rsidP="006E2DE9">
      <w:pPr>
        <w:pStyle w:val="Heading3"/>
        <w:jc w:val="both"/>
        <w:rPr>
          <w:i w:val="0"/>
          <w:lang w:val="bg-BG"/>
        </w:rPr>
      </w:pPr>
      <w:bookmarkStart w:id="24" w:name="_Toc436855407"/>
      <w:bookmarkStart w:id="25" w:name="_Toc436840257"/>
      <w:r>
        <w:rPr>
          <w:i w:val="0"/>
          <w:lang w:val="bg-BG"/>
        </w:rPr>
        <w:t>Създаване на депозит</w:t>
      </w:r>
      <w:bookmarkEnd w:id="24"/>
    </w:p>
    <w:p w:rsidR="00815E9B" w:rsidRPr="006E2DE9" w:rsidRDefault="00815E9B" w:rsidP="00B072A8">
      <w:pPr>
        <w:pStyle w:val="Heading3"/>
        <w:numPr>
          <w:ilvl w:val="0"/>
          <w:numId w:val="0"/>
        </w:numPr>
        <w:ind w:left="720" w:firstLine="720"/>
        <w:jc w:val="both"/>
        <w:rPr>
          <w:i w:val="0"/>
          <w:lang w:val="bg-BG"/>
        </w:rPr>
      </w:pPr>
      <w:bookmarkStart w:id="26"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5"/>
      <w:bookmarkEnd w:id="26"/>
    </w:p>
    <w:p w:rsidR="000D42E7" w:rsidRDefault="000D42E7" w:rsidP="006E2DE9">
      <w:pPr>
        <w:pStyle w:val="Heading3"/>
        <w:jc w:val="both"/>
        <w:rPr>
          <w:i w:val="0"/>
          <w:lang w:val="bg-BG"/>
        </w:rPr>
      </w:pPr>
      <w:bookmarkStart w:id="27" w:name="_Toc436855409"/>
      <w:bookmarkStart w:id="28" w:name="_Toc436840258"/>
      <w:r>
        <w:rPr>
          <w:i w:val="0"/>
          <w:lang w:val="bg-BG"/>
        </w:rPr>
        <w:t>Създаване на влог</w:t>
      </w:r>
      <w:bookmarkEnd w:id="27"/>
    </w:p>
    <w:p w:rsidR="00E42F34" w:rsidRPr="000D42E7" w:rsidRDefault="00815E9B" w:rsidP="000D42E7">
      <w:pPr>
        <w:pStyle w:val="Heading3"/>
        <w:numPr>
          <w:ilvl w:val="0"/>
          <w:numId w:val="0"/>
        </w:numPr>
        <w:ind w:left="720" w:firstLine="720"/>
        <w:jc w:val="both"/>
        <w:rPr>
          <w:rFonts w:ascii="Times New Roman" w:hAnsi="Times New Roman"/>
          <w:i w:val="0"/>
          <w:lang w:val="bg-BG"/>
        </w:rPr>
      </w:pPr>
      <w:bookmarkStart w:id="29"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8"/>
      <w:bookmarkEnd w:id="29"/>
    </w:p>
    <w:p w:rsidR="001A5891" w:rsidRDefault="00815E9B" w:rsidP="006E2DE9">
      <w:pPr>
        <w:pStyle w:val="Heading3"/>
        <w:jc w:val="both"/>
        <w:rPr>
          <w:i w:val="0"/>
          <w:lang w:val="bg-BG"/>
        </w:rPr>
      </w:pPr>
      <w:bookmarkStart w:id="30" w:name="_Toc436855411"/>
      <w:bookmarkStart w:id="31" w:name="_Toc436840259"/>
      <w:r w:rsidRPr="006E2DE9">
        <w:rPr>
          <w:i w:val="0"/>
          <w:lang w:val="bg-BG"/>
        </w:rPr>
        <w:t>Система за</w:t>
      </w:r>
      <w:r w:rsidR="001A5891">
        <w:rPr>
          <w:i w:val="0"/>
          <w:lang w:val="bg-BG"/>
        </w:rPr>
        <w:t xml:space="preserve"> следене на кредитните влогове</w:t>
      </w:r>
      <w:bookmarkEnd w:id="30"/>
    </w:p>
    <w:p w:rsidR="00815E9B" w:rsidRPr="001A5891" w:rsidRDefault="00815E9B" w:rsidP="001A5891">
      <w:pPr>
        <w:pStyle w:val="Heading3"/>
        <w:numPr>
          <w:ilvl w:val="0"/>
          <w:numId w:val="0"/>
        </w:numPr>
        <w:ind w:left="720" w:firstLine="720"/>
        <w:jc w:val="both"/>
        <w:rPr>
          <w:rFonts w:ascii="Times New Roman" w:hAnsi="Times New Roman"/>
          <w:i w:val="0"/>
          <w:lang w:val="bg-BG"/>
        </w:rPr>
      </w:pPr>
      <w:bookmarkStart w:id="32"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1"/>
      <w:bookmarkEnd w:id="32"/>
    </w:p>
    <w:p w:rsidR="000877BB" w:rsidRDefault="000877BB" w:rsidP="006E2DE9">
      <w:pPr>
        <w:pStyle w:val="Heading3"/>
        <w:jc w:val="both"/>
        <w:rPr>
          <w:i w:val="0"/>
          <w:lang w:val="bg-BG"/>
        </w:rPr>
      </w:pPr>
      <w:bookmarkStart w:id="33" w:name="_Toc436855413"/>
      <w:bookmarkStart w:id="34" w:name="_Toc436840260"/>
      <w:r>
        <w:rPr>
          <w:i w:val="0"/>
          <w:lang w:val="bg-BG"/>
        </w:rPr>
        <w:t>Присъединяване към влог</w:t>
      </w:r>
      <w:bookmarkEnd w:id="33"/>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5"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4"/>
      <w:bookmarkEnd w:id="35"/>
    </w:p>
    <w:p w:rsidR="006B28DB" w:rsidRDefault="006B28DB" w:rsidP="006E2DE9">
      <w:pPr>
        <w:pStyle w:val="Heading3"/>
        <w:jc w:val="both"/>
        <w:rPr>
          <w:i w:val="0"/>
          <w:lang w:val="bg-BG"/>
        </w:rPr>
      </w:pPr>
      <w:bookmarkStart w:id="36" w:name="_Toc436855415"/>
      <w:bookmarkStart w:id="37" w:name="_Toc436840261"/>
      <w:r>
        <w:rPr>
          <w:i w:val="0"/>
          <w:lang w:val="bg-BG"/>
        </w:rPr>
        <w:lastRenderedPageBreak/>
        <w:t>Промяна на съществуващ влог</w:t>
      </w:r>
      <w:bookmarkEnd w:id="36"/>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8"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7"/>
      <w:bookmarkEnd w:id="38"/>
    </w:p>
    <w:p w:rsidR="00813105" w:rsidRDefault="00813105" w:rsidP="006E2DE9">
      <w:pPr>
        <w:pStyle w:val="Heading3"/>
        <w:jc w:val="both"/>
        <w:rPr>
          <w:i w:val="0"/>
          <w:lang w:val="bg-BG"/>
        </w:rPr>
      </w:pPr>
      <w:bookmarkStart w:id="39" w:name="_Toc436855417"/>
      <w:bookmarkStart w:id="40" w:name="_Toc436840262"/>
      <w:r>
        <w:rPr>
          <w:i w:val="0"/>
          <w:lang w:val="bg-BG"/>
        </w:rPr>
        <w:t>Закриване на влог</w:t>
      </w:r>
      <w:bookmarkEnd w:id="39"/>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41"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0"/>
      <w:bookmarkEnd w:id="41"/>
    </w:p>
    <w:p w:rsidR="00D67367" w:rsidRPr="006E2DE9" w:rsidRDefault="00D67367" w:rsidP="006E2DE9">
      <w:pPr>
        <w:pStyle w:val="Heading2"/>
        <w:jc w:val="both"/>
        <w:rPr>
          <w:lang w:val="bg-BG"/>
        </w:rPr>
      </w:pPr>
      <w:bookmarkStart w:id="42" w:name="_Toc436855419"/>
      <w:r w:rsidRPr="006E2DE9">
        <w:rPr>
          <w:lang w:val="bg-BG"/>
        </w:rPr>
        <w:t>Модул банкомати.</w:t>
      </w:r>
      <w:bookmarkEnd w:id="42"/>
    </w:p>
    <w:p w:rsidR="007F5E28" w:rsidRDefault="007F5E28" w:rsidP="006E2DE9">
      <w:pPr>
        <w:pStyle w:val="Heading3"/>
        <w:jc w:val="both"/>
        <w:rPr>
          <w:i w:val="0"/>
          <w:lang w:val="bg-BG"/>
        </w:rPr>
      </w:pPr>
      <w:bookmarkStart w:id="43" w:name="_Toc436855420"/>
      <w:bookmarkStart w:id="44" w:name="_Toc436840264"/>
      <w:r>
        <w:rPr>
          <w:i w:val="0"/>
          <w:lang w:val="bg-BG"/>
        </w:rPr>
        <w:t>Приемане на заявка от банкомат</w:t>
      </w:r>
      <w:bookmarkEnd w:id="43"/>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5"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4"/>
      <w:bookmarkEnd w:id="45"/>
    </w:p>
    <w:p w:rsidR="001F5886" w:rsidRDefault="00D67367" w:rsidP="006E2DE9">
      <w:pPr>
        <w:pStyle w:val="Heading3"/>
        <w:jc w:val="both"/>
        <w:rPr>
          <w:i w:val="0"/>
          <w:lang w:val="bg-BG"/>
        </w:rPr>
      </w:pPr>
      <w:bookmarkStart w:id="46" w:name="_Toc436855422"/>
      <w:bookmarkStart w:id="47" w:name="_Toc436840265"/>
      <w:r w:rsidRPr="006E2DE9">
        <w:rPr>
          <w:i w:val="0"/>
          <w:lang w:val="bg-BG"/>
        </w:rPr>
        <w:t>Извеждане на информация за състоянието на банкомата и прехванати съобщения за грешка</w:t>
      </w:r>
      <w:bookmarkEnd w:id="46"/>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8" w:name="_Toc436855423"/>
      <w:r w:rsidRPr="004626A5">
        <w:rPr>
          <w:rFonts w:ascii="Times New Roman" w:hAnsi="Times New Roman"/>
          <w:i w:val="0"/>
          <w:lang w:val="bg-BG"/>
        </w:rPr>
        <w:t xml:space="preserve">Тази функционалност включва проверяване на паричните резерви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7"/>
      <w:bookmarkEnd w:id="48"/>
    </w:p>
    <w:p w:rsidR="008F67B6" w:rsidRDefault="00FA7615" w:rsidP="006E2DE9">
      <w:pPr>
        <w:pStyle w:val="Heading3"/>
        <w:jc w:val="both"/>
        <w:rPr>
          <w:i w:val="0"/>
          <w:lang w:val="bg-BG"/>
        </w:rPr>
      </w:pPr>
      <w:bookmarkStart w:id="49" w:name="_Toc436855424"/>
      <w:bookmarkStart w:id="50" w:name="_Toc436840266"/>
      <w:r w:rsidRPr="006E2DE9">
        <w:rPr>
          <w:i w:val="0"/>
          <w:lang w:val="bg-BG"/>
        </w:rPr>
        <w:t>Създаване на заявка за презареждане на автомат</w:t>
      </w:r>
      <w:bookmarkEnd w:id="49"/>
    </w:p>
    <w:p w:rsidR="00FA7615" w:rsidRPr="006E2DE9" w:rsidRDefault="00FA7615" w:rsidP="008F67B6">
      <w:pPr>
        <w:pStyle w:val="Heading3"/>
        <w:numPr>
          <w:ilvl w:val="0"/>
          <w:numId w:val="0"/>
        </w:numPr>
        <w:ind w:left="720" w:firstLine="720"/>
        <w:jc w:val="both"/>
        <w:rPr>
          <w:i w:val="0"/>
          <w:lang w:val="bg-BG"/>
        </w:rPr>
      </w:pPr>
      <w:bookmarkStart w:id="51"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 резерви на автомата</w:t>
      </w:r>
      <w:r w:rsidRPr="006E2DE9">
        <w:rPr>
          <w:i w:val="0"/>
          <w:lang w:val="bg-BG"/>
        </w:rPr>
        <w:t>.</w:t>
      </w:r>
      <w:bookmarkEnd w:id="50"/>
      <w:bookmarkEnd w:id="51"/>
    </w:p>
    <w:p w:rsidR="00553962" w:rsidRDefault="00553962" w:rsidP="006E2DE9">
      <w:pPr>
        <w:pStyle w:val="Heading3"/>
        <w:jc w:val="both"/>
        <w:rPr>
          <w:i w:val="0"/>
          <w:lang w:val="bg-BG"/>
        </w:rPr>
      </w:pPr>
      <w:bookmarkStart w:id="52" w:name="_Toc436855426"/>
      <w:bookmarkStart w:id="53" w:name="_Toc436840267"/>
      <w:r>
        <w:rPr>
          <w:i w:val="0"/>
          <w:lang w:val="bg-BG"/>
        </w:rPr>
        <w:t>Преглед на карта с автомати</w:t>
      </w:r>
      <w:bookmarkEnd w:id="52"/>
    </w:p>
    <w:p w:rsidR="00FA7615" w:rsidRPr="00C34EA8" w:rsidRDefault="00FA7615" w:rsidP="00553962">
      <w:pPr>
        <w:pStyle w:val="Heading3"/>
        <w:numPr>
          <w:ilvl w:val="0"/>
          <w:numId w:val="0"/>
        </w:numPr>
        <w:ind w:left="720" w:firstLine="720"/>
        <w:jc w:val="both"/>
        <w:rPr>
          <w:rFonts w:ascii="Times New Roman" w:hAnsi="Times New Roman"/>
          <w:i w:val="0"/>
          <w:lang w:val="bg-BG"/>
        </w:rPr>
      </w:pPr>
      <w:bookmarkStart w:id="54" w:name="_Toc436855427"/>
      <w:r w:rsidRPr="00C34EA8">
        <w:rPr>
          <w:rFonts w:ascii="Times New Roman" w:hAnsi="Times New Roman"/>
          <w:i w:val="0"/>
          <w:lang w:val="bg-BG"/>
        </w:rPr>
        <w:t>Извличане на информация за автоматите от банковите служители, те могат да бъдат сортирани по даден параметър, адрес или град.</w:t>
      </w:r>
      <w:bookmarkEnd w:id="53"/>
      <w:bookmarkEnd w:id="54"/>
    </w:p>
    <w:p w:rsidR="00257885" w:rsidRDefault="00FA7615" w:rsidP="006E2DE9">
      <w:pPr>
        <w:pStyle w:val="Heading3"/>
        <w:jc w:val="both"/>
        <w:rPr>
          <w:i w:val="0"/>
          <w:lang w:val="bg-BG"/>
        </w:rPr>
      </w:pPr>
      <w:bookmarkStart w:id="55" w:name="_Toc436855428"/>
      <w:bookmarkStart w:id="56" w:name="_Toc436840268"/>
      <w:r w:rsidRPr="006E2DE9">
        <w:rPr>
          <w:i w:val="0"/>
          <w:lang w:val="bg-BG"/>
        </w:rPr>
        <w:t>Добавяне на нов автомат към този списък</w:t>
      </w:r>
      <w:bookmarkEnd w:id="55"/>
    </w:p>
    <w:p w:rsidR="00FA7615" w:rsidRPr="003D0041" w:rsidRDefault="00FA7615" w:rsidP="00257885">
      <w:pPr>
        <w:pStyle w:val="Heading3"/>
        <w:numPr>
          <w:ilvl w:val="0"/>
          <w:numId w:val="0"/>
        </w:numPr>
        <w:ind w:left="720" w:firstLine="720"/>
        <w:jc w:val="both"/>
        <w:rPr>
          <w:rFonts w:ascii="Times New Roman" w:hAnsi="Times New Roman"/>
          <w:i w:val="0"/>
          <w:lang w:val="bg-BG"/>
        </w:rPr>
      </w:pPr>
      <w:bookmarkStart w:id="57" w:name="_Toc436855429"/>
      <w:r w:rsidRPr="003D0041">
        <w:rPr>
          <w:rFonts w:ascii="Times New Roman" w:hAnsi="Times New Roman"/>
          <w:i w:val="0"/>
          <w:lang w:val="bg-BG"/>
        </w:rPr>
        <w:t>Добавя се ново поле в БД.</w:t>
      </w:r>
      <w:bookmarkEnd w:id="56"/>
      <w:bookmarkEnd w:id="57"/>
    </w:p>
    <w:p w:rsidR="00223CA0" w:rsidRDefault="00FA7615" w:rsidP="006E2DE9">
      <w:pPr>
        <w:pStyle w:val="Heading3"/>
        <w:jc w:val="both"/>
        <w:rPr>
          <w:i w:val="0"/>
          <w:lang w:val="bg-BG"/>
        </w:rPr>
      </w:pPr>
      <w:bookmarkStart w:id="58" w:name="_Toc436855430"/>
      <w:bookmarkStart w:id="59" w:name="_Toc436840269"/>
      <w:r w:rsidRPr="006E2DE9">
        <w:rPr>
          <w:i w:val="0"/>
          <w:lang w:val="bg-BG"/>
        </w:rPr>
        <w:t>Према</w:t>
      </w:r>
      <w:r w:rsidR="00223CA0">
        <w:rPr>
          <w:i w:val="0"/>
          <w:lang w:val="bg-BG"/>
        </w:rPr>
        <w:t>хване на автомат от този списък</w:t>
      </w:r>
      <w:bookmarkEnd w:id="58"/>
    </w:p>
    <w:p w:rsidR="00FA7615" w:rsidRPr="00390075" w:rsidRDefault="00FA7615" w:rsidP="00223CA0">
      <w:pPr>
        <w:pStyle w:val="Heading3"/>
        <w:numPr>
          <w:ilvl w:val="0"/>
          <w:numId w:val="0"/>
        </w:numPr>
        <w:ind w:left="720" w:firstLine="720"/>
        <w:jc w:val="both"/>
        <w:rPr>
          <w:rFonts w:ascii="Times New Roman" w:hAnsi="Times New Roman"/>
          <w:i w:val="0"/>
          <w:lang w:val="bg-BG"/>
        </w:rPr>
      </w:pPr>
      <w:bookmarkStart w:id="60" w:name="_Toc436855431"/>
      <w:r w:rsidRPr="00390075">
        <w:rPr>
          <w:rFonts w:ascii="Times New Roman" w:hAnsi="Times New Roman"/>
          <w:i w:val="0"/>
          <w:lang w:val="bg-BG"/>
        </w:rPr>
        <w:t>Изтрива се поле от БД.</w:t>
      </w:r>
      <w:bookmarkEnd w:id="59"/>
      <w:bookmarkEnd w:id="60"/>
    </w:p>
    <w:p w:rsidR="00266450" w:rsidRDefault="00FA7615" w:rsidP="006E2DE9">
      <w:pPr>
        <w:pStyle w:val="Heading3"/>
        <w:jc w:val="both"/>
        <w:rPr>
          <w:i w:val="0"/>
          <w:lang w:val="bg-BG"/>
        </w:rPr>
      </w:pPr>
      <w:bookmarkStart w:id="61" w:name="_Toc436855432"/>
      <w:bookmarkStart w:id="62" w:name="_Toc436840270"/>
      <w:r w:rsidRPr="006E2DE9">
        <w:rPr>
          <w:i w:val="0"/>
          <w:lang w:val="bg-BG"/>
        </w:rPr>
        <w:t>Модифициране на ин</w:t>
      </w:r>
      <w:r w:rsidR="00266450">
        <w:rPr>
          <w:i w:val="0"/>
          <w:lang w:val="bg-BG"/>
        </w:rPr>
        <w:t>формация за автомати от списък</w:t>
      </w:r>
      <w:bookmarkEnd w:id="61"/>
    </w:p>
    <w:p w:rsidR="00FA7615" w:rsidRPr="00266450" w:rsidRDefault="00FA7615" w:rsidP="00266450">
      <w:pPr>
        <w:pStyle w:val="Heading3"/>
        <w:numPr>
          <w:ilvl w:val="0"/>
          <w:numId w:val="0"/>
        </w:numPr>
        <w:ind w:left="720" w:firstLine="720"/>
        <w:jc w:val="both"/>
        <w:rPr>
          <w:rFonts w:ascii="Times New Roman" w:hAnsi="Times New Roman"/>
          <w:i w:val="0"/>
          <w:lang w:val="bg-BG"/>
        </w:rPr>
      </w:pPr>
      <w:bookmarkStart w:id="63" w:name="_Toc436855433"/>
      <w:r w:rsidRPr="00266450">
        <w:rPr>
          <w:rFonts w:ascii="Times New Roman" w:hAnsi="Times New Roman"/>
          <w:i w:val="0"/>
          <w:lang w:val="bg-BG"/>
        </w:rPr>
        <w:t>Променя се информацията в БД за даден автомат.</w:t>
      </w:r>
      <w:bookmarkEnd w:id="62"/>
      <w:bookmarkEnd w:id="63"/>
    </w:p>
    <w:p w:rsidR="00BB15C7" w:rsidRDefault="00FA7615" w:rsidP="006E2DE9">
      <w:pPr>
        <w:pStyle w:val="Heading3"/>
        <w:jc w:val="both"/>
        <w:rPr>
          <w:i w:val="0"/>
          <w:lang w:val="bg-BG"/>
        </w:rPr>
      </w:pPr>
      <w:bookmarkStart w:id="64" w:name="_Toc436855434"/>
      <w:bookmarkStart w:id="65" w:name="_Toc436840271"/>
      <w:r w:rsidRPr="006E2DE9">
        <w:rPr>
          <w:i w:val="0"/>
          <w:lang w:val="bg-BG"/>
        </w:rPr>
        <w:t>Обновяв</w:t>
      </w:r>
      <w:r w:rsidR="00BB15C7">
        <w:rPr>
          <w:i w:val="0"/>
          <w:lang w:val="bg-BG"/>
        </w:rPr>
        <w:t>ане на информация във автомата</w:t>
      </w:r>
      <w:bookmarkEnd w:id="64"/>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6"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5"/>
      <w:bookmarkEnd w:id="66"/>
    </w:p>
    <w:p w:rsidR="00E43A10" w:rsidRPr="006E2DE9" w:rsidRDefault="00E43A10" w:rsidP="006E2DE9">
      <w:pPr>
        <w:pStyle w:val="Heading2"/>
        <w:jc w:val="both"/>
        <w:rPr>
          <w:lang w:val="bg-BG"/>
        </w:rPr>
      </w:pPr>
      <w:bookmarkStart w:id="67" w:name="_Toc436855436"/>
      <w:r w:rsidRPr="006E2DE9">
        <w:rPr>
          <w:lang w:val="bg-BG"/>
        </w:rPr>
        <w:t>Модул управление на карти.</w:t>
      </w:r>
      <w:bookmarkEnd w:id="67"/>
    </w:p>
    <w:p w:rsidR="008C2F4D" w:rsidRDefault="008C2F4D" w:rsidP="008C2F4D">
      <w:pPr>
        <w:pStyle w:val="Heading3"/>
        <w:jc w:val="both"/>
        <w:rPr>
          <w:i w:val="0"/>
          <w:lang w:val="bg-BG"/>
        </w:rPr>
      </w:pPr>
      <w:bookmarkStart w:id="68" w:name="_Toc436855437"/>
      <w:bookmarkStart w:id="69" w:name="_Toc436840273"/>
      <w:r>
        <w:rPr>
          <w:i w:val="0"/>
          <w:lang w:val="bg-BG"/>
        </w:rPr>
        <w:t>Създаване на кредитна карта</w:t>
      </w:r>
      <w:bookmarkEnd w:id="68"/>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70"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 номер на сметка и вноска по месечна такса. Информацията бива валидирана. Потребителя също така може да избере тип на картата, което предоставя различни функционалности при ползване.</w:t>
      </w:r>
      <w:bookmarkEnd w:id="69"/>
      <w:bookmarkEnd w:id="70"/>
    </w:p>
    <w:p w:rsidR="00437164" w:rsidRDefault="00E43A10" w:rsidP="006E2DE9">
      <w:pPr>
        <w:pStyle w:val="Heading3"/>
        <w:jc w:val="both"/>
        <w:rPr>
          <w:i w:val="0"/>
          <w:lang w:val="bg-BG"/>
        </w:rPr>
      </w:pPr>
      <w:bookmarkStart w:id="71" w:name="_Toc436855439"/>
      <w:bookmarkStart w:id="72" w:name="_Toc436840274"/>
      <w:r w:rsidRPr="006E2DE9">
        <w:rPr>
          <w:i w:val="0"/>
          <w:lang w:val="bg-BG"/>
        </w:rPr>
        <w:t>А</w:t>
      </w:r>
      <w:r w:rsidR="00437164">
        <w:rPr>
          <w:i w:val="0"/>
          <w:lang w:val="bg-BG"/>
        </w:rPr>
        <w:t>нулиране на карта</w:t>
      </w:r>
      <w:bookmarkEnd w:id="71"/>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73"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72"/>
      <w:bookmarkEnd w:id="73"/>
    </w:p>
    <w:p w:rsidR="005C61D1" w:rsidRDefault="0025091F" w:rsidP="005C61D1">
      <w:pPr>
        <w:pStyle w:val="Heading3"/>
        <w:jc w:val="both"/>
        <w:rPr>
          <w:i w:val="0"/>
          <w:lang w:val="bg-BG"/>
        </w:rPr>
      </w:pPr>
      <w:bookmarkStart w:id="74" w:name="_Toc436855441"/>
      <w:bookmarkStart w:id="75" w:name="_Toc436840275"/>
      <w:r>
        <w:rPr>
          <w:i w:val="0"/>
          <w:lang w:val="bg-BG"/>
        </w:rPr>
        <w:t>Извеждане на баланс</w:t>
      </w:r>
      <w:bookmarkEnd w:id="74"/>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6" w:name="_Toc436855442"/>
      <w:r w:rsidRPr="00321F0E">
        <w:rPr>
          <w:rFonts w:ascii="Times New Roman" w:hAnsi="Times New Roman"/>
          <w:i w:val="0"/>
          <w:lang w:val="bg-BG"/>
        </w:rPr>
        <w:lastRenderedPageBreak/>
        <w:t>Потребителя разполага с възможността да изведе налична сума за дадена сметка.</w:t>
      </w:r>
      <w:bookmarkEnd w:id="75"/>
      <w:bookmarkEnd w:id="76"/>
    </w:p>
    <w:p w:rsidR="009D18E8" w:rsidRDefault="00E43A10" w:rsidP="006E2DE9">
      <w:pPr>
        <w:pStyle w:val="Heading3"/>
        <w:jc w:val="both"/>
        <w:rPr>
          <w:i w:val="0"/>
          <w:lang w:val="bg-BG"/>
        </w:rPr>
      </w:pPr>
      <w:bookmarkStart w:id="77" w:name="_Toc436855443"/>
      <w:bookmarkStart w:id="78" w:name="_Toc436840276"/>
      <w:r w:rsidRPr="006E2DE9">
        <w:rPr>
          <w:i w:val="0"/>
          <w:lang w:val="bg-BG"/>
        </w:rPr>
        <w:t xml:space="preserve">Следене на </w:t>
      </w:r>
      <w:r w:rsidR="009D18E8">
        <w:rPr>
          <w:i w:val="0"/>
          <w:lang w:val="bg-BG"/>
        </w:rPr>
        <w:t>транзакции</w:t>
      </w:r>
      <w:bookmarkEnd w:id="77"/>
    </w:p>
    <w:p w:rsidR="00E43A10" w:rsidRPr="009D18E8" w:rsidRDefault="00E43A10" w:rsidP="009D18E8">
      <w:pPr>
        <w:pStyle w:val="Heading3"/>
        <w:numPr>
          <w:ilvl w:val="0"/>
          <w:numId w:val="0"/>
        </w:numPr>
        <w:ind w:left="720" w:firstLine="720"/>
        <w:jc w:val="both"/>
        <w:rPr>
          <w:rFonts w:ascii="Times New Roman" w:hAnsi="Times New Roman"/>
          <w:i w:val="0"/>
          <w:lang w:val="bg-BG"/>
        </w:rPr>
      </w:pPr>
      <w:bookmarkStart w:id="79" w:name="_Toc436855444"/>
      <w:r w:rsidRPr="009D18E8">
        <w:rPr>
          <w:rFonts w:ascii="Times New Roman" w:hAnsi="Times New Roman"/>
          <w:i w:val="0"/>
          <w:lang w:val="bg-BG"/>
        </w:rPr>
        <w:t>Потребителя може да прегледа всички извършени транзакции и да ги сортира по даден параметър.</w:t>
      </w:r>
      <w:bookmarkEnd w:id="78"/>
      <w:bookmarkEnd w:id="79"/>
      <w:r w:rsidRPr="009D18E8">
        <w:rPr>
          <w:rFonts w:ascii="Times New Roman" w:hAnsi="Times New Roman"/>
          <w:i w:val="0"/>
          <w:lang w:val="bg-BG"/>
        </w:rPr>
        <w:t xml:space="preserve"> </w:t>
      </w:r>
    </w:p>
    <w:p w:rsidR="002C7E14" w:rsidRDefault="002C7E14" w:rsidP="002C7E14">
      <w:pPr>
        <w:pStyle w:val="Heading3"/>
        <w:jc w:val="both"/>
        <w:rPr>
          <w:i w:val="0"/>
          <w:lang w:val="bg-BG"/>
        </w:rPr>
      </w:pPr>
      <w:bookmarkStart w:id="80" w:name="_Toc436855445"/>
      <w:bookmarkStart w:id="81" w:name="_Toc436840277"/>
      <w:r>
        <w:rPr>
          <w:i w:val="0"/>
          <w:lang w:val="bg-BG"/>
        </w:rPr>
        <w:t>Промяна на ПИН</w:t>
      </w:r>
      <w:bookmarkEnd w:id="80"/>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82"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81"/>
      <w:r w:rsidR="000012BE">
        <w:rPr>
          <w:rFonts w:ascii="Times New Roman" w:hAnsi="Times New Roman"/>
          <w:i w:val="0"/>
          <w:lang w:val="en-GB"/>
        </w:rPr>
        <w:t>.</w:t>
      </w:r>
      <w:bookmarkEnd w:id="82"/>
    </w:p>
    <w:p w:rsidR="00F75F14" w:rsidRDefault="006E2DE9" w:rsidP="006E2DE9">
      <w:pPr>
        <w:pStyle w:val="Heading3"/>
        <w:jc w:val="both"/>
        <w:rPr>
          <w:i w:val="0"/>
          <w:lang w:val="bg-BG"/>
        </w:rPr>
      </w:pPr>
      <w:bookmarkStart w:id="83" w:name="_Toc436855447"/>
      <w:bookmarkStart w:id="84" w:name="_Toc436840278"/>
      <w:r w:rsidRPr="006E2DE9">
        <w:rPr>
          <w:i w:val="0"/>
          <w:lang w:val="bg-BG"/>
        </w:rPr>
        <w:t>Замразяване и възобновяване на карта</w:t>
      </w:r>
      <w:bookmarkEnd w:id="83"/>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85"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4"/>
      <w:bookmarkEnd w:id="85"/>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86" w:name="_Toc436855449"/>
      <w:bookmarkStart w:id="87" w:name="_Toc436840279"/>
      <w:r>
        <w:rPr>
          <w:i w:val="0"/>
          <w:lang w:val="bg-BG"/>
        </w:rPr>
        <w:t>Логически контрол над карта</w:t>
      </w:r>
      <w:bookmarkEnd w:id="86"/>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88"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7"/>
      <w:bookmarkEnd w:id="88"/>
      <w:r w:rsidRPr="0055728D">
        <w:rPr>
          <w:rFonts w:ascii="Times New Roman" w:hAnsi="Times New Roman"/>
          <w:i w:val="0"/>
          <w:lang w:val="bg-BG"/>
        </w:rPr>
        <w:t xml:space="preserve"> </w:t>
      </w:r>
    </w:p>
    <w:p w:rsidR="00621989" w:rsidRDefault="006E2DE9" w:rsidP="00621989">
      <w:pPr>
        <w:pStyle w:val="Heading3"/>
        <w:jc w:val="both"/>
        <w:rPr>
          <w:i w:val="0"/>
          <w:lang w:val="bg-BG"/>
        </w:rPr>
      </w:pPr>
      <w:bookmarkStart w:id="89" w:name="_Toc436855451"/>
      <w:bookmarkStart w:id="90" w:name="_Toc436840280"/>
      <w:r w:rsidRPr="006E2DE9">
        <w:rPr>
          <w:i w:val="0"/>
          <w:lang w:val="bg-BG"/>
        </w:rPr>
        <w:t>Създав</w:t>
      </w:r>
      <w:r w:rsidR="00621989">
        <w:rPr>
          <w:i w:val="0"/>
          <w:lang w:val="bg-BG"/>
        </w:rPr>
        <w:t>ане на пълномощно на друго лице</w:t>
      </w:r>
      <w:bookmarkEnd w:id="89"/>
    </w:p>
    <w:p w:rsidR="006E2DE9" w:rsidRPr="00EA52B6" w:rsidRDefault="006E2DE9" w:rsidP="00621989">
      <w:pPr>
        <w:pStyle w:val="Heading3"/>
        <w:numPr>
          <w:ilvl w:val="0"/>
          <w:numId w:val="0"/>
        </w:numPr>
        <w:ind w:left="720" w:firstLine="720"/>
        <w:jc w:val="both"/>
        <w:rPr>
          <w:rFonts w:ascii="Times New Roman" w:hAnsi="Times New Roman"/>
          <w:i w:val="0"/>
          <w:lang w:val="bg-BG"/>
        </w:rPr>
      </w:pPr>
      <w:bookmarkStart w:id="91"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0"/>
      <w:bookmarkEnd w:id="91"/>
      <w:r w:rsidRPr="00EA52B6">
        <w:rPr>
          <w:rFonts w:ascii="Times New Roman" w:hAnsi="Times New Roman"/>
          <w:i w:val="0"/>
          <w:lang w:val="bg-BG"/>
        </w:rPr>
        <w:t xml:space="preserve"> </w:t>
      </w:r>
    </w:p>
    <w:p w:rsidR="006E2DE9" w:rsidRDefault="006E2DE9" w:rsidP="006E2DE9">
      <w:pPr>
        <w:pStyle w:val="Heading2"/>
        <w:rPr>
          <w:lang w:val="bg-BG"/>
        </w:rPr>
      </w:pPr>
      <w:bookmarkStart w:id="92" w:name="_Toc436855453"/>
      <w:r>
        <w:rPr>
          <w:lang w:val="bg-BG"/>
        </w:rPr>
        <w:t>Модул електронно банкиране.</w:t>
      </w:r>
      <w:bookmarkEnd w:id="92"/>
    </w:p>
    <w:p w:rsidR="00EB0AD7" w:rsidRDefault="006E2DE9" w:rsidP="00CB21F8">
      <w:pPr>
        <w:pStyle w:val="Heading3"/>
        <w:jc w:val="both"/>
        <w:rPr>
          <w:i w:val="0"/>
          <w:lang w:val="bg-BG"/>
        </w:rPr>
      </w:pPr>
      <w:bookmarkStart w:id="93" w:name="_Toc436855454"/>
      <w:bookmarkStart w:id="94" w:name="_Toc436840282"/>
      <w:r w:rsidRPr="00CB21F8">
        <w:rPr>
          <w:i w:val="0"/>
          <w:lang w:val="bg-BG"/>
        </w:rPr>
        <w:t>Създаване н</w:t>
      </w:r>
      <w:r w:rsidR="00EB0AD7">
        <w:rPr>
          <w:i w:val="0"/>
          <w:lang w:val="bg-BG"/>
        </w:rPr>
        <w:t>а профил</w:t>
      </w:r>
      <w:bookmarkEnd w:id="93"/>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95"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94"/>
      <w:bookmarkEnd w:id="95"/>
      <w:r w:rsidRPr="00EB0AD7">
        <w:rPr>
          <w:rFonts w:ascii="Times New Roman" w:hAnsi="Times New Roman"/>
          <w:i w:val="0"/>
          <w:lang w:val="bg-BG"/>
        </w:rPr>
        <w:t xml:space="preserve"> </w:t>
      </w:r>
    </w:p>
    <w:p w:rsidR="00CB21F8" w:rsidRPr="00CB21F8" w:rsidRDefault="00CB21F8" w:rsidP="00CB21F8">
      <w:pPr>
        <w:pStyle w:val="Heading3"/>
        <w:jc w:val="both"/>
        <w:rPr>
          <w:i w:val="0"/>
          <w:lang w:val="bg-BG"/>
        </w:rPr>
      </w:pPr>
      <w:bookmarkStart w:id="96" w:name="_Toc436840283"/>
      <w:bookmarkStart w:id="97" w:name="_Toc436855456"/>
      <w:r w:rsidRPr="00CB21F8">
        <w:rPr>
          <w:i w:val="0"/>
          <w:lang w:val="bg-BG"/>
        </w:rPr>
        <w:t>Модифициране на профил. Позволява извършване на модификации по профил.</w:t>
      </w:r>
      <w:bookmarkEnd w:id="96"/>
      <w:bookmarkEnd w:id="97"/>
      <w:r w:rsidRPr="00CB21F8">
        <w:rPr>
          <w:i w:val="0"/>
          <w:lang w:val="bg-BG"/>
        </w:rPr>
        <w:t xml:space="preserve"> </w:t>
      </w:r>
    </w:p>
    <w:p w:rsidR="00CB21F8" w:rsidRPr="00CB21F8" w:rsidRDefault="00CB21F8" w:rsidP="00CB21F8">
      <w:pPr>
        <w:pStyle w:val="Heading3"/>
        <w:jc w:val="both"/>
        <w:rPr>
          <w:i w:val="0"/>
          <w:lang w:val="bg-BG"/>
        </w:rPr>
      </w:pPr>
      <w:bookmarkStart w:id="98" w:name="_Toc436840284"/>
      <w:bookmarkStart w:id="99" w:name="_Toc436855457"/>
      <w:r w:rsidRPr="00CB21F8">
        <w:rPr>
          <w:i w:val="0"/>
          <w:lang w:val="bg-BG"/>
        </w:rPr>
        <w:t>Премахване на профил. Профилът се изтрива от системата.</w:t>
      </w:r>
      <w:bookmarkEnd w:id="98"/>
      <w:bookmarkEnd w:id="99"/>
      <w:r w:rsidRPr="00CB21F8">
        <w:rPr>
          <w:i w:val="0"/>
          <w:lang w:val="bg-BG"/>
        </w:rPr>
        <w:t xml:space="preserve"> </w:t>
      </w:r>
    </w:p>
    <w:p w:rsidR="00720682" w:rsidRDefault="00720682" w:rsidP="00720682">
      <w:pPr>
        <w:pStyle w:val="Heading3"/>
        <w:jc w:val="both"/>
        <w:rPr>
          <w:i w:val="0"/>
          <w:lang w:val="bg-BG"/>
        </w:rPr>
      </w:pPr>
      <w:bookmarkStart w:id="100" w:name="_Toc436855458"/>
      <w:bookmarkStart w:id="101" w:name="_Toc436840285"/>
      <w:r>
        <w:rPr>
          <w:i w:val="0"/>
          <w:lang w:val="bg-BG"/>
        </w:rPr>
        <w:t>Преглед на баланс по сметка</w:t>
      </w:r>
      <w:bookmarkEnd w:id="100"/>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102"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1"/>
      <w:bookmarkEnd w:id="102"/>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103" w:name="_Toc436855460"/>
      <w:bookmarkStart w:id="104" w:name="_Toc436840286"/>
      <w:r>
        <w:rPr>
          <w:i w:val="0"/>
          <w:lang w:val="bg-BG"/>
        </w:rPr>
        <w:t>И</w:t>
      </w:r>
      <w:r w:rsidR="00CE2941">
        <w:rPr>
          <w:i w:val="0"/>
          <w:lang w:val="bg-BG"/>
        </w:rPr>
        <w:t>звършване на банкови преводи</w:t>
      </w:r>
      <w:bookmarkEnd w:id="103"/>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105"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4"/>
      <w:bookmarkEnd w:id="105"/>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106" w:name="_Toc436855462"/>
      <w:bookmarkStart w:id="107" w:name="_Toc436840287"/>
      <w:r>
        <w:rPr>
          <w:i w:val="0"/>
          <w:lang w:val="bg-BG"/>
        </w:rPr>
        <w:t>Извършване на обмен на валута</w:t>
      </w:r>
      <w:bookmarkEnd w:id="106"/>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108"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7"/>
      <w:bookmarkEnd w:id="108"/>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109" w:name="_Toc436855464"/>
      <w:bookmarkStart w:id="110" w:name="_Toc436840288"/>
      <w:r>
        <w:rPr>
          <w:i w:val="0"/>
          <w:lang w:val="bg-BG"/>
        </w:rPr>
        <w:t>Онлайн търговия</w:t>
      </w:r>
      <w:bookmarkEnd w:id="109"/>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11" w:name="_Toc436855465"/>
      <w:r w:rsidRPr="009E3091">
        <w:rPr>
          <w:rFonts w:ascii="Times New Roman" w:hAnsi="Times New Roman"/>
          <w:i w:val="0"/>
          <w:lang w:val="bg-BG"/>
        </w:rPr>
        <w:t>Купуване и продаване на артикули чрез номер на сметка.</w:t>
      </w:r>
      <w:bookmarkEnd w:id="110"/>
      <w:bookmarkEnd w:id="111"/>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12" w:name="_Toc436855466"/>
      <w:bookmarkStart w:id="113" w:name="_Toc436840289"/>
      <w:r>
        <w:rPr>
          <w:i w:val="0"/>
          <w:lang w:val="bg-BG"/>
        </w:rPr>
        <w:t xml:space="preserve">Преглед на </w:t>
      </w:r>
      <w:r w:rsidR="007B4736">
        <w:rPr>
          <w:i w:val="0"/>
          <w:lang w:val="bg-BG"/>
        </w:rPr>
        <w:t>направени транзакции по сметка</w:t>
      </w:r>
      <w:bookmarkEnd w:id="112"/>
    </w:p>
    <w:p w:rsidR="00891220" w:rsidRPr="008F4B3E" w:rsidRDefault="00A77E52" w:rsidP="007B4736">
      <w:pPr>
        <w:pStyle w:val="Heading3"/>
        <w:numPr>
          <w:ilvl w:val="0"/>
          <w:numId w:val="0"/>
        </w:numPr>
        <w:ind w:left="720" w:firstLine="720"/>
        <w:jc w:val="both"/>
        <w:rPr>
          <w:rFonts w:ascii="Times New Roman" w:hAnsi="Times New Roman"/>
          <w:i w:val="0"/>
          <w:lang w:val="bg-BG"/>
        </w:rPr>
      </w:pPr>
      <w:bookmarkStart w:id="114"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3"/>
      <w:bookmarkEnd w:id="114"/>
    </w:p>
    <w:p w:rsidR="001267D8" w:rsidRDefault="001267D8" w:rsidP="001267D8">
      <w:pPr>
        <w:pStyle w:val="Heading2"/>
        <w:rPr>
          <w:lang w:val="bg-BG"/>
        </w:rPr>
      </w:pPr>
      <w:bookmarkStart w:id="115" w:name="_Toc436855468"/>
      <w:r>
        <w:t>SMS</w:t>
      </w:r>
      <w:r>
        <w:rPr>
          <w:lang w:val="bg-BG"/>
        </w:rPr>
        <w:t xml:space="preserve"> банкиране.</w:t>
      </w:r>
      <w:bookmarkEnd w:id="115"/>
    </w:p>
    <w:p w:rsidR="001267D8" w:rsidRPr="001267D8" w:rsidRDefault="001267D8" w:rsidP="001267D8">
      <w:pPr>
        <w:pStyle w:val="Heading3"/>
        <w:jc w:val="both"/>
        <w:rPr>
          <w:i w:val="0"/>
          <w:lang w:val="bg-BG"/>
        </w:rPr>
      </w:pPr>
      <w:bookmarkStart w:id="116" w:name="_Toc436840291"/>
      <w:bookmarkStart w:id="117" w:name="_Toc436855469"/>
      <w:r w:rsidRPr="001267D8">
        <w:rPr>
          <w:i w:val="0"/>
          <w:lang w:val="bg-BG"/>
        </w:rPr>
        <w:t>Уведомяване за баланс по сметката по желан от клиента период от време.</w:t>
      </w:r>
      <w:bookmarkEnd w:id="116"/>
      <w:bookmarkEnd w:id="117"/>
      <w:r>
        <w:rPr>
          <w:i w:val="0"/>
          <w:lang w:val="bg-BG"/>
        </w:rPr>
        <w:t xml:space="preserve"> </w:t>
      </w:r>
    </w:p>
    <w:p w:rsidR="001B433E" w:rsidRPr="001B433E" w:rsidRDefault="001267D8" w:rsidP="001267D8">
      <w:pPr>
        <w:pStyle w:val="Heading3"/>
        <w:jc w:val="both"/>
        <w:rPr>
          <w:i w:val="0"/>
          <w:lang w:val="bg-BG"/>
        </w:rPr>
      </w:pPr>
      <w:bookmarkStart w:id="118" w:name="_Toc436855470"/>
      <w:bookmarkStart w:id="119" w:name="_Toc436840292"/>
      <w:r>
        <w:rPr>
          <w:i w:val="0"/>
          <w:lang w:val="bg-BG"/>
        </w:rPr>
        <w:t>Уведомяване за Платена</w:t>
      </w:r>
      <w:r>
        <w:rPr>
          <w:i w:val="0"/>
        </w:rPr>
        <w:t>/</w:t>
      </w:r>
      <w:r w:rsidRPr="001267D8">
        <w:rPr>
          <w:i w:val="0"/>
          <w:lang w:val="bg-BG"/>
        </w:rPr>
        <w:t>Неплатена комунална услуга</w:t>
      </w:r>
      <w:bookmarkEnd w:id="118"/>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20"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9"/>
      <w:bookmarkEnd w:id="120"/>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21" w:name="_Toc436840293"/>
      <w:bookmarkStart w:id="122" w:name="_Toc436855472"/>
      <w:r>
        <w:rPr>
          <w:i w:val="0"/>
          <w:lang w:val="bg-BG"/>
        </w:rPr>
        <w:t>Уведомяване за извършена покупка по кредитна карта.</w:t>
      </w:r>
      <w:bookmarkEnd w:id="121"/>
      <w:bookmarkEnd w:id="122"/>
      <w:r>
        <w:rPr>
          <w:i w:val="0"/>
          <w:lang w:val="bg-BG"/>
        </w:rPr>
        <w:t xml:space="preserve"> </w:t>
      </w:r>
    </w:p>
    <w:p w:rsidR="001267D8" w:rsidRDefault="001267D8" w:rsidP="001267D8">
      <w:pPr>
        <w:pStyle w:val="Heading3"/>
        <w:jc w:val="both"/>
        <w:rPr>
          <w:i w:val="0"/>
          <w:lang w:val="bg-BG"/>
        </w:rPr>
      </w:pPr>
      <w:bookmarkStart w:id="123" w:name="_Toc436840294"/>
      <w:bookmarkStart w:id="124" w:name="_Toc436855473"/>
      <w:r>
        <w:rPr>
          <w:i w:val="0"/>
          <w:lang w:val="bg-BG"/>
        </w:rPr>
        <w:lastRenderedPageBreak/>
        <w:t>Уведомяване за постъпления по сметка.</w:t>
      </w:r>
      <w:bookmarkEnd w:id="123"/>
      <w:bookmarkEnd w:id="124"/>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25" w:name="_Toc436855474"/>
      <w:bookmarkStart w:id="126" w:name="_Toc436840295"/>
      <w:r w:rsidRPr="00A434AB">
        <w:rPr>
          <w:i w:val="0"/>
          <w:lang w:val="bg-BG"/>
        </w:rPr>
        <w:t>Уведомяване за</w:t>
      </w:r>
      <w:r w:rsidR="00B66005">
        <w:rPr>
          <w:rFonts w:cs="Arial"/>
          <w:i w:val="0"/>
          <w:shd w:val="clear" w:color="auto" w:fill="FFFFFF"/>
        </w:rPr>
        <w:t xml:space="preserve"> револвиране</w:t>
      </w:r>
      <w:bookmarkEnd w:id="125"/>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7"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26"/>
      <w:bookmarkEnd w:id="127"/>
    </w:p>
    <w:p w:rsidR="001267D8" w:rsidRPr="00A434AB" w:rsidRDefault="001267D8" w:rsidP="00C03052">
      <w:pPr>
        <w:pStyle w:val="Heading2"/>
        <w:jc w:val="both"/>
        <w:rPr>
          <w:lang w:val="bg-BG"/>
        </w:rPr>
      </w:pPr>
      <w:bookmarkStart w:id="128" w:name="_Toc436855476"/>
      <w:r w:rsidRPr="00A434AB">
        <w:rPr>
          <w:lang w:val="bg-BG"/>
        </w:rPr>
        <w:t>Модул за управление на инвестиции.</w:t>
      </w:r>
      <w:bookmarkEnd w:id="128"/>
    </w:p>
    <w:p w:rsidR="00494CAE" w:rsidRDefault="00C03052" w:rsidP="00A434AB">
      <w:pPr>
        <w:pStyle w:val="Heading3"/>
        <w:jc w:val="both"/>
        <w:rPr>
          <w:i w:val="0"/>
          <w:lang w:val="bg-BG"/>
        </w:rPr>
      </w:pPr>
      <w:bookmarkStart w:id="129" w:name="_Toc436855477"/>
      <w:bookmarkStart w:id="130" w:name="_Toc436840297"/>
      <w:r w:rsidRPr="00A434AB">
        <w:rPr>
          <w:i w:val="0"/>
          <w:lang w:val="bg-BG"/>
        </w:rPr>
        <w:t>К</w:t>
      </w:r>
      <w:r w:rsidRPr="00A434AB">
        <w:rPr>
          <w:i w:val="0"/>
        </w:rPr>
        <w:t>андидатстване</w:t>
      </w:r>
      <w:r w:rsidR="00494CAE">
        <w:rPr>
          <w:i w:val="0"/>
          <w:lang w:val="bg-BG"/>
        </w:rPr>
        <w:t xml:space="preserve"> за инвестиция</w:t>
      </w:r>
      <w:bookmarkEnd w:id="129"/>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31"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0"/>
      <w:bookmarkEnd w:id="131"/>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32" w:name="_Toc436855479"/>
      <w:bookmarkStart w:id="133" w:name="_Toc436840298"/>
      <w:r w:rsidRPr="00A434AB">
        <w:rPr>
          <w:i w:val="0"/>
          <w:lang w:val="bg-BG"/>
        </w:rPr>
        <w:t>Подробна информа</w:t>
      </w:r>
      <w:r w:rsidR="00EE5314">
        <w:rPr>
          <w:i w:val="0"/>
          <w:lang w:val="bg-BG"/>
        </w:rPr>
        <w:t>ция за съществуващи инвестиции</w:t>
      </w:r>
      <w:bookmarkEnd w:id="132"/>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34"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3"/>
      <w:bookmarkEnd w:id="134"/>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35" w:name="_Toc436840299"/>
      <w:bookmarkStart w:id="136"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5"/>
      <w:bookmarkEnd w:id="136"/>
    </w:p>
    <w:p w:rsidR="004B41E9" w:rsidRDefault="004B41E9" w:rsidP="00A434AB">
      <w:pPr>
        <w:pStyle w:val="Heading3"/>
        <w:jc w:val="both"/>
        <w:rPr>
          <w:i w:val="0"/>
          <w:lang w:val="bg-BG"/>
        </w:rPr>
      </w:pPr>
      <w:bookmarkStart w:id="137" w:name="_Toc436855482"/>
      <w:bookmarkStart w:id="138" w:name="_Toc436840300"/>
      <w:r>
        <w:rPr>
          <w:i w:val="0"/>
          <w:lang w:val="bg-BG"/>
        </w:rPr>
        <w:t>Приключване на инвестиция</w:t>
      </w:r>
      <w:bookmarkEnd w:id="137"/>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39"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8"/>
      <w:bookmarkEnd w:id="139"/>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40" w:name="_Toc436855484"/>
      <w:bookmarkStart w:id="141" w:name="_Toc436840301"/>
      <w:r>
        <w:rPr>
          <w:i w:val="0"/>
          <w:lang w:val="bg-BG"/>
        </w:rPr>
        <w:t>Анулиране на инвестиция</w:t>
      </w:r>
      <w:bookmarkEnd w:id="140"/>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42"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1"/>
      <w:bookmarkEnd w:id="142"/>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43" w:name="_Toc436855486"/>
      <w:bookmarkStart w:id="144" w:name="_Toc436840302"/>
      <w:r w:rsidRPr="00A434AB">
        <w:rPr>
          <w:i w:val="0"/>
          <w:lang w:val="bg-BG"/>
        </w:rPr>
        <w:t>Из</w:t>
      </w:r>
      <w:r w:rsidR="001E0F75">
        <w:rPr>
          <w:i w:val="0"/>
          <w:lang w:val="bg-BG"/>
        </w:rPr>
        <w:t>веждане на списък с инвестиции</w:t>
      </w:r>
      <w:bookmarkEnd w:id="143"/>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45"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4"/>
      <w:bookmarkEnd w:id="145"/>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46" w:name="_Toc436855488"/>
      <w:bookmarkStart w:id="147" w:name="_Toc436840303"/>
      <w:r>
        <w:rPr>
          <w:i w:val="0"/>
          <w:lang w:val="bg-BG"/>
        </w:rPr>
        <w:t>Оценяване на рискове</w:t>
      </w:r>
      <w:bookmarkEnd w:id="146"/>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8"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7"/>
      <w:bookmarkEnd w:id="148"/>
      <w:r w:rsidRPr="001711E5">
        <w:rPr>
          <w:rFonts w:ascii="Times New Roman" w:hAnsi="Times New Roman"/>
          <w:i w:val="0"/>
          <w:lang w:val="bg-BG"/>
        </w:rPr>
        <w:t xml:space="preserve"> </w:t>
      </w:r>
    </w:p>
    <w:p w:rsidR="003374A4" w:rsidRDefault="003374A4" w:rsidP="003374A4">
      <w:pPr>
        <w:pStyle w:val="Heading2"/>
        <w:rPr>
          <w:lang w:val="bg-BG"/>
        </w:rPr>
      </w:pPr>
      <w:bookmarkStart w:id="149" w:name="_Toc436855490"/>
      <w:r>
        <w:rPr>
          <w:lang w:val="bg-BG"/>
        </w:rPr>
        <w:t>Модул за работа с клиента.</w:t>
      </w:r>
      <w:bookmarkEnd w:id="149"/>
    </w:p>
    <w:p w:rsidR="00A161AD" w:rsidRDefault="00A161AD" w:rsidP="00214FB0">
      <w:pPr>
        <w:pStyle w:val="Heading3"/>
        <w:jc w:val="both"/>
        <w:rPr>
          <w:i w:val="0"/>
          <w:lang w:val="bg-BG"/>
        </w:rPr>
      </w:pPr>
      <w:bookmarkStart w:id="150" w:name="_Toc436855491"/>
      <w:r>
        <w:rPr>
          <w:i w:val="0"/>
          <w:lang w:val="bg-BG"/>
        </w:rPr>
        <w:t>Създаване на сметка</w:t>
      </w:r>
      <w:bookmarkEnd w:id="150"/>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51"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1"/>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52" w:name="_Toc436855493"/>
      <w:r>
        <w:rPr>
          <w:i w:val="0"/>
          <w:lang w:val="bg-BG"/>
        </w:rPr>
        <w:t>Информиране на клиента</w:t>
      </w:r>
      <w:bookmarkEnd w:id="152"/>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53"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3"/>
      <w:r w:rsidR="0020518F" w:rsidRPr="004E61CC">
        <w:rPr>
          <w:rFonts w:ascii="Times New Roman" w:hAnsi="Times New Roman"/>
          <w:i w:val="0"/>
          <w:lang w:val="bg-BG"/>
        </w:rPr>
        <w:t xml:space="preserve"> </w:t>
      </w:r>
    </w:p>
    <w:p w:rsidR="000E2570" w:rsidRDefault="0020518F" w:rsidP="00214FB0">
      <w:pPr>
        <w:pStyle w:val="Heading3"/>
        <w:jc w:val="both"/>
        <w:rPr>
          <w:i w:val="0"/>
          <w:lang w:val="bg-BG"/>
        </w:rPr>
      </w:pPr>
      <w:bookmarkStart w:id="154" w:name="_Toc436855495"/>
      <w:r>
        <w:rPr>
          <w:i w:val="0"/>
          <w:lang w:val="bg-BG"/>
        </w:rPr>
        <w:t>Провеждане на анкети с клиенти</w:t>
      </w:r>
      <w:bookmarkEnd w:id="154"/>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55"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5"/>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56" w:name="_Toc436855497"/>
      <w:r>
        <w:rPr>
          <w:i w:val="0"/>
          <w:lang w:val="bg-BG"/>
        </w:rPr>
        <w:t>Движение на суми по сметка</w:t>
      </w:r>
      <w:bookmarkEnd w:id="156"/>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7"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7"/>
    </w:p>
    <w:p w:rsidR="0051408F" w:rsidRPr="0051408F" w:rsidRDefault="006678C6" w:rsidP="00AA361E">
      <w:pPr>
        <w:pStyle w:val="Heading3"/>
        <w:jc w:val="both"/>
        <w:rPr>
          <w:lang w:val="bg-BG"/>
        </w:rPr>
      </w:pPr>
      <w:bookmarkStart w:id="158" w:name="_Toc436855499"/>
      <w:r>
        <w:rPr>
          <w:i w:val="0"/>
          <w:lang w:val="bg-BG"/>
        </w:rPr>
        <w:lastRenderedPageBreak/>
        <w:t>Извеждане</w:t>
      </w:r>
      <w:r w:rsidR="0051408F">
        <w:rPr>
          <w:i w:val="0"/>
          <w:lang w:val="bg-BG"/>
        </w:rPr>
        <w:t xml:space="preserve"> на суми със задлъжнели клиенти</w:t>
      </w:r>
      <w:bookmarkEnd w:id="158"/>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59"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9"/>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60"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0"/>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61"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1"/>
      <w:r w:rsidRPr="00A70BC1">
        <w:rPr>
          <w:rFonts w:ascii="Times New Roman" w:hAnsi="Times New Roman"/>
          <w:i w:val="0"/>
          <w:lang w:val="bg-BG"/>
        </w:rPr>
        <w:t xml:space="preserve"> </w:t>
      </w:r>
    </w:p>
    <w:p w:rsidR="00AA361E" w:rsidRDefault="00AA361E" w:rsidP="00AA361E">
      <w:pPr>
        <w:pStyle w:val="Heading2"/>
        <w:rPr>
          <w:lang w:val="bg-BG"/>
        </w:rPr>
      </w:pPr>
      <w:bookmarkStart w:id="162" w:name="_Toc436855503"/>
      <w:r>
        <w:rPr>
          <w:lang w:val="bg-BG"/>
        </w:rPr>
        <w:t>Интеграция с външни системи.</w:t>
      </w:r>
      <w:bookmarkEnd w:id="162"/>
    </w:p>
    <w:p w:rsidR="009441CA" w:rsidRDefault="00AA361E" w:rsidP="00AA361E">
      <w:pPr>
        <w:pStyle w:val="Heading3"/>
        <w:jc w:val="both"/>
        <w:rPr>
          <w:i w:val="0"/>
          <w:lang w:val="bg-BG"/>
        </w:rPr>
      </w:pPr>
      <w:bookmarkStart w:id="163"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63"/>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64"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4"/>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65" w:name="_Toc436855506"/>
      <w:r w:rsidRPr="00AA361E">
        <w:rPr>
          <w:i w:val="0"/>
          <w:lang w:val="bg-BG"/>
        </w:rPr>
        <w:t>Приемане и изпращане на заявки към</w:t>
      </w:r>
      <w:r>
        <w:rPr>
          <w:i w:val="0"/>
          <w:lang w:val="bg-BG"/>
        </w:rPr>
        <w:t xml:space="preserve"> други банкови системи</w:t>
      </w:r>
      <w:bookmarkEnd w:id="165"/>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66"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6"/>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7" w:name="_Toc436855508"/>
      <w:r w:rsidRPr="00AA361E">
        <w:rPr>
          <w:i w:val="0"/>
          <w:lang w:val="bg-BG"/>
        </w:rPr>
        <w:t>Приемане и изпращане на заявки към</w:t>
      </w:r>
      <w:r>
        <w:rPr>
          <w:i w:val="0"/>
          <w:lang w:val="bg-BG"/>
        </w:rPr>
        <w:t xml:space="preserve"> държавни </w:t>
      </w:r>
      <w:r w:rsidR="00A8047B">
        <w:rPr>
          <w:i w:val="0"/>
        </w:rPr>
        <w:t>API</w:t>
      </w:r>
      <w:bookmarkEnd w:id="167"/>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8" w:name="_Toc436855509"/>
      <w:r w:rsidRPr="001012A7">
        <w:rPr>
          <w:rFonts w:ascii="Times New Roman" w:hAnsi="Times New Roman"/>
          <w:i w:val="0"/>
          <w:lang w:val="bg-BG"/>
        </w:rPr>
        <w:t>Системата ще може да проверява валидността на клиентските данни от държавните БД. Също така и обратното при застрашена национална сигурност държавата ще получава достъп до банковата система.</w:t>
      </w:r>
      <w:bookmarkEnd w:id="168"/>
    </w:p>
    <w:p w:rsidR="00072E4C" w:rsidRDefault="00072E4C" w:rsidP="00072E4C">
      <w:pPr>
        <w:pStyle w:val="Heading2"/>
        <w:rPr>
          <w:lang w:val="bg-BG"/>
        </w:rPr>
      </w:pPr>
      <w:bookmarkStart w:id="169" w:name="_Toc436855510"/>
      <w:r>
        <w:rPr>
          <w:lang w:val="bg-BG"/>
        </w:rPr>
        <w:t>Сигурност.</w:t>
      </w:r>
      <w:bookmarkEnd w:id="169"/>
    </w:p>
    <w:p w:rsidR="005827E7" w:rsidRPr="005827E7" w:rsidRDefault="00072E4C" w:rsidP="00072E4C">
      <w:pPr>
        <w:pStyle w:val="Heading3"/>
        <w:jc w:val="both"/>
        <w:rPr>
          <w:lang w:val="bg-BG"/>
        </w:rPr>
      </w:pPr>
      <w:bookmarkStart w:id="170" w:name="_Toc436855511"/>
      <w:r w:rsidRPr="00072E4C">
        <w:rPr>
          <w:i w:val="0"/>
          <w:lang w:val="bg-BG"/>
        </w:rPr>
        <w:t>Създаване и п</w:t>
      </w:r>
      <w:r w:rsidR="005827E7">
        <w:rPr>
          <w:i w:val="0"/>
          <w:lang w:val="bg-BG"/>
        </w:rPr>
        <w:t>оддръжка на потребителски права</w:t>
      </w:r>
      <w:bookmarkEnd w:id="170"/>
    </w:p>
    <w:p w:rsidR="00072E4C" w:rsidRPr="00BD7C39" w:rsidRDefault="00072E4C" w:rsidP="005827E7">
      <w:pPr>
        <w:pStyle w:val="Heading3"/>
        <w:numPr>
          <w:ilvl w:val="0"/>
          <w:numId w:val="0"/>
        </w:numPr>
        <w:ind w:left="720" w:firstLine="720"/>
        <w:jc w:val="both"/>
        <w:rPr>
          <w:rFonts w:ascii="Times New Roman" w:hAnsi="Times New Roman"/>
          <w:i w:val="0"/>
          <w:lang w:val="bg-BG"/>
        </w:rPr>
      </w:pPr>
      <w:bookmarkStart w:id="171"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1"/>
      <w:r w:rsidRPr="00BD7C39">
        <w:rPr>
          <w:rFonts w:ascii="Times New Roman" w:hAnsi="Times New Roman"/>
          <w:i w:val="0"/>
          <w:lang w:val="bg-BG"/>
        </w:rPr>
        <w:t xml:space="preserve"> </w:t>
      </w:r>
    </w:p>
    <w:p w:rsidR="006A2FB7" w:rsidRDefault="00072E4C" w:rsidP="00072E4C">
      <w:pPr>
        <w:pStyle w:val="Heading3"/>
        <w:jc w:val="both"/>
        <w:rPr>
          <w:i w:val="0"/>
          <w:lang w:val="bg-BG"/>
        </w:rPr>
      </w:pPr>
      <w:bookmarkStart w:id="172" w:name="_Toc436855513"/>
      <w:r w:rsidRPr="00072E4C">
        <w:rPr>
          <w:i w:val="0"/>
          <w:lang w:val="bg-BG"/>
        </w:rPr>
        <w:t>Алармиране при пробив в системата</w:t>
      </w:r>
      <w:bookmarkEnd w:id="172"/>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73"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3"/>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74" w:name="_Toc436855515"/>
      <w:r>
        <w:rPr>
          <w:i w:val="0"/>
          <w:lang w:val="bg-BG"/>
        </w:rPr>
        <w:t>Отчет за провалени транзакции</w:t>
      </w:r>
      <w:bookmarkEnd w:id="174"/>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5"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5"/>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6" w:name="_Toc436855517"/>
      <w:r>
        <w:rPr>
          <w:i w:val="0"/>
          <w:lang w:val="bg-BG"/>
        </w:rPr>
        <w:t>Логическо следене по сметка</w:t>
      </w:r>
      <w:bookmarkEnd w:id="176"/>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7"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7"/>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8" w:name="_Toc436855519"/>
      <w:r>
        <w:rPr>
          <w:i w:val="0"/>
          <w:lang w:val="bg-BG"/>
        </w:rPr>
        <w:t>Управление на архиви.</w:t>
      </w:r>
      <w:bookmarkEnd w:id="178"/>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Heading1"/>
        <w:rPr>
          <w:lang w:val="bg-BG"/>
        </w:rPr>
      </w:pPr>
      <w:bookmarkStart w:id="179" w:name="_Toc436855520"/>
      <w:r>
        <w:rPr>
          <w:lang w:val="bg-BG"/>
        </w:rPr>
        <w:lastRenderedPageBreak/>
        <w:t>Нефункционални изисквания</w:t>
      </w:r>
      <w:bookmarkEnd w:id="179"/>
    </w:p>
    <w:p w:rsidR="00046063" w:rsidRDefault="00046063" w:rsidP="00046063">
      <w:pPr>
        <w:pStyle w:val="Heading2"/>
        <w:rPr>
          <w:lang w:val="bg-BG"/>
        </w:rPr>
      </w:pPr>
      <w:bookmarkStart w:id="180" w:name="_Toc436855521"/>
      <w:r>
        <w:rPr>
          <w:lang w:val="bg-BG"/>
        </w:rPr>
        <w:t>Надеждност</w:t>
      </w:r>
      <w:bookmarkEnd w:id="180"/>
    </w:p>
    <w:p w:rsidR="00046063" w:rsidRDefault="00046063" w:rsidP="00046063">
      <w:pPr>
        <w:pStyle w:val="Heading3"/>
        <w:rPr>
          <w:lang w:val="bg-BG"/>
        </w:rPr>
      </w:pPr>
      <w:bookmarkStart w:id="181" w:name="_Toc436855522"/>
      <w:r>
        <w:rPr>
          <w:lang w:val="bg-BG"/>
        </w:rPr>
        <w:t>Работа на системата</w:t>
      </w:r>
      <w:bookmarkEnd w:id="181"/>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82" w:name="_Toc436855523"/>
      <w:r>
        <w:rPr>
          <w:lang w:val="bg-BG"/>
        </w:rPr>
        <w:t>Сигурност на достъпа</w:t>
      </w:r>
      <w:bookmarkEnd w:id="182"/>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83" w:name="_Toc436855524"/>
      <w:r>
        <w:rPr>
          <w:lang w:val="bg-BG"/>
        </w:rPr>
        <w:t>Време за възстановяване на системата</w:t>
      </w:r>
      <w:bookmarkEnd w:id="183"/>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84" w:name="_Toc436855525"/>
      <w:r>
        <w:rPr>
          <w:lang w:val="bg-BG"/>
        </w:rPr>
        <w:t>Интернет достъп</w:t>
      </w:r>
      <w:bookmarkEnd w:id="184"/>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85" w:name="_Toc436855526"/>
      <w:r>
        <w:rPr>
          <w:lang w:val="bg-BG"/>
        </w:rPr>
        <w:t>Сигурност на данните</w:t>
      </w:r>
      <w:bookmarkEnd w:id="185"/>
    </w:p>
    <w:p w:rsidR="00046063" w:rsidRDefault="00046063" w:rsidP="00046063">
      <w:pPr>
        <w:ind w:left="720" w:firstLine="720"/>
        <w:rPr>
          <w:lang w:val="bg-BG"/>
        </w:rPr>
      </w:pPr>
      <w:r>
        <w:rPr>
          <w:lang w:val="bg-BG"/>
        </w:rPr>
        <w:t>Информацията в системата се архивира автоматично всеки ден в 00:00 (</w:t>
      </w:r>
      <w:r>
        <w:t xml:space="preserve">GMT).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86" w:name="_Toc436855527"/>
      <w:r>
        <w:rPr>
          <w:lang w:val="bg-BG"/>
        </w:rPr>
        <w:t>Системата при загуба на електричество</w:t>
      </w:r>
      <w:bookmarkEnd w:id="186"/>
    </w:p>
    <w:p w:rsidR="00046063" w:rsidRDefault="00046063" w:rsidP="00046063">
      <w:pPr>
        <w:ind w:left="720" w:firstLine="720"/>
        <w:rPr>
          <w:lang w:val="bg-BG"/>
        </w:rPr>
      </w:pPr>
      <w:r>
        <w:rPr>
          <w:lang w:val="bg-BG"/>
        </w:rPr>
        <w:t xml:space="preserve">Всяка от машините част от системата притежава </w:t>
      </w:r>
      <w:r>
        <w:t xml:space="preserve">UPS, </w:t>
      </w:r>
      <w:r>
        <w:rPr>
          <w:lang w:val="bg-BG"/>
        </w:rPr>
        <w:t xml:space="preserve">който да поеме захранването на машината след спиране на електричеството. </w:t>
      </w:r>
      <w:r>
        <w:t>UPS-</w:t>
      </w:r>
      <w:r>
        <w:rPr>
          <w:lang w:val="bg-BG"/>
        </w:rPr>
        <w:t>ите ще позволят още 4-5 часа работа след спиране на електричеството.</w:t>
      </w:r>
    </w:p>
    <w:p w:rsidR="00046063" w:rsidRDefault="00046063" w:rsidP="00046063">
      <w:pPr>
        <w:pStyle w:val="Heading2"/>
        <w:rPr>
          <w:lang w:val="bg-BG"/>
        </w:rPr>
      </w:pPr>
      <w:bookmarkStart w:id="187" w:name="_Toc436855528"/>
      <w:r>
        <w:rPr>
          <w:lang w:val="bg-BG"/>
        </w:rPr>
        <w:t>Използваемост</w:t>
      </w:r>
      <w:bookmarkEnd w:id="187"/>
    </w:p>
    <w:p w:rsidR="00046063" w:rsidRDefault="00046063" w:rsidP="00046063">
      <w:pPr>
        <w:pStyle w:val="Heading3"/>
        <w:rPr>
          <w:lang w:val="bg-BG"/>
        </w:rPr>
      </w:pPr>
      <w:bookmarkStart w:id="188" w:name="_Toc436855529"/>
      <w:r>
        <w:rPr>
          <w:lang w:val="bg-BG"/>
        </w:rPr>
        <w:t>Браузери</w:t>
      </w:r>
      <w:bookmarkEnd w:id="188"/>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версия </w:t>
      </w:r>
      <w:r>
        <w:rPr>
          <w:lang w:val="bg-BG"/>
        </w:rPr>
        <w:t>25 и нагоре.</w:t>
      </w:r>
    </w:p>
    <w:p w:rsidR="00046063" w:rsidRDefault="00046063" w:rsidP="00046063">
      <w:pPr>
        <w:pStyle w:val="Heading3"/>
        <w:rPr>
          <w:lang w:val="bg-BG"/>
        </w:rPr>
      </w:pPr>
      <w:bookmarkStart w:id="189" w:name="_Toc436855530"/>
      <w:r>
        <w:rPr>
          <w:lang w:val="bg-BG"/>
        </w:rPr>
        <w:t>Обучение на служителите</w:t>
      </w:r>
      <w:bookmarkEnd w:id="189"/>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Heading2"/>
        <w:rPr>
          <w:lang w:val="bg-BG"/>
        </w:rPr>
      </w:pPr>
      <w:bookmarkStart w:id="190" w:name="_Toc436855531"/>
      <w:r>
        <w:rPr>
          <w:lang w:val="bg-BG"/>
        </w:rPr>
        <w:t>Изпълнение и поддръжка</w:t>
      </w:r>
      <w:bookmarkEnd w:id="190"/>
    </w:p>
    <w:p w:rsidR="00046063" w:rsidRDefault="00046063" w:rsidP="00046063">
      <w:pPr>
        <w:pStyle w:val="Heading3"/>
        <w:rPr>
          <w:lang w:val="bg-BG"/>
        </w:rPr>
      </w:pPr>
      <w:bookmarkStart w:id="191" w:name="_Toc436855532"/>
      <w:r>
        <w:rPr>
          <w:lang w:val="bg-BG"/>
        </w:rPr>
        <w:t>Предвидено натоварване</w:t>
      </w:r>
      <w:bookmarkEnd w:id="191"/>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Heading3"/>
        <w:rPr>
          <w:lang w:val="bg-BG"/>
        </w:rPr>
      </w:pPr>
      <w:bookmarkStart w:id="192" w:name="_Toc436855533"/>
      <w:r>
        <w:rPr>
          <w:lang w:val="bg-BG"/>
        </w:rPr>
        <w:lastRenderedPageBreak/>
        <w:t>Конвенции</w:t>
      </w:r>
      <w:bookmarkEnd w:id="192"/>
      <w:r>
        <w:rPr>
          <w:lang w:val="bg-BG"/>
        </w:rPr>
        <w:t xml:space="preserve"> </w:t>
      </w:r>
    </w:p>
    <w:p w:rsidR="00046063" w:rsidRDefault="00046063" w:rsidP="00046063">
      <w:pPr>
        <w:ind w:left="720" w:firstLine="720"/>
        <w:rPr>
          <w:lang w:val="bg-BG"/>
        </w:rPr>
      </w:pPr>
      <w:r>
        <w:rPr>
          <w:lang w:val="bg-BG"/>
        </w:rPr>
        <w:t>За писане на програмния код ще се използва Java Code Conventions</w:t>
      </w:r>
    </w:p>
    <w:p w:rsidR="00046063" w:rsidRDefault="00046063" w:rsidP="00046063">
      <w:pPr>
        <w:pStyle w:val="Heading3"/>
        <w:rPr>
          <w:lang w:val="bg-BG"/>
        </w:rPr>
      </w:pPr>
      <w:bookmarkStart w:id="193" w:name="_Toc436855534"/>
      <w:r>
        <w:rPr>
          <w:lang w:val="bg-BG"/>
        </w:rPr>
        <w:t>Модели</w:t>
      </w:r>
      <w:bookmarkEnd w:id="193"/>
    </w:p>
    <w:p w:rsidR="00046063" w:rsidRDefault="00046063" w:rsidP="00046063">
      <w:pPr>
        <w:ind w:left="720" w:firstLine="720"/>
        <w:rPr>
          <w:lang w:val="bg-BG"/>
        </w:rPr>
      </w:pPr>
      <w:r>
        <w:rPr>
          <w:lang w:val="bg-BG"/>
        </w:rPr>
        <w:t xml:space="preserve">За графично представяне на моделите ще се изисква </w:t>
      </w:r>
      <w:r>
        <w:rPr>
          <w:lang w:val="en-GB"/>
        </w:rPr>
        <w:t xml:space="preserve">UML </w:t>
      </w:r>
      <w:r>
        <w:rPr>
          <w:lang w:val="bg-BG"/>
        </w:rPr>
        <w:t>стандарта</w:t>
      </w:r>
    </w:p>
    <w:p w:rsidR="00046063" w:rsidRDefault="00046063" w:rsidP="00046063">
      <w:pPr>
        <w:pStyle w:val="Heading3"/>
        <w:rPr>
          <w:lang w:val="bg-BG"/>
        </w:rPr>
      </w:pPr>
      <w:bookmarkStart w:id="194" w:name="_Toc436855535"/>
      <w:r>
        <w:rPr>
          <w:lang w:val="bg-BG"/>
        </w:rPr>
        <w:t>Бизнес процеси</w:t>
      </w:r>
      <w:bookmarkEnd w:id="194"/>
    </w:p>
    <w:p w:rsidR="00046063" w:rsidRDefault="00046063" w:rsidP="00046063">
      <w:pPr>
        <w:ind w:left="720" w:firstLine="720"/>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046063" w:rsidRDefault="00046063" w:rsidP="00046063">
      <w:pPr>
        <w:pStyle w:val="Heading2"/>
        <w:rPr>
          <w:lang w:val="bg-BG"/>
        </w:rPr>
      </w:pPr>
      <w:bookmarkStart w:id="195" w:name="_Toc436855536"/>
      <w:r>
        <w:rPr>
          <w:lang w:val="bg-BG"/>
        </w:rPr>
        <w:t>Необходими софтуерни лицензи</w:t>
      </w:r>
      <w:bookmarkEnd w:id="195"/>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6" w:name="_Toc436855537"/>
      <w:r>
        <w:rPr>
          <w:lang w:val="bg-BG"/>
        </w:rPr>
        <w:t>Гаранционен период на системата</w:t>
      </w:r>
      <w:bookmarkEnd w:id="196"/>
    </w:p>
    <w:p w:rsidR="00046063" w:rsidRPr="00046063" w:rsidRDefault="00046063" w:rsidP="00A125FB">
      <w:pPr>
        <w:ind w:left="720" w:firstLine="720"/>
        <w:rPr>
          <w:lang w:val="bg-BG"/>
        </w:rPr>
      </w:pPr>
      <w:r>
        <w:rPr>
          <w:lang w:val="bg-BG"/>
        </w:rPr>
        <w:t xml:space="preserve">Системата ще е в гаранционен срок от </w:t>
      </w:r>
      <w:r w:rsidR="00470296">
        <w:rPr>
          <w:lang w:val="bg-BG"/>
        </w:rPr>
        <w:t>1 година</w:t>
      </w:r>
      <w:bookmarkStart w:id="197" w:name="_GoBack"/>
      <w:bookmarkEnd w:id="197"/>
      <w:r>
        <w:rPr>
          <w:lang w:val="bg-BG"/>
        </w:rPr>
        <w:t xml:space="preserve">. Това споразомение ще има възможност за удължаване на гаранционния период при допълнително уговаряне. </w:t>
      </w:r>
    </w:p>
    <w:sectPr w:rsidR="00046063" w:rsidRPr="0004606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446" w:rsidRDefault="00956446">
      <w:pPr>
        <w:spacing w:line="240" w:lineRule="auto"/>
      </w:pPr>
      <w:r>
        <w:separator/>
      </w:r>
    </w:p>
  </w:endnote>
  <w:endnote w:type="continuationSeparator" w:id="0">
    <w:p w:rsidR="00956446" w:rsidRDefault="00956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74A4" w:rsidRDefault="003374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74A4">
      <w:tc>
        <w:tcPr>
          <w:tcW w:w="3162" w:type="dxa"/>
          <w:tcBorders>
            <w:top w:val="nil"/>
            <w:left w:val="nil"/>
            <w:bottom w:val="nil"/>
            <w:right w:val="nil"/>
          </w:tcBorders>
        </w:tcPr>
        <w:p w:rsidR="003374A4" w:rsidRDefault="003374A4">
          <w:pPr>
            <w:ind w:right="360"/>
          </w:pPr>
          <w:r>
            <w:t>Поверително</w:t>
          </w:r>
        </w:p>
      </w:tc>
      <w:tc>
        <w:tcPr>
          <w:tcW w:w="3162" w:type="dxa"/>
          <w:tcBorders>
            <w:top w:val="nil"/>
            <w:left w:val="nil"/>
            <w:bottom w:val="nil"/>
            <w:right w:val="nil"/>
          </w:tcBorders>
        </w:tcPr>
        <w:p w:rsidR="003374A4" w:rsidRDefault="003374A4" w:rsidP="001D4BBB">
          <w:pPr>
            <w:jc w:val="center"/>
          </w:pPr>
          <w:r>
            <w:sym w:font="Symbol" w:char="F0D3"/>
          </w:r>
          <w:r>
            <w:t xml:space="preserve">Екип едно, </w:t>
          </w:r>
          <w:r>
            <w:fldChar w:fldCharType="begin"/>
          </w:r>
          <w:r>
            <w:instrText xml:space="preserve"> DATE \@ "yyyy" </w:instrText>
          </w:r>
          <w:r>
            <w:fldChar w:fldCharType="separate"/>
          </w:r>
          <w:r w:rsidR="00470296">
            <w:rPr>
              <w:noProof/>
            </w:rPr>
            <w:t>2015</w:t>
          </w:r>
          <w:r>
            <w:fldChar w:fldCharType="end"/>
          </w:r>
        </w:p>
      </w:tc>
      <w:tc>
        <w:tcPr>
          <w:tcW w:w="3162" w:type="dxa"/>
          <w:tcBorders>
            <w:top w:val="nil"/>
            <w:left w:val="nil"/>
            <w:bottom w:val="nil"/>
            <w:right w:val="nil"/>
          </w:tcBorders>
        </w:tcPr>
        <w:p w:rsidR="003374A4" w:rsidRDefault="003374A4">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470296">
            <w:rPr>
              <w:rStyle w:val="PageNumber"/>
              <w:noProof/>
            </w:rPr>
            <w:t>12</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470296">
            <w:rPr>
              <w:rStyle w:val="PageNumber"/>
              <w:noProof/>
            </w:rPr>
            <w:t>12</w:t>
          </w:r>
          <w:r>
            <w:rPr>
              <w:rStyle w:val="PageNumber"/>
            </w:rPr>
            <w:fldChar w:fldCharType="end"/>
          </w:r>
        </w:p>
      </w:tc>
    </w:tr>
  </w:tbl>
  <w:p w:rsidR="003374A4" w:rsidRDefault="00337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446" w:rsidRDefault="00956446">
      <w:pPr>
        <w:spacing w:line="240" w:lineRule="auto"/>
      </w:pPr>
      <w:r>
        <w:separator/>
      </w:r>
    </w:p>
  </w:footnote>
  <w:footnote w:type="continuationSeparator" w:id="0">
    <w:p w:rsidR="00956446" w:rsidRDefault="009564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rPr>
        <w:sz w:val="24"/>
      </w:rPr>
    </w:pPr>
  </w:p>
  <w:p w:rsidR="003374A4" w:rsidRDefault="003374A4">
    <w:pPr>
      <w:pBdr>
        <w:top w:val="single" w:sz="6" w:space="1" w:color="auto"/>
      </w:pBdr>
      <w:rPr>
        <w:sz w:val="24"/>
      </w:rPr>
    </w:pPr>
  </w:p>
  <w:p w:rsidR="003374A4" w:rsidRPr="001D4BBB" w:rsidRDefault="003374A4">
    <w:pPr>
      <w:pBdr>
        <w:bottom w:val="single" w:sz="6" w:space="1" w:color="auto"/>
      </w:pBdr>
      <w:jc w:val="right"/>
      <w:rPr>
        <w:rFonts w:ascii="Arial" w:hAnsi="Arial"/>
        <w:b/>
        <w:sz w:val="36"/>
        <w:lang w:val="bg-BG"/>
      </w:rPr>
    </w:pPr>
    <w:r>
      <w:rPr>
        <w:rFonts w:ascii="Arial" w:hAnsi="Arial"/>
        <w:b/>
        <w:sz w:val="36"/>
        <w:lang w:val="bg-BG"/>
      </w:rPr>
      <w:t>Екип едно</w:t>
    </w:r>
  </w:p>
  <w:p w:rsidR="003374A4" w:rsidRDefault="003374A4">
    <w:pPr>
      <w:pBdr>
        <w:bottom w:val="single" w:sz="6" w:space="1" w:color="auto"/>
      </w:pBdr>
      <w:jc w:val="right"/>
      <w:rPr>
        <w:sz w:val="24"/>
      </w:rPr>
    </w:pPr>
  </w:p>
  <w:p w:rsidR="003374A4" w:rsidRDefault="00337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4A4">
      <w:tc>
        <w:tcPr>
          <w:tcW w:w="6379" w:type="dxa"/>
        </w:tcPr>
        <w:p w:rsidR="003374A4" w:rsidRPr="00F46E9D" w:rsidRDefault="003374A4" w:rsidP="00133CB0">
          <w:pPr>
            <w:rPr>
              <w:lang w:val="bg-BG"/>
            </w:rPr>
          </w:pPr>
          <w:r>
            <w:rPr>
              <w:lang w:val="bg-BG"/>
            </w:rPr>
            <w:t>Модерно Банково Управление</w:t>
          </w:r>
        </w:p>
      </w:tc>
      <w:tc>
        <w:tcPr>
          <w:tcW w:w="3179" w:type="dxa"/>
        </w:tcPr>
        <w:p w:rsidR="003374A4" w:rsidRPr="001237B4" w:rsidRDefault="003374A4" w:rsidP="001237B4">
          <w:pPr>
            <w:tabs>
              <w:tab w:val="left" w:pos="1135"/>
            </w:tabs>
            <w:spacing w:before="40"/>
            <w:ind w:right="68"/>
            <w:rPr>
              <w:lang w:val="bg-BG"/>
            </w:rPr>
          </w:pPr>
          <w:r>
            <w:rPr>
              <w:lang w:val="bg-BG"/>
            </w:rPr>
            <w:t>Версия</w:t>
          </w:r>
          <w:r>
            <w:t>: 1.</w:t>
          </w:r>
          <w:r w:rsidR="001237B4">
            <w:rPr>
              <w:lang w:val="bg-BG"/>
            </w:rPr>
            <w:t>3</w:t>
          </w:r>
        </w:p>
      </w:tc>
    </w:tr>
    <w:tr w:rsidR="003374A4">
      <w:tc>
        <w:tcPr>
          <w:tcW w:w="6379" w:type="dxa"/>
        </w:tcPr>
        <w:p w:rsidR="003374A4" w:rsidRPr="002D6117" w:rsidRDefault="003374A4" w:rsidP="002D6117">
          <w:pPr>
            <w:rPr>
              <w:lang w:val="bg-BG"/>
            </w:rPr>
          </w:pPr>
          <w:r>
            <w:rPr>
              <w:lang w:val="bg-BG"/>
            </w:rPr>
            <w:t>Спецификация на софтуерните изисквания</w:t>
          </w:r>
        </w:p>
      </w:tc>
      <w:tc>
        <w:tcPr>
          <w:tcW w:w="3179" w:type="dxa"/>
        </w:tcPr>
        <w:p w:rsidR="003374A4" w:rsidRDefault="003374A4">
          <w:r>
            <w:t>Дата:  30.11.2015г.</w:t>
          </w:r>
        </w:p>
      </w:tc>
    </w:tr>
  </w:tbl>
  <w:p w:rsidR="003374A4" w:rsidRDefault="00337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5BB"/>
    <w:rsid w:val="001237B4"/>
    <w:rsid w:val="001267D8"/>
    <w:rsid w:val="00130D41"/>
    <w:rsid w:val="00133CB0"/>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4FB0"/>
    <w:rsid w:val="00223CA0"/>
    <w:rsid w:val="00231AA0"/>
    <w:rsid w:val="00234B2F"/>
    <w:rsid w:val="00236F60"/>
    <w:rsid w:val="0025091F"/>
    <w:rsid w:val="00257885"/>
    <w:rsid w:val="00266450"/>
    <w:rsid w:val="00283597"/>
    <w:rsid w:val="002972DD"/>
    <w:rsid w:val="002B047C"/>
    <w:rsid w:val="002B47CC"/>
    <w:rsid w:val="002C7E14"/>
    <w:rsid w:val="002D6117"/>
    <w:rsid w:val="002D6B2E"/>
    <w:rsid w:val="002F757C"/>
    <w:rsid w:val="00303DE8"/>
    <w:rsid w:val="00313A56"/>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0296"/>
    <w:rsid w:val="00474429"/>
    <w:rsid w:val="00483922"/>
    <w:rsid w:val="00494CAE"/>
    <w:rsid w:val="004B41E9"/>
    <w:rsid w:val="004B5CC8"/>
    <w:rsid w:val="004E61CC"/>
    <w:rsid w:val="004F7EAF"/>
    <w:rsid w:val="00506642"/>
    <w:rsid w:val="0051408F"/>
    <w:rsid w:val="005211B0"/>
    <w:rsid w:val="00523B93"/>
    <w:rsid w:val="00540B24"/>
    <w:rsid w:val="00553962"/>
    <w:rsid w:val="0055728D"/>
    <w:rsid w:val="00573116"/>
    <w:rsid w:val="00577108"/>
    <w:rsid w:val="005827E7"/>
    <w:rsid w:val="0059023E"/>
    <w:rsid w:val="005959CF"/>
    <w:rsid w:val="005A56AC"/>
    <w:rsid w:val="005C61D1"/>
    <w:rsid w:val="005D6D0B"/>
    <w:rsid w:val="005E7398"/>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D691B"/>
    <w:rsid w:val="007F3AC6"/>
    <w:rsid w:val="007F5E28"/>
    <w:rsid w:val="007F6E73"/>
    <w:rsid w:val="00811BF1"/>
    <w:rsid w:val="00813105"/>
    <w:rsid w:val="0081339B"/>
    <w:rsid w:val="00815E9B"/>
    <w:rsid w:val="008204F3"/>
    <w:rsid w:val="00821B42"/>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56446"/>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B15C7"/>
    <w:rsid w:val="00BD66A9"/>
    <w:rsid w:val="00BD7C39"/>
    <w:rsid w:val="00BE7ECC"/>
    <w:rsid w:val="00BF6C7F"/>
    <w:rsid w:val="00C03052"/>
    <w:rsid w:val="00C34EA8"/>
    <w:rsid w:val="00C40ABE"/>
    <w:rsid w:val="00C60E4C"/>
    <w:rsid w:val="00C61890"/>
    <w:rsid w:val="00C847FE"/>
    <w:rsid w:val="00C91BD8"/>
    <w:rsid w:val="00C97A98"/>
    <w:rsid w:val="00CB076E"/>
    <w:rsid w:val="00CB21F8"/>
    <w:rsid w:val="00CB60D4"/>
    <w:rsid w:val="00CC1C03"/>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BD77D"/>
  <w15:docId w15:val="{54CA95CC-1EE0-48F9-ADF9-AC403150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279</TotalTime>
  <Pages>12</Pages>
  <Words>3320</Words>
  <Characters>18925</Characters>
  <Application>Microsoft Office Word</Application>
  <DocSecurity>0</DocSecurity>
  <Lines>157</Lines>
  <Paragraphs>44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Martin Abrashev</cp:lastModifiedBy>
  <cp:revision>278</cp:revision>
  <cp:lastPrinted>2000-09-21T16:03:00Z</cp:lastPrinted>
  <dcterms:created xsi:type="dcterms:W3CDTF">2015-11-30T12:25:00Z</dcterms:created>
  <dcterms:modified xsi:type="dcterms:W3CDTF">2015-12-03T20:12:00Z</dcterms:modified>
</cp:coreProperties>
</file>