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F26368">
        <w:rPr>
          <w:rFonts w:cs="Arial"/>
          <w:sz w:val="28"/>
        </w:rPr>
        <w:t xml:space="preserve"> </w:t>
      </w:r>
      <w:r w:rsidR="00A5015A">
        <w:rPr>
          <w:rFonts w:cs="Arial"/>
          <w:sz w:val="28"/>
        </w:rPr>
        <w:t>1.3</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Допълване на функционалните изисквния</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rsidP="008E3940">
      <w:pPr>
        <w:pStyle w:val="TOC1"/>
        <w:tabs>
          <w:tab w:val="left" w:pos="432"/>
        </w:tabs>
        <w:spacing w:after="0"/>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lastRenderedPageBreak/>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Pr="00072905" w:rsidRDefault="00072905">
      <w:pPr>
        <w:pStyle w:val="TOC3"/>
        <w:rPr>
          <w:rFonts w:asciiTheme="minorHAnsi" w:eastAsiaTheme="minorEastAsia" w:hAnsiTheme="minorHAnsi" w:cstheme="minorBidi"/>
          <w:sz w:val="22"/>
          <w:szCs w:val="22"/>
          <w:lang w:val="bg-BG" w:eastAsia="en-GB"/>
        </w:rPr>
      </w:pPr>
      <w:r>
        <w:rPr>
          <w:lang w:val="bg-BG"/>
        </w:rPr>
        <w:t>4.1.3</w:t>
      </w:r>
      <w:r w:rsidR="004538F1">
        <w:rPr>
          <w:rFonts w:asciiTheme="minorHAnsi" w:eastAsiaTheme="minorEastAsia" w:hAnsiTheme="minorHAnsi" w:cstheme="minorBidi"/>
          <w:sz w:val="22"/>
          <w:szCs w:val="22"/>
          <w:lang w:val="en-GB" w:eastAsia="en-GB"/>
        </w:rPr>
        <w:tab/>
      </w:r>
      <w:r w:rsidR="004538F1" w:rsidRPr="006267AC">
        <w:rPr>
          <w:lang w:val="bg-BG"/>
        </w:rPr>
        <w:t>Интернет достъп</w:t>
      </w:r>
      <w:r w:rsidR="004538F1">
        <w:tab/>
      </w:r>
      <w:r w:rsidR="004538F1">
        <w:fldChar w:fldCharType="begin"/>
      </w:r>
      <w:r w:rsidR="004538F1">
        <w:instrText xml:space="preserve"> PAGEREF _Toc436855525 \h </w:instrText>
      </w:r>
      <w:r w:rsidR="004538F1">
        <w:fldChar w:fldCharType="separate"/>
      </w:r>
      <w:r w:rsidR="00313A56">
        <w:t>11</w:t>
      </w:r>
      <w:r w:rsidR="004538F1">
        <w:fldChar w:fldCharType="end"/>
      </w:r>
      <w:r>
        <w:br/>
        <w:t>4.1.4</w:t>
      </w:r>
      <w:r>
        <w:tab/>
      </w:r>
      <w:r>
        <w:rPr>
          <w:lang w:val="bg-BG"/>
        </w:rPr>
        <w:t>Бази Данни</w:t>
      </w:r>
      <w:r w:rsidR="00AB7E7D">
        <w:rPr>
          <w:lang w:val="bg-BG"/>
        </w:rPr>
        <w:tab/>
        <w:t>11</w:t>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rsidR="00AB7E7D">
        <w:rPr>
          <w:lang w:val="bg-BG"/>
        </w:rPr>
        <w:tab/>
        <w:t>11</w:t>
      </w:r>
      <w:r w:rsidR="00AB7E7D">
        <w:rPr>
          <w:lang w:val="bg-BG"/>
        </w:rPr>
        <w:br/>
        <w:t>4.1.6.</w:t>
      </w:r>
      <w:r w:rsidR="00AB7E7D">
        <w:rPr>
          <w:lang w:val="bg-BG"/>
        </w:rPr>
        <w:tab/>
        <w:t>Устойчивост</w:t>
      </w:r>
      <w:r w:rsidR="00573C51">
        <w:rPr>
          <w:lang w:val="bg-BG"/>
        </w:rPr>
        <w:t xml:space="preserve"> на системата</w:t>
      </w:r>
      <w:r w:rsidR="00FE17E0">
        <w:rPr>
          <w:lang w:val="bg-BG"/>
        </w:rPr>
        <w:tab/>
        <w:t>11</w:t>
      </w:r>
      <w:r w:rsidR="00FE17E0">
        <w:rPr>
          <w:lang w:val="bg-BG"/>
        </w:rPr>
        <w:br/>
        <w:t>4.1.7</w:t>
      </w:r>
      <w:r w:rsidR="00FE17E0">
        <w:rPr>
          <w:lang w:val="bg-BG"/>
        </w:rPr>
        <w:tab/>
        <w:t>Бързодействие на системата</w:t>
      </w:r>
      <w:r w:rsidR="00FE17E0">
        <w:rPr>
          <w:lang w:val="bg-BG"/>
        </w:rPr>
        <w:tab/>
        <w:t>11</w:t>
      </w:r>
      <w:r w:rsidR="00FE17E0">
        <w:rPr>
          <w:lang w:val="bg-BG"/>
        </w:rPr>
        <w:br/>
        <w:t>4.1.8</w:t>
      </w:r>
      <w:r w:rsidR="00FE17E0">
        <w:rPr>
          <w:lang w:val="bg-BG"/>
        </w:rPr>
        <w:tab/>
        <w:t>Конкурентни потребители</w:t>
      </w:r>
      <w:r>
        <w:tab/>
      </w:r>
      <w:r>
        <w:fldChar w:fldCharType="begin"/>
      </w:r>
      <w:r>
        <w:instrText xml:space="preserve"> PAGEREF _Toc436855526 \h </w:instrText>
      </w:r>
      <w:r>
        <w:fldChar w:fldCharType="separate"/>
      </w:r>
      <w:r w:rsidR="00313A56">
        <w:t>11</w:t>
      </w:r>
      <w:r>
        <w:fldChar w:fldCharType="end"/>
      </w:r>
    </w:p>
    <w:p w:rsidR="004538F1" w:rsidRDefault="00FF20E0">
      <w:pPr>
        <w:pStyle w:val="TOC3"/>
        <w:rPr>
          <w:rFonts w:asciiTheme="minorHAnsi" w:eastAsiaTheme="minorEastAsia" w:hAnsiTheme="minorHAnsi" w:cstheme="minorBidi"/>
          <w:sz w:val="22"/>
          <w:szCs w:val="22"/>
          <w:lang w:val="en-GB" w:eastAsia="en-GB"/>
        </w:rPr>
      </w:pPr>
      <w:r>
        <w:rPr>
          <w:lang w:val="bg-BG"/>
        </w:rPr>
        <w:t>4.1.9</w:t>
      </w:r>
      <w:r w:rsidR="004538F1">
        <w:rPr>
          <w:rFonts w:asciiTheme="minorHAnsi" w:eastAsiaTheme="minorEastAsia" w:hAnsiTheme="minorHAnsi" w:cstheme="minorBidi"/>
          <w:sz w:val="22"/>
          <w:szCs w:val="22"/>
          <w:lang w:val="en-GB" w:eastAsia="en-GB"/>
        </w:rPr>
        <w:tab/>
      </w:r>
      <w:r w:rsidR="004538F1" w:rsidRPr="006267AC">
        <w:rPr>
          <w:lang w:val="bg-BG"/>
        </w:rPr>
        <w:t>Системата при загуба на електричество</w:t>
      </w:r>
      <w:r w:rsidR="004538F1">
        <w:tab/>
      </w:r>
      <w:r w:rsidR="004538F1">
        <w:fldChar w:fldCharType="begin"/>
      </w:r>
      <w:r w:rsidR="004538F1">
        <w:instrText xml:space="preserve"> PAGEREF _Toc436855527 \h </w:instrText>
      </w:r>
      <w:r w:rsidR="004538F1">
        <w:fldChar w:fldCharType="separate"/>
      </w:r>
      <w:r w:rsidR="00313A56">
        <w:t>11</w:t>
      </w:r>
      <w:r w:rsidR="004538F1">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Heading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3" w:name="_Toc436855391"/>
      <w:r>
        <w:rPr>
          <w:rFonts w:cs="Arial"/>
          <w:lang w:val="bg-BG"/>
        </w:rPr>
        <w:t>Дефиниции, акроними и абревиатури</w:t>
      </w:r>
      <w:bookmarkEnd w:id="3"/>
    </w:p>
    <w:p w:rsidR="00891220" w:rsidRPr="00836256" w:rsidRDefault="00133CB0" w:rsidP="00D73066">
      <w:pPr>
        <w:pStyle w:val="InfoBlue"/>
        <w:ind w:firstLine="720"/>
      </w:pPr>
      <w:r>
        <w:t>Дефиниции, акроними и абревиатури могат да бъдат намерени в следния документ</w:t>
      </w:r>
      <w:r>
        <w:rPr>
          <w:lang w:val="en-US"/>
        </w:rPr>
        <w:t xml:space="preserve">: </w:t>
      </w:r>
      <w:r w:rsidR="00836256" w:rsidRPr="00836256">
        <w:rPr>
          <w:lang w:val="en-US"/>
        </w:rPr>
        <w:t>ABM</w:t>
      </w:r>
      <w:bookmarkStart w:id="4" w:name="_GoBack"/>
      <w:bookmarkEnd w:id="4"/>
      <w:r w:rsidR="00836256" w:rsidRPr="00836256">
        <w:rPr>
          <w:lang w:val="en-US"/>
        </w:rPr>
        <w:t>-I1-Glossary</w:t>
      </w:r>
      <w:r w:rsidR="00836256">
        <w:t>.doc</w:t>
      </w:r>
    </w:p>
    <w:p w:rsidR="00891220" w:rsidRPr="00133CB0" w:rsidRDefault="007156F6">
      <w:pPr>
        <w:pStyle w:val="Heading2"/>
        <w:rPr>
          <w:rFonts w:cs="Arial"/>
        </w:rPr>
      </w:pPr>
      <w:bookmarkStart w:id="5" w:name="_Toc436855392"/>
      <w:r>
        <w:rPr>
          <w:rFonts w:cs="Arial"/>
          <w:lang w:val="bg-BG"/>
        </w:rPr>
        <w:t>Преглед</w:t>
      </w:r>
      <w:bookmarkEnd w:id="5"/>
    </w:p>
    <w:p w:rsidR="00891220" w:rsidRPr="00133CB0" w:rsidRDefault="00EA091D" w:rsidP="00D73066">
      <w:pPr>
        <w:pStyle w:val="InfoBlue"/>
        <w:ind w:firstLine="720"/>
      </w:pPr>
      <w:r>
        <w:t>Следващите части от долумента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6" w:name="_Toc436855393"/>
      <w:r>
        <w:rPr>
          <w:rFonts w:cs="Arial"/>
          <w:lang w:val="bg-BG"/>
        </w:rPr>
        <w:t>Управление на изискванията</w:t>
      </w:r>
      <w:bookmarkEnd w:id="6"/>
    </w:p>
    <w:p w:rsidR="00891220" w:rsidRPr="00133CB0" w:rsidRDefault="00C61890">
      <w:pPr>
        <w:pStyle w:val="Heading2"/>
        <w:rPr>
          <w:rFonts w:cs="Arial"/>
        </w:rPr>
      </w:pPr>
      <w:bookmarkStart w:id="7" w:name="_Toc436855394"/>
      <w:r>
        <w:rPr>
          <w:rFonts w:cs="Arial"/>
          <w:lang w:val="bg-BG"/>
        </w:rPr>
        <w:t>Организация и отговорности</w:t>
      </w:r>
      <w:bookmarkEnd w:id="7"/>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8" w:name="_Toc436855395"/>
      <w:r>
        <w:rPr>
          <w:rFonts w:cs="Arial"/>
          <w:lang w:val="bg-BG"/>
        </w:rPr>
        <w:lastRenderedPageBreak/>
        <w:t>Модули и функционални изисквания.</w:t>
      </w:r>
      <w:bookmarkEnd w:id="8"/>
    </w:p>
    <w:p w:rsidR="005E7398" w:rsidRDefault="005E7398" w:rsidP="00474429">
      <w:pPr>
        <w:pStyle w:val="Heading2"/>
        <w:jc w:val="both"/>
        <w:rPr>
          <w:lang w:val="bg-BG"/>
        </w:rPr>
      </w:pPr>
      <w:bookmarkStart w:id="9" w:name="_Toc436855396"/>
      <w:r>
        <w:rPr>
          <w:lang w:val="bg-BG"/>
        </w:rPr>
        <w:t>Модул за управление на влогове, депозити и кредити.</w:t>
      </w:r>
      <w:bookmarkEnd w:id="9"/>
    </w:p>
    <w:p w:rsidR="00F84F87" w:rsidRDefault="004B5CC8" w:rsidP="006E2DE9">
      <w:pPr>
        <w:pStyle w:val="Heading3"/>
        <w:jc w:val="both"/>
        <w:rPr>
          <w:i w:val="0"/>
          <w:lang w:val="bg-BG"/>
        </w:rPr>
      </w:pPr>
      <w:bookmarkStart w:id="10" w:name="_Toc436855397"/>
      <w:bookmarkStart w:id="11" w:name="_Toc436840252"/>
      <w:r>
        <w:rPr>
          <w:i w:val="0"/>
          <w:lang w:val="bg-BG"/>
        </w:rPr>
        <w:t>Пускане на заявка за кредит</w:t>
      </w:r>
      <w:bookmarkEnd w:id="10"/>
    </w:p>
    <w:p w:rsidR="000D6DA9" w:rsidRPr="006E2DE9" w:rsidRDefault="00474429" w:rsidP="007F6E73">
      <w:pPr>
        <w:pStyle w:val="Heading3"/>
        <w:numPr>
          <w:ilvl w:val="0"/>
          <w:numId w:val="0"/>
        </w:numPr>
        <w:ind w:left="720" w:firstLine="720"/>
        <w:jc w:val="both"/>
        <w:rPr>
          <w:i w:val="0"/>
          <w:lang w:val="bg-BG"/>
        </w:rPr>
      </w:pPr>
      <w:bookmarkStart w:id="12"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w:t>
      </w:r>
      <w:r w:rsidR="00022463">
        <w:rPr>
          <w:rFonts w:ascii="Times New Roman" w:hAnsi="Times New Roman"/>
          <w:i w:val="0"/>
        </w:rPr>
        <w:t>(</w:t>
      </w:r>
      <w:r w:rsidR="00022463">
        <w:rPr>
          <w:rFonts w:ascii="Times New Roman" w:hAnsi="Times New Roman"/>
          <w:i w:val="0"/>
          <w:lang w:val="bg-BG"/>
        </w:rPr>
        <w:t>ЛК</w:t>
      </w:r>
      <w:r w:rsidR="00022463">
        <w:rPr>
          <w:rFonts w:ascii="Times New Roman" w:hAnsi="Times New Roman"/>
          <w:i w:val="0"/>
        </w:rPr>
        <w:t>)</w:t>
      </w:r>
      <w:r w:rsidRPr="00CC1C03">
        <w:rPr>
          <w:rFonts w:ascii="Times New Roman" w:hAnsi="Times New Roman"/>
          <w:i w:val="0"/>
          <w:lang w:val="bg-BG"/>
        </w:rPr>
        <w:t>.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1"/>
      <w:bookmarkEnd w:id="12"/>
    </w:p>
    <w:p w:rsidR="00506642" w:rsidRDefault="00417034" w:rsidP="006E2DE9">
      <w:pPr>
        <w:pStyle w:val="Heading3"/>
        <w:jc w:val="both"/>
        <w:rPr>
          <w:i w:val="0"/>
          <w:lang w:val="bg-BG"/>
        </w:rPr>
      </w:pPr>
      <w:bookmarkStart w:id="13"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Heading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Heading3"/>
        <w:numPr>
          <w:ilvl w:val="0"/>
          <w:numId w:val="0"/>
        </w:numPr>
        <w:ind w:left="720" w:firstLine="720"/>
        <w:jc w:val="both"/>
        <w:rPr>
          <w:i w:val="0"/>
          <w:lang w:val="bg-BG"/>
        </w:rPr>
      </w:pPr>
      <w:bookmarkStart w:id="17"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6"/>
      <w:bookmarkEnd w:id="17"/>
    </w:p>
    <w:p w:rsidR="00E845FF" w:rsidRDefault="00E42F34" w:rsidP="006E2DE9">
      <w:pPr>
        <w:pStyle w:val="Heading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9"/>
      <w:bookmarkEnd w:id="20"/>
    </w:p>
    <w:p w:rsidR="00795ADE" w:rsidRPr="00795ADE" w:rsidRDefault="00E236C8" w:rsidP="00795ADE">
      <w:pPr>
        <w:pStyle w:val="Heading3"/>
        <w:jc w:val="both"/>
        <w:rPr>
          <w:i w:val="0"/>
          <w:lang w:val="bg-BG"/>
        </w:rPr>
      </w:pPr>
      <w:bookmarkStart w:id="21" w:name="_Toc436855405"/>
      <w:bookmarkStart w:id="22" w:name="_Toc436840256"/>
      <w:r>
        <w:rPr>
          <w:i w:val="0"/>
          <w:lang w:val="bg-BG"/>
        </w:rPr>
        <w:t>Изплащане</w:t>
      </w:r>
      <w:r w:rsidR="00B93669">
        <w:rPr>
          <w:i w:val="0"/>
          <w:lang w:val="bg-BG"/>
        </w:rPr>
        <w:t xml:space="preserve"> на </w:t>
      </w:r>
      <w:bookmarkStart w:id="23" w:name="OLE_LINK11"/>
      <w:r w:rsidR="00B93669">
        <w:rPr>
          <w:i w:val="0"/>
          <w:lang w:val="bg-BG"/>
        </w:rPr>
        <w:t>кредит</w:t>
      </w:r>
      <w:bookmarkEnd w:id="21"/>
      <w:bookmarkEnd w:id="23"/>
    </w:p>
    <w:p w:rsidR="007A6CE7" w:rsidRDefault="00795ADE" w:rsidP="00022463">
      <w:pPr>
        <w:pStyle w:val="Heading4"/>
        <w:ind w:firstLine="720"/>
        <w:rPr>
          <w:rFonts w:ascii="Times New Roman" w:hAnsi="Times New Roman"/>
          <w:lang w:val="bg-BG"/>
        </w:rPr>
      </w:pPr>
      <w:bookmarkStart w:id="24"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xml:space="preserve">, където </w:t>
      </w:r>
      <w:r w:rsidR="00022463">
        <w:rPr>
          <w:rFonts w:ascii="Times New Roman" w:hAnsi="Times New Roman"/>
          <w:lang w:val="bg-BG"/>
        </w:rPr>
        <w:t>банковия служител</w:t>
      </w:r>
      <w:r w:rsidR="00E1089C">
        <w:rPr>
          <w:rFonts w:ascii="Times New Roman" w:hAnsi="Times New Roman"/>
          <w:lang w:val="bg-BG"/>
        </w:rPr>
        <w:t xml:space="preserve">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022463">
      <w:pPr>
        <w:pStyle w:val="Heading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022463">
      <w:pPr>
        <w:pStyle w:val="Heading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Heading3"/>
        <w:jc w:val="both"/>
        <w:rPr>
          <w:i w:val="0"/>
          <w:lang w:val="bg-BG"/>
        </w:rPr>
      </w:pPr>
      <w:bookmarkStart w:id="25" w:name="_Toc436855407"/>
      <w:bookmarkStart w:id="26" w:name="_Toc436840257"/>
      <w:bookmarkEnd w:id="22"/>
      <w:bookmarkEnd w:id="24"/>
      <w:r>
        <w:rPr>
          <w:i w:val="0"/>
          <w:lang w:val="bg-BG"/>
        </w:rPr>
        <w:t>Създаване на депозит</w:t>
      </w:r>
      <w:bookmarkEnd w:id="25"/>
      <w:r w:rsidR="001D5E43">
        <w:rPr>
          <w:i w:val="0"/>
          <w:lang w:val="bg-BG"/>
        </w:rPr>
        <w:t xml:space="preserve"> или влог</w:t>
      </w:r>
    </w:p>
    <w:p w:rsidR="002934E3" w:rsidRDefault="002934E3" w:rsidP="002934E3">
      <w:pPr>
        <w:pStyle w:val="Heading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Heading3"/>
        <w:jc w:val="both"/>
        <w:rPr>
          <w:i w:val="0"/>
          <w:lang w:val="bg-BG"/>
        </w:rPr>
      </w:pPr>
      <w:r>
        <w:rPr>
          <w:i w:val="0"/>
          <w:lang w:val="bg-BG"/>
        </w:rPr>
        <w:t>Отваряне на депозит или влог</w:t>
      </w:r>
    </w:p>
    <w:p w:rsidR="00815E9B" w:rsidRDefault="00815E9B" w:rsidP="00B072A8">
      <w:pPr>
        <w:pStyle w:val="Heading3"/>
        <w:numPr>
          <w:ilvl w:val="0"/>
          <w:numId w:val="0"/>
        </w:numPr>
        <w:ind w:left="720" w:firstLine="720"/>
        <w:jc w:val="both"/>
        <w:rPr>
          <w:rFonts w:ascii="Times New Roman" w:hAnsi="Times New Roman"/>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6"/>
      <w:bookmarkEnd w:id="27"/>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Heading3"/>
        <w:jc w:val="both"/>
        <w:rPr>
          <w:i w:val="0"/>
          <w:lang w:val="bg-BG"/>
        </w:rPr>
      </w:pPr>
      <w:bookmarkStart w:id="28" w:name="_Toc436855413"/>
      <w:bookmarkStart w:id="29" w:name="_Toc436840260"/>
      <w:r>
        <w:rPr>
          <w:i w:val="0"/>
          <w:lang w:val="bg-BG"/>
        </w:rPr>
        <w:lastRenderedPageBreak/>
        <w:t>Присъединяване към влог</w:t>
      </w:r>
      <w:bookmarkEnd w:id="28"/>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0"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9"/>
      <w:bookmarkEnd w:id="30"/>
    </w:p>
    <w:p w:rsidR="006B28DB" w:rsidRDefault="006B28DB" w:rsidP="006E2DE9">
      <w:pPr>
        <w:pStyle w:val="Heading3"/>
        <w:jc w:val="both"/>
        <w:rPr>
          <w:i w:val="0"/>
          <w:lang w:val="bg-BG"/>
        </w:rPr>
      </w:pPr>
      <w:bookmarkStart w:id="31" w:name="_Toc436855415"/>
      <w:bookmarkStart w:id="32" w:name="_Toc436840261"/>
      <w:r>
        <w:rPr>
          <w:i w:val="0"/>
          <w:lang w:val="bg-BG"/>
        </w:rPr>
        <w:t>Промяна на съществуващ влог</w:t>
      </w:r>
      <w:bookmarkEnd w:id="31"/>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3"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2"/>
      <w:bookmarkEnd w:id="33"/>
    </w:p>
    <w:p w:rsidR="00813105" w:rsidRDefault="00813105" w:rsidP="006E2DE9">
      <w:pPr>
        <w:pStyle w:val="Heading3"/>
        <w:jc w:val="both"/>
        <w:rPr>
          <w:i w:val="0"/>
          <w:lang w:val="bg-BG"/>
        </w:rPr>
      </w:pPr>
      <w:bookmarkStart w:id="34" w:name="_Toc436855417"/>
      <w:bookmarkStart w:id="35" w:name="_Toc436840262"/>
      <w:r>
        <w:rPr>
          <w:i w:val="0"/>
          <w:lang w:val="bg-BG"/>
        </w:rPr>
        <w:t>Закриване на влог</w:t>
      </w:r>
      <w:bookmarkEnd w:id="34"/>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36" w:name="_Toc436855418"/>
      <w:r w:rsidRPr="00813105">
        <w:rPr>
          <w:rFonts w:ascii="Times New Roman" w:hAnsi="Times New Roman"/>
          <w:i w:val="0"/>
          <w:lang w:val="bg-BG"/>
        </w:rPr>
        <w:t>Влогът може да бъде закрит от банковия администратор. Клиентите биват уведомени незабавно</w:t>
      </w:r>
      <w:r w:rsidR="00022463">
        <w:rPr>
          <w:rFonts w:ascii="Times New Roman" w:hAnsi="Times New Roman"/>
          <w:i w:val="0"/>
          <w:lang w:val="bg-BG"/>
        </w:rPr>
        <w:t xml:space="preserve"> чрез писмо по дадената от тях електронна поща</w:t>
      </w:r>
      <w:r w:rsidRPr="00813105">
        <w:rPr>
          <w:rFonts w:ascii="Times New Roman" w:hAnsi="Times New Roman"/>
          <w:i w:val="0"/>
          <w:lang w:val="bg-BG"/>
        </w:rPr>
        <w:t>.</w:t>
      </w:r>
      <w:bookmarkEnd w:id="35"/>
      <w:bookmarkEnd w:id="36"/>
    </w:p>
    <w:p w:rsidR="00D67367" w:rsidRPr="006E2DE9" w:rsidRDefault="00D67367" w:rsidP="006E2DE9">
      <w:pPr>
        <w:pStyle w:val="Heading2"/>
        <w:jc w:val="both"/>
        <w:rPr>
          <w:lang w:val="bg-BG"/>
        </w:rPr>
      </w:pPr>
      <w:bookmarkStart w:id="37" w:name="_Toc436855419"/>
      <w:r w:rsidRPr="006E2DE9">
        <w:rPr>
          <w:lang w:val="bg-BG"/>
        </w:rPr>
        <w:t>Модул банкомати.</w:t>
      </w:r>
      <w:bookmarkEnd w:id="37"/>
    </w:p>
    <w:p w:rsidR="007F5E28" w:rsidRDefault="007F5E28" w:rsidP="006E2DE9">
      <w:pPr>
        <w:pStyle w:val="Heading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Heading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Heading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DC1F17" w:rsidRDefault="00FA7615" w:rsidP="008F67B6">
      <w:pPr>
        <w:pStyle w:val="Heading3"/>
        <w:numPr>
          <w:ilvl w:val="0"/>
          <w:numId w:val="0"/>
        </w:numPr>
        <w:ind w:left="720" w:firstLine="720"/>
        <w:jc w:val="both"/>
        <w:rPr>
          <w:rFonts w:ascii="Times New Roman" w:hAnsi="Times New Roman"/>
          <w:i w:val="0"/>
          <w:lang w:val="bg-BG"/>
        </w:rPr>
      </w:pPr>
      <w:bookmarkStart w:id="46" w:name="_Toc436855425"/>
      <w:r w:rsidRPr="00DC1F17">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sidRPr="00DC1F17">
        <w:rPr>
          <w:rFonts w:ascii="Times New Roman" w:hAnsi="Times New Roman"/>
          <w:i w:val="0"/>
          <w:lang w:val="bg-BG"/>
        </w:rPr>
        <w:t>, мастилените и хартиените</w:t>
      </w:r>
      <w:r w:rsidRPr="00DC1F17">
        <w:rPr>
          <w:rFonts w:ascii="Times New Roman" w:hAnsi="Times New Roman"/>
          <w:i w:val="0"/>
          <w:lang w:val="bg-BG"/>
        </w:rPr>
        <w:t xml:space="preserve"> резерви на </w:t>
      </w:r>
      <w:r w:rsidR="00DC1F17" w:rsidRPr="00DC1F17">
        <w:rPr>
          <w:rFonts w:ascii="Times New Roman" w:hAnsi="Times New Roman"/>
          <w:i w:val="0"/>
          <w:lang w:val="bg-BG"/>
        </w:rPr>
        <w:t>банкомата</w:t>
      </w:r>
      <w:r w:rsidRPr="00DC1F17">
        <w:rPr>
          <w:rFonts w:ascii="Times New Roman" w:hAnsi="Times New Roman"/>
          <w:i w:val="0"/>
          <w:lang w:val="bg-BG"/>
        </w:rPr>
        <w:t>.</w:t>
      </w:r>
      <w:bookmarkEnd w:id="45"/>
      <w:bookmarkEnd w:id="46"/>
    </w:p>
    <w:p w:rsidR="00553962" w:rsidRDefault="00553962" w:rsidP="006E2DE9">
      <w:pPr>
        <w:pStyle w:val="Heading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w:t>
      </w:r>
      <w:bookmarkEnd w:id="47"/>
      <w:r w:rsidR="00DC1F17">
        <w:rPr>
          <w:i w:val="0"/>
          <w:lang w:val="bg-BG"/>
        </w:rPr>
        <w:t>банкомати</w:t>
      </w:r>
    </w:p>
    <w:p w:rsidR="00FA7615" w:rsidRPr="00DC1F17" w:rsidRDefault="00C66793" w:rsidP="00553962">
      <w:pPr>
        <w:pStyle w:val="Heading3"/>
        <w:numPr>
          <w:ilvl w:val="0"/>
          <w:numId w:val="0"/>
        </w:numPr>
        <w:ind w:left="720" w:firstLine="720"/>
        <w:jc w:val="both"/>
        <w:rPr>
          <w:rFonts w:ascii="Times New Roman" w:hAnsi="Times New Roman"/>
          <w:i w:val="0"/>
          <w:lang w:val="bg-BG"/>
        </w:rPr>
      </w:pPr>
      <w:bookmarkStart w:id="49" w:name="_Toc436855427"/>
      <w:r w:rsidRPr="00DC1F17">
        <w:rPr>
          <w:rFonts w:ascii="Times New Roman" w:hAnsi="Times New Roman"/>
          <w:i w:val="0"/>
          <w:lang w:val="bg-BG"/>
        </w:rPr>
        <w:t>Интерфейс позволяващ и</w:t>
      </w:r>
      <w:r w:rsidR="00FA7615" w:rsidRPr="00DC1F17">
        <w:rPr>
          <w:rFonts w:ascii="Times New Roman" w:hAnsi="Times New Roman"/>
          <w:i w:val="0"/>
          <w:lang w:val="bg-BG"/>
        </w:rPr>
        <w:t xml:space="preserve">звличане на информация за </w:t>
      </w:r>
      <w:r w:rsidR="00DC1F17" w:rsidRPr="00DC1F17">
        <w:rPr>
          <w:rFonts w:ascii="Times New Roman" w:hAnsi="Times New Roman"/>
          <w:i w:val="0"/>
          <w:lang w:val="bg-BG"/>
        </w:rPr>
        <w:t xml:space="preserve">банкоматите </w:t>
      </w:r>
      <w:r w:rsidR="00FA7615" w:rsidRPr="00DC1F17">
        <w:rPr>
          <w:rFonts w:ascii="Times New Roman" w:hAnsi="Times New Roman"/>
          <w:i w:val="0"/>
          <w:lang w:val="bg-BG"/>
        </w:rPr>
        <w:t>от банковите служители, те могат да бъдат сортирани по даден параметър, адрес или град.</w:t>
      </w:r>
      <w:bookmarkEnd w:id="48"/>
      <w:bookmarkEnd w:id="49"/>
    </w:p>
    <w:p w:rsidR="00257885" w:rsidRDefault="00FA7615" w:rsidP="006E2DE9">
      <w:pPr>
        <w:pStyle w:val="Heading3"/>
        <w:jc w:val="both"/>
        <w:rPr>
          <w:i w:val="0"/>
          <w:lang w:val="bg-BG"/>
        </w:rPr>
      </w:pPr>
      <w:bookmarkStart w:id="50" w:name="_Toc436855428"/>
      <w:bookmarkStart w:id="51" w:name="_Toc436840268"/>
      <w:r w:rsidRPr="006E2DE9">
        <w:rPr>
          <w:i w:val="0"/>
          <w:lang w:val="bg-BG"/>
        </w:rPr>
        <w:t xml:space="preserve">Добавяне на нов </w:t>
      </w:r>
      <w:r w:rsidR="00DC1F17">
        <w:rPr>
          <w:i w:val="0"/>
          <w:lang w:val="bg-BG"/>
        </w:rPr>
        <w:t>банкомат</w:t>
      </w:r>
      <w:r w:rsidRPr="006E2DE9">
        <w:rPr>
          <w:i w:val="0"/>
          <w:lang w:val="bg-BG"/>
        </w:rPr>
        <w:t xml:space="preserve"> към списъ</w:t>
      </w:r>
      <w:bookmarkEnd w:id="50"/>
      <w:r w:rsidR="00C66793">
        <w:rPr>
          <w:i w:val="0"/>
          <w:lang w:val="bg-BG"/>
        </w:rPr>
        <w:t xml:space="preserve">ка с </w:t>
      </w:r>
      <w:r w:rsidR="00DC1F17">
        <w:rPr>
          <w:i w:val="0"/>
          <w:lang w:val="bg-BG"/>
        </w:rPr>
        <w:t>банкомати</w:t>
      </w:r>
    </w:p>
    <w:p w:rsidR="00FA7615" w:rsidRPr="003D0041" w:rsidRDefault="00C66793" w:rsidP="00257885">
      <w:pPr>
        <w:pStyle w:val="Heading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Heading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w:t>
      </w:r>
      <w:r w:rsidR="00DC1F17">
        <w:rPr>
          <w:i w:val="0"/>
          <w:lang w:val="bg-BG"/>
        </w:rPr>
        <w:t>банкомат</w:t>
      </w:r>
      <w:r w:rsidR="00DC1F17" w:rsidRPr="006E2DE9">
        <w:rPr>
          <w:i w:val="0"/>
          <w:lang w:val="bg-BG"/>
        </w:rPr>
        <w:t xml:space="preserve"> </w:t>
      </w:r>
      <w:r w:rsidR="00C66793">
        <w:rPr>
          <w:i w:val="0"/>
          <w:lang w:val="bg-BG"/>
        </w:rPr>
        <w:t xml:space="preserve">от </w:t>
      </w:r>
      <w:r w:rsidR="00223CA0">
        <w:rPr>
          <w:i w:val="0"/>
          <w:lang w:val="bg-BG"/>
        </w:rPr>
        <w:t>списък</w:t>
      </w:r>
      <w:bookmarkEnd w:id="53"/>
      <w:r w:rsidR="00C66793">
        <w:rPr>
          <w:i w:val="0"/>
          <w:lang w:val="bg-BG"/>
        </w:rPr>
        <w:t xml:space="preserve">а с </w:t>
      </w:r>
      <w:r w:rsidR="00DC1F17">
        <w:rPr>
          <w:i w:val="0"/>
          <w:lang w:val="bg-BG"/>
        </w:rPr>
        <w:t>банкомати</w:t>
      </w:r>
    </w:p>
    <w:p w:rsidR="00FA7615" w:rsidRPr="00390075" w:rsidRDefault="00C66793" w:rsidP="00223CA0">
      <w:pPr>
        <w:pStyle w:val="Heading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Heading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 xml:space="preserve">формация за </w:t>
      </w:r>
      <w:r w:rsidR="00DC1F17">
        <w:rPr>
          <w:i w:val="0"/>
          <w:lang w:val="bg-BG"/>
        </w:rPr>
        <w:t xml:space="preserve">банкомати </w:t>
      </w:r>
      <w:r w:rsidR="00266450">
        <w:rPr>
          <w:i w:val="0"/>
          <w:lang w:val="bg-BG"/>
        </w:rPr>
        <w:t>от списък</w:t>
      </w:r>
      <w:bookmarkEnd w:id="56"/>
    </w:p>
    <w:p w:rsidR="00FA7615" w:rsidRPr="00266450" w:rsidRDefault="0021152B" w:rsidP="00266450">
      <w:pPr>
        <w:pStyle w:val="Heading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w:t>
      </w:r>
      <w:r w:rsidR="00DC1F17">
        <w:rPr>
          <w:rFonts w:ascii="Times New Roman" w:hAnsi="Times New Roman"/>
          <w:i w:val="0"/>
          <w:lang w:val="bg-BG"/>
        </w:rPr>
        <w:t>банкомат</w:t>
      </w:r>
      <w:r w:rsidR="00FA7615" w:rsidRPr="00266450">
        <w:rPr>
          <w:rFonts w:ascii="Times New Roman" w:hAnsi="Times New Roman"/>
          <w:i w:val="0"/>
          <w:lang w:val="bg-BG"/>
        </w:rPr>
        <w:t>.</w:t>
      </w:r>
      <w:bookmarkEnd w:id="57"/>
      <w:bookmarkEnd w:id="58"/>
    </w:p>
    <w:p w:rsidR="00BB15C7" w:rsidRDefault="00FA7615" w:rsidP="006E2DE9">
      <w:pPr>
        <w:pStyle w:val="Heading3"/>
        <w:jc w:val="both"/>
        <w:rPr>
          <w:i w:val="0"/>
          <w:lang w:val="bg-BG"/>
        </w:rPr>
      </w:pPr>
      <w:bookmarkStart w:id="59" w:name="_Toc436855434"/>
      <w:bookmarkStart w:id="60" w:name="_Toc436840271"/>
      <w:r w:rsidRPr="006E2DE9">
        <w:rPr>
          <w:i w:val="0"/>
          <w:lang w:val="bg-BG"/>
        </w:rPr>
        <w:t>Обновяв</w:t>
      </w:r>
      <w:r w:rsidR="00BB15C7">
        <w:rPr>
          <w:i w:val="0"/>
          <w:lang w:val="bg-BG"/>
        </w:rPr>
        <w:t xml:space="preserve">ане на информация във </w:t>
      </w:r>
      <w:bookmarkEnd w:id="59"/>
      <w:r w:rsidR="00DC1F17">
        <w:rPr>
          <w:i w:val="0"/>
          <w:lang w:val="bg-BG"/>
        </w:rPr>
        <w:t>банкомата</w:t>
      </w:r>
    </w:p>
    <w:p w:rsidR="00E43A10" w:rsidRPr="003D0FC6" w:rsidRDefault="00DC1F17" w:rsidP="00BB15C7">
      <w:pPr>
        <w:pStyle w:val="Heading3"/>
        <w:numPr>
          <w:ilvl w:val="0"/>
          <w:numId w:val="0"/>
        </w:numPr>
        <w:ind w:left="720" w:firstLine="720"/>
        <w:jc w:val="both"/>
        <w:rPr>
          <w:rFonts w:ascii="Times New Roman" w:hAnsi="Times New Roman"/>
          <w:i w:val="0"/>
          <w:lang w:val="bg-BG"/>
        </w:rPr>
      </w:pPr>
      <w:bookmarkStart w:id="61" w:name="_Toc436855435"/>
      <w:r>
        <w:rPr>
          <w:rFonts w:ascii="Times New Roman" w:hAnsi="Times New Roman"/>
          <w:i w:val="0"/>
          <w:lang w:val="bg-BG"/>
        </w:rPr>
        <w:t>Банкомата</w:t>
      </w:r>
      <w:r w:rsidR="00FA7615" w:rsidRPr="003D0FC6">
        <w:rPr>
          <w:rFonts w:ascii="Times New Roman" w:hAnsi="Times New Roman"/>
          <w:i w:val="0"/>
          <w:lang w:val="bg-BG"/>
        </w:rPr>
        <w:t xml:space="preserve"> представлява външна система, която може да приема входни данни. Банката разполага с възможността да промени съобщението показващо се по </w:t>
      </w:r>
      <w:r>
        <w:rPr>
          <w:rFonts w:ascii="Times New Roman" w:hAnsi="Times New Roman"/>
          <w:i w:val="0"/>
          <w:lang w:val="bg-BG"/>
        </w:rPr>
        <w:t>банкоматите</w:t>
      </w:r>
      <w:r w:rsidR="00FA7615" w:rsidRPr="003D0FC6">
        <w:rPr>
          <w:rFonts w:ascii="Times New Roman" w:hAnsi="Times New Roman"/>
          <w:i w:val="0"/>
          <w:lang w:val="bg-BG"/>
        </w:rPr>
        <w:t xml:space="preserve">.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Heading2"/>
        <w:jc w:val="both"/>
        <w:rPr>
          <w:lang w:val="bg-BG"/>
        </w:rPr>
      </w:pPr>
      <w:bookmarkStart w:id="62" w:name="_Toc436855436"/>
      <w:r w:rsidRPr="006E2DE9">
        <w:rPr>
          <w:lang w:val="bg-BG"/>
        </w:rPr>
        <w:t>Модул управление на карти.</w:t>
      </w:r>
      <w:bookmarkEnd w:id="62"/>
    </w:p>
    <w:p w:rsidR="008C2F4D" w:rsidRDefault="008C2F4D" w:rsidP="008C2F4D">
      <w:pPr>
        <w:pStyle w:val="Heading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 xml:space="preserve">За създаване на кредитна карта </w:t>
      </w:r>
      <w:r w:rsidR="00F221CC">
        <w:rPr>
          <w:rFonts w:ascii="Times New Roman" w:hAnsi="Times New Roman"/>
          <w:i w:val="0"/>
          <w:lang w:val="bg-BG"/>
        </w:rPr>
        <w:t>банковия служител</w:t>
      </w:r>
      <w:r w:rsidRPr="00A74D99">
        <w:rPr>
          <w:rFonts w:ascii="Times New Roman" w:hAnsi="Times New Roman"/>
          <w:i w:val="0"/>
          <w:lang w:val="bg-BG"/>
        </w:rPr>
        <w:t xml:space="preserve">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Информацията бива валидирана.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Heading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F221CC" w:rsidP="00437164">
      <w:pPr>
        <w:pStyle w:val="Heading3"/>
        <w:numPr>
          <w:ilvl w:val="0"/>
          <w:numId w:val="0"/>
        </w:numPr>
        <w:ind w:left="720" w:firstLine="720"/>
        <w:jc w:val="both"/>
        <w:rPr>
          <w:rFonts w:ascii="Times New Roman" w:hAnsi="Times New Roman"/>
          <w:i w:val="0"/>
          <w:lang w:val="bg-BG"/>
        </w:rPr>
      </w:pPr>
      <w:bookmarkStart w:id="68" w:name="_Toc436855440"/>
      <w:r>
        <w:rPr>
          <w:rFonts w:ascii="Times New Roman" w:hAnsi="Times New Roman"/>
          <w:i w:val="0"/>
          <w:lang w:val="bg-BG"/>
        </w:rPr>
        <w:lastRenderedPageBreak/>
        <w:t>Банковият служител</w:t>
      </w:r>
      <w:r w:rsidR="00E43A10" w:rsidRPr="00437164">
        <w:rPr>
          <w:rFonts w:ascii="Times New Roman" w:hAnsi="Times New Roman"/>
          <w:i w:val="0"/>
          <w:lang w:val="bg-BG"/>
        </w:rPr>
        <w:t xml:space="preserve">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00E43A10" w:rsidRPr="00437164">
        <w:rPr>
          <w:rFonts w:ascii="Times New Roman" w:hAnsi="Times New Roman"/>
          <w:i w:val="0"/>
          <w:lang w:val="bg-BG"/>
        </w:rPr>
        <w:t>.</w:t>
      </w:r>
      <w:bookmarkEnd w:id="67"/>
      <w:bookmarkEnd w:id="68"/>
    </w:p>
    <w:p w:rsidR="005C61D1" w:rsidRDefault="0025091F" w:rsidP="005C61D1">
      <w:pPr>
        <w:pStyle w:val="Heading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Heading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73"/>
      <w:r w:rsidR="000012BE">
        <w:rPr>
          <w:rFonts w:ascii="Times New Roman" w:hAnsi="Times New Roman"/>
          <w:i w:val="0"/>
          <w:lang w:val="en-GB"/>
        </w:rPr>
        <w:t>.</w:t>
      </w:r>
      <w:bookmarkEnd w:id="74"/>
    </w:p>
    <w:p w:rsidR="001962EE" w:rsidRDefault="001962EE" w:rsidP="006E2DE9">
      <w:pPr>
        <w:pStyle w:val="Heading3"/>
        <w:jc w:val="both"/>
        <w:rPr>
          <w:i w:val="0"/>
          <w:lang w:val="bg-BG"/>
        </w:rPr>
      </w:pPr>
      <w:bookmarkStart w:id="75" w:name="_Toc436855449"/>
      <w:bookmarkStart w:id="76" w:name="_Toc436840279"/>
      <w:r>
        <w:rPr>
          <w:i w:val="0"/>
          <w:lang w:val="bg-BG"/>
        </w:rPr>
        <w:t>Логически контрол над карта</w:t>
      </w:r>
      <w:bookmarkEnd w:id="75"/>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77"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6"/>
      <w:bookmarkEnd w:id="77"/>
      <w:r w:rsidRPr="0055728D">
        <w:rPr>
          <w:rFonts w:ascii="Times New Roman" w:hAnsi="Times New Roman"/>
          <w:i w:val="0"/>
          <w:lang w:val="bg-BG"/>
        </w:rPr>
        <w:t xml:space="preserve"> </w:t>
      </w:r>
    </w:p>
    <w:p w:rsidR="006E2DE9" w:rsidRDefault="006E2DE9" w:rsidP="006E2DE9">
      <w:pPr>
        <w:pStyle w:val="Heading2"/>
        <w:rPr>
          <w:lang w:val="bg-BG"/>
        </w:rPr>
      </w:pPr>
      <w:bookmarkStart w:id="78" w:name="_Toc436855453"/>
      <w:r>
        <w:rPr>
          <w:lang w:val="bg-BG"/>
        </w:rPr>
        <w:t>Модул електронно банкиране.</w:t>
      </w:r>
      <w:bookmarkEnd w:id="78"/>
    </w:p>
    <w:p w:rsidR="00EB0AD7" w:rsidRDefault="006E2DE9" w:rsidP="00CB21F8">
      <w:pPr>
        <w:pStyle w:val="Heading3"/>
        <w:jc w:val="both"/>
        <w:rPr>
          <w:i w:val="0"/>
          <w:lang w:val="bg-BG"/>
        </w:rPr>
      </w:pPr>
      <w:bookmarkStart w:id="79" w:name="_Toc436855454"/>
      <w:bookmarkStart w:id="80" w:name="_Toc436840282"/>
      <w:r w:rsidRPr="00CB21F8">
        <w:rPr>
          <w:i w:val="0"/>
          <w:lang w:val="bg-BG"/>
        </w:rPr>
        <w:t>Създаване н</w:t>
      </w:r>
      <w:r w:rsidR="00EB0AD7">
        <w:rPr>
          <w:i w:val="0"/>
          <w:lang w:val="bg-BG"/>
        </w:rPr>
        <w:t>а профил</w:t>
      </w:r>
      <w:bookmarkEnd w:id="79"/>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81"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80"/>
      <w:bookmarkEnd w:id="81"/>
      <w:r w:rsidRPr="00EB0AD7">
        <w:rPr>
          <w:rFonts w:ascii="Times New Roman" w:hAnsi="Times New Roman"/>
          <w:i w:val="0"/>
          <w:lang w:val="bg-BG"/>
        </w:rPr>
        <w:t xml:space="preserve"> </w:t>
      </w:r>
    </w:p>
    <w:p w:rsidR="00AA71A5" w:rsidRPr="00AA71A5" w:rsidRDefault="00CB21F8" w:rsidP="00CB21F8">
      <w:pPr>
        <w:pStyle w:val="Heading3"/>
        <w:jc w:val="both"/>
        <w:rPr>
          <w:i w:val="0"/>
          <w:lang w:val="bg-BG"/>
        </w:rPr>
      </w:pPr>
      <w:bookmarkStart w:id="82" w:name="_Toc436840283"/>
      <w:bookmarkStart w:id="83" w:name="_Toc436855456"/>
      <w:r w:rsidRPr="00CB21F8">
        <w:rPr>
          <w:i w:val="0"/>
          <w:lang w:val="bg-BG"/>
        </w:rPr>
        <w:t>Модифициране на профил. Позволява извършване на модификации по профил</w:t>
      </w:r>
    </w:p>
    <w:bookmarkEnd w:id="82"/>
    <w:bookmarkEnd w:id="83"/>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w:t>
      </w:r>
      <w:r w:rsidR="00F221CC">
        <w:rPr>
          <w:rFonts w:ascii="Times New Roman" w:hAnsi="Times New Roman"/>
          <w:i w:val="0"/>
        </w:rPr>
        <w:t xml:space="preserve"> </w:t>
      </w:r>
      <w:r w:rsidR="00F221CC">
        <w:rPr>
          <w:rFonts w:ascii="Times New Roman" w:hAnsi="Times New Roman"/>
          <w:i w:val="0"/>
          <w:lang w:val="bg-BG"/>
        </w:rPr>
        <w:t>модифициране</w:t>
      </w:r>
      <w:r w:rsidRPr="00954244">
        <w:rPr>
          <w:rFonts w:ascii="Times New Roman" w:hAnsi="Times New Roman"/>
          <w:i w:val="0"/>
          <w:lang w:val="bg-BG"/>
        </w:rPr>
        <w:t xml:space="preserve"> на данните на клиента.</w:t>
      </w:r>
    </w:p>
    <w:p w:rsidR="00AA71A5" w:rsidRDefault="00CB21F8" w:rsidP="00CB21F8">
      <w:pPr>
        <w:pStyle w:val="Heading3"/>
        <w:jc w:val="both"/>
        <w:rPr>
          <w:i w:val="0"/>
          <w:lang w:val="bg-BG"/>
        </w:rPr>
      </w:pPr>
      <w:bookmarkStart w:id="84" w:name="_Toc436840284"/>
      <w:bookmarkStart w:id="85" w:name="_Toc436855457"/>
      <w:r w:rsidRPr="00CB21F8">
        <w:rPr>
          <w:i w:val="0"/>
          <w:lang w:val="bg-BG"/>
        </w:rPr>
        <w:t>Премахване на профил. Профилът се изтрива от системата</w:t>
      </w:r>
      <w:bookmarkEnd w:id="84"/>
      <w:bookmarkEnd w:id="85"/>
    </w:p>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Heading3"/>
        <w:jc w:val="both"/>
        <w:rPr>
          <w:i w:val="0"/>
          <w:lang w:val="bg-BG"/>
        </w:rPr>
      </w:pPr>
      <w:bookmarkStart w:id="86" w:name="_Toc436855458"/>
      <w:bookmarkStart w:id="87" w:name="_Toc436840285"/>
      <w:r>
        <w:rPr>
          <w:i w:val="0"/>
          <w:lang w:val="bg-BG"/>
        </w:rPr>
        <w:t>Преглед на баланс по сметка</w:t>
      </w:r>
      <w:bookmarkEnd w:id="86"/>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88"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87"/>
      <w:bookmarkEnd w:id="88"/>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89" w:name="_Toc436855460"/>
      <w:bookmarkStart w:id="90" w:name="_Toc436840286"/>
      <w:r>
        <w:rPr>
          <w:i w:val="0"/>
          <w:lang w:val="bg-BG"/>
        </w:rPr>
        <w:t>И</w:t>
      </w:r>
      <w:r w:rsidR="00CE2941">
        <w:rPr>
          <w:i w:val="0"/>
          <w:lang w:val="bg-BG"/>
        </w:rPr>
        <w:t>звършване на банкови преводи</w:t>
      </w:r>
      <w:bookmarkEnd w:id="89"/>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91"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0"/>
      <w:bookmarkEnd w:id="91"/>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92" w:name="_Toc436855462"/>
      <w:bookmarkStart w:id="93" w:name="_Toc436840287"/>
      <w:r>
        <w:rPr>
          <w:i w:val="0"/>
          <w:lang w:val="bg-BG"/>
        </w:rPr>
        <w:t>Извършване на обмен на валута</w:t>
      </w:r>
      <w:bookmarkEnd w:id="92"/>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94"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3"/>
      <w:bookmarkEnd w:id="94"/>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95" w:name="_Toc436855464"/>
      <w:bookmarkStart w:id="96" w:name="_Toc436840288"/>
      <w:r>
        <w:rPr>
          <w:i w:val="0"/>
          <w:lang w:val="bg-BG"/>
        </w:rPr>
        <w:t>Онлайн търговия</w:t>
      </w:r>
      <w:bookmarkEnd w:id="95"/>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97" w:name="_Toc436855465"/>
      <w:r w:rsidRPr="009E3091">
        <w:rPr>
          <w:rFonts w:ascii="Times New Roman" w:hAnsi="Times New Roman"/>
          <w:i w:val="0"/>
          <w:lang w:val="bg-BG"/>
        </w:rPr>
        <w:t>Купуване и продаване на артикули чрез номер на сметка.</w:t>
      </w:r>
      <w:bookmarkEnd w:id="96"/>
      <w:bookmarkEnd w:id="97"/>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98" w:name="_Toc436855466"/>
      <w:bookmarkStart w:id="99" w:name="_Toc436840289"/>
      <w:r>
        <w:rPr>
          <w:i w:val="0"/>
          <w:lang w:val="bg-BG"/>
        </w:rPr>
        <w:t xml:space="preserve">Преглед на </w:t>
      </w:r>
      <w:r w:rsidR="007B4736">
        <w:rPr>
          <w:i w:val="0"/>
          <w:lang w:val="bg-BG"/>
        </w:rPr>
        <w:t>направени транзакции по сметка</w:t>
      </w:r>
      <w:bookmarkEnd w:id="98"/>
    </w:p>
    <w:p w:rsidR="00891220" w:rsidRDefault="00F23E1B" w:rsidP="007B4736">
      <w:pPr>
        <w:pStyle w:val="Heading3"/>
        <w:numPr>
          <w:ilvl w:val="0"/>
          <w:numId w:val="0"/>
        </w:numPr>
        <w:ind w:left="720" w:firstLine="720"/>
        <w:jc w:val="both"/>
        <w:rPr>
          <w:rFonts w:ascii="Times New Roman" w:hAnsi="Times New Roman"/>
          <w:i w:val="0"/>
          <w:lang w:val="bg-BG"/>
        </w:rPr>
      </w:pPr>
      <w:bookmarkStart w:id="100" w:name="_Toc436855467"/>
      <w:r>
        <w:rPr>
          <w:rFonts w:ascii="Times New Roman" w:hAnsi="Times New Roman"/>
          <w:i w:val="0"/>
          <w:lang w:val="bg-BG"/>
        </w:rPr>
        <w:t>Потребителя</w:t>
      </w:r>
      <w:r w:rsidR="00CB21F8" w:rsidRPr="008F4B3E">
        <w:rPr>
          <w:rFonts w:ascii="Times New Roman" w:hAnsi="Times New Roman"/>
          <w:i w:val="0"/>
          <w:lang w:val="bg-BG"/>
        </w:rPr>
        <w:t xml:space="preserve"> може да изведе и сортира списък с направени транзакции по </w:t>
      </w:r>
      <w:r>
        <w:rPr>
          <w:rFonts w:ascii="Times New Roman" w:hAnsi="Times New Roman"/>
          <w:i w:val="0"/>
          <w:lang w:val="bg-BG"/>
        </w:rPr>
        <w:t>дадена</w:t>
      </w:r>
      <w:r w:rsidR="00CB21F8" w:rsidRPr="008F4B3E">
        <w:rPr>
          <w:rFonts w:ascii="Times New Roman" w:hAnsi="Times New Roman"/>
          <w:i w:val="0"/>
          <w:lang w:val="bg-BG"/>
        </w:rPr>
        <w:t xml:space="preserve"> сметка/сметки.</w:t>
      </w:r>
      <w:bookmarkEnd w:id="99"/>
      <w:bookmarkEnd w:id="100"/>
    </w:p>
    <w:p w:rsidR="00715B37" w:rsidRPr="007F6562" w:rsidRDefault="00715B37" w:rsidP="00715B37">
      <w:pPr>
        <w:pStyle w:val="Heading3"/>
        <w:jc w:val="both"/>
        <w:rPr>
          <w:i w:val="0"/>
          <w:lang w:val="bg-BG"/>
        </w:rPr>
      </w:pPr>
      <w:bookmarkStart w:id="101" w:name="_Toc436855411"/>
      <w:bookmarkStart w:id="102" w:name="_Toc436840259"/>
      <w:r w:rsidRPr="007F6562">
        <w:rPr>
          <w:i w:val="0"/>
          <w:lang w:val="bg-BG"/>
        </w:rPr>
        <w:t>Система за следене на влогове</w:t>
      </w:r>
      <w:bookmarkEnd w:id="101"/>
    </w:p>
    <w:p w:rsidR="00715B37" w:rsidRPr="007F6562" w:rsidRDefault="00715B37" w:rsidP="00715B37">
      <w:pPr>
        <w:pStyle w:val="Heading3"/>
        <w:numPr>
          <w:ilvl w:val="0"/>
          <w:numId w:val="0"/>
        </w:numPr>
        <w:ind w:left="720" w:firstLine="720"/>
        <w:jc w:val="both"/>
        <w:rPr>
          <w:rFonts w:ascii="Times New Roman" w:hAnsi="Times New Roman"/>
          <w:i w:val="0"/>
          <w:lang w:val="bg-BG"/>
        </w:rPr>
      </w:pPr>
      <w:bookmarkStart w:id="103"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2"/>
      <w:bookmarkEnd w:id="103"/>
    </w:p>
    <w:p w:rsidR="00715B37" w:rsidRPr="00715B37" w:rsidRDefault="00715B37" w:rsidP="00715B37">
      <w:pPr>
        <w:rPr>
          <w:lang w:val="bg-BG"/>
        </w:rPr>
      </w:pPr>
    </w:p>
    <w:p w:rsidR="001267D8" w:rsidRDefault="001267D8" w:rsidP="001267D8">
      <w:pPr>
        <w:pStyle w:val="Heading2"/>
        <w:rPr>
          <w:lang w:val="bg-BG"/>
        </w:rPr>
      </w:pPr>
      <w:bookmarkStart w:id="104" w:name="_Toc436855468"/>
      <w:r>
        <w:lastRenderedPageBreak/>
        <w:t>SMS</w:t>
      </w:r>
      <w:r>
        <w:rPr>
          <w:lang w:val="bg-BG"/>
        </w:rPr>
        <w:t xml:space="preserve"> банкиране.</w:t>
      </w:r>
      <w:bookmarkEnd w:id="104"/>
    </w:p>
    <w:p w:rsidR="001267D8" w:rsidRPr="001267D8" w:rsidRDefault="001267D8" w:rsidP="001267D8">
      <w:pPr>
        <w:pStyle w:val="Heading3"/>
        <w:jc w:val="both"/>
        <w:rPr>
          <w:i w:val="0"/>
          <w:lang w:val="bg-BG"/>
        </w:rPr>
      </w:pPr>
      <w:bookmarkStart w:id="105" w:name="_Toc436840291"/>
      <w:bookmarkStart w:id="106" w:name="_Toc436855469"/>
      <w:r w:rsidRPr="001267D8">
        <w:rPr>
          <w:i w:val="0"/>
          <w:lang w:val="bg-BG"/>
        </w:rPr>
        <w:t>Уведомяване за баланс по сметката по желан от клиента период от време.</w:t>
      </w:r>
      <w:bookmarkEnd w:id="105"/>
      <w:bookmarkEnd w:id="106"/>
      <w:r>
        <w:rPr>
          <w:i w:val="0"/>
          <w:lang w:val="bg-BG"/>
        </w:rPr>
        <w:t xml:space="preserve"> </w:t>
      </w:r>
    </w:p>
    <w:p w:rsidR="001B433E" w:rsidRPr="001B433E" w:rsidRDefault="001267D8" w:rsidP="001267D8">
      <w:pPr>
        <w:pStyle w:val="Heading3"/>
        <w:jc w:val="both"/>
        <w:rPr>
          <w:i w:val="0"/>
          <w:lang w:val="bg-BG"/>
        </w:rPr>
      </w:pPr>
      <w:bookmarkStart w:id="107" w:name="_Toc436855470"/>
      <w:bookmarkStart w:id="108" w:name="_Toc436840292"/>
      <w:r>
        <w:rPr>
          <w:i w:val="0"/>
          <w:lang w:val="bg-BG"/>
        </w:rPr>
        <w:t>Уведомяване за Платена</w:t>
      </w:r>
      <w:r>
        <w:rPr>
          <w:i w:val="0"/>
        </w:rPr>
        <w:t>/</w:t>
      </w:r>
      <w:r w:rsidRPr="001267D8">
        <w:rPr>
          <w:i w:val="0"/>
          <w:lang w:val="bg-BG"/>
        </w:rPr>
        <w:t>Неплатена комунална услуга</w:t>
      </w:r>
      <w:bookmarkEnd w:id="107"/>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09"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08"/>
      <w:bookmarkEnd w:id="109"/>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10" w:name="_Toc436840293"/>
      <w:bookmarkStart w:id="111" w:name="_Toc436855472"/>
      <w:r>
        <w:rPr>
          <w:i w:val="0"/>
          <w:lang w:val="bg-BG"/>
        </w:rPr>
        <w:t>Уведомяване за извършена покупка по кредитна карта.</w:t>
      </w:r>
      <w:bookmarkEnd w:id="110"/>
      <w:bookmarkEnd w:id="111"/>
      <w:r>
        <w:rPr>
          <w:i w:val="0"/>
          <w:lang w:val="bg-BG"/>
        </w:rPr>
        <w:t xml:space="preserve"> </w:t>
      </w:r>
    </w:p>
    <w:p w:rsidR="001267D8" w:rsidRDefault="001267D8" w:rsidP="001267D8">
      <w:pPr>
        <w:pStyle w:val="Heading3"/>
        <w:jc w:val="both"/>
        <w:rPr>
          <w:i w:val="0"/>
          <w:lang w:val="bg-BG"/>
        </w:rPr>
      </w:pPr>
      <w:bookmarkStart w:id="112" w:name="_Toc436840294"/>
      <w:bookmarkStart w:id="113" w:name="_Toc436855473"/>
      <w:r>
        <w:rPr>
          <w:i w:val="0"/>
          <w:lang w:val="bg-BG"/>
        </w:rPr>
        <w:t>Уведомяване за постъпления по сметка.</w:t>
      </w:r>
      <w:bookmarkEnd w:id="112"/>
      <w:bookmarkEnd w:id="113"/>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14" w:name="_Toc436855474"/>
      <w:bookmarkStart w:id="115" w:name="_Toc436840295"/>
      <w:r w:rsidRPr="00A434AB">
        <w:rPr>
          <w:i w:val="0"/>
          <w:lang w:val="bg-BG"/>
        </w:rPr>
        <w:t>Уведомяване за</w:t>
      </w:r>
      <w:r w:rsidR="00B66005">
        <w:rPr>
          <w:rFonts w:cs="Arial"/>
          <w:i w:val="0"/>
          <w:shd w:val="clear" w:color="auto" w:fill="FFFFFF"/>
        </w:rPr>
        <w:t xml:space="preserve"> </w:t>
      </w:r>
      <w:bookmarkStart w:id="116" w:name="OLE_LINK12"/>
      <w:r w:rsidR="00B66005">
        <w:rPr>
          <w:rFonts w:cs="Arial"/>
          <w:i w:val="0"/>
          <w:shd w:val="clear" w:color="auto" w:fill="FFFFFF"/>
        </w:rPr>
        <w:t>револвиране</w:t>
      </w:r>
      <w:bookmarkEnd w:id="114"/>
      <w:bookmarkEnd w:id="116"/>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17"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15"/>
      <w:bookmarkEnd w:id="117"/>
    </w:p>
    <w:p w:rsidR="001267D8" w:rsidRPr="00A434AB" w:rsidRDefault="001267D8" w:rsidP="00C03052">
      <w:pPr>
        <w:pStyle w:val="Heading2"/>
        <w:jc w:val="both"/>
        <w:rPr>
          <w:lang w:val="bg-BG"/>
        </w:rPr>
      </w:pPr>
      <w:bookmarkStart w:id="118" w:name="_Toc436855476"/>
      <w:r w:rsidRPr="00A434AB">
        <w:rPr>
          <w:lang w:val="bg-BG"/>
        </w:rPr>
        <w:t>Модул за управление на инвестиции.</w:t>
      </w:r>
      <w:bookmarkEnd w:id="118"/>
    </w:p>
    <w:p w:rsidR="00494CAE" w:rsidRDefault="00C03052" w:rsidP="00A434AB">
      <w:pPr>
        <w:pStyle w:val="Heading3"/>
        <w:jc w:val="both"/>
        <w:rPr>
          <w:i w:val="0"/>
          <w:lang w:val="bg-BG"/>
        </w:rPr>
      </w:pPr>
      <w:bookmarkStart w:id="119" w:name="_Toc436855477"/>
      <w:bookmarkStart w:id="120" w:name="_Toc436840297"/>
      <w:r w:rsidRPr="00A434AB">
        <w:rPr>
          <w:i w:val="0"/>
          <w:lang w:val="bg-BG"/>
        </w:rPr>
        <w:t>К</w:t>
      </w:r>
      <w:r w:rsidRPr="00A434AB">
        <w:rPr>
          <w:i w:val="0"/>
        </w:rPr>
        <w:t>андидатстване</w:t>
      </w:r>
      <w:r w:rsidR="00494CAE">
        <w:rPr>
          <w:i w:val="0"/>
          <w:lang w:val="bg-BG"/>
        </w:rPr>
        <w:t xml:space="preserve"> за инвестиция</w:t>
      </w:r>
      <w:bookmarkEnd w:id="119"/>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21"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0"/>
      <w:bookmarkEnd w:id="121"/>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22" w:name="_Toc436855479"/>
      <w:bookmarkStart w:id="123" w:name="_Toc436840298"/>
      <w:r w:rsidRPr="00A434AB">
        <w:rPr>
          <w:i w:val="0"/>
          <w:lang w:val="bg-BG"/>
        </w:rPr>
        <w:t>Подробна информа</w:t>
      </w:r>
      <w:r w:rsidR="00EE5314">
        <w:rPr>
          <w:i w:val="0"/>
          <w:lang w:val="bg-BG"/>
        </w:rPr>
        <w:t>ция за съществуващи инвестиции</w:t>
      </w:r>
      <w:bookmarkEnd w:id="122"/>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24"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3"/>
      <w:bookmarkEnd w:id="124"/>
      <w:r w:rsidR="00DB47DA" w:rsidRPr="002B47CC">
        <w:rPr>
          <w:rFonts w:ascii="Times New Roman" w:hAnsi="Times New Roman"/>
          <w:i w:val="0"/>
          <w:lang w:val="bg-BG"/>
        </w:rPr>
        <w:t xml:space="preserve"> </w:t>
      </w:r>
    </w:p>
    <w:p w:rsidR="00F23E1B" w:rsidRDefault="00A434AB" w:rsidP="00A434AB">
      <w:pPr>
        <w:pStyle w:val="Heading3"/>
        <w:jc w:val="both"/>
        <w:rPr>
          <w:i w:val="0"/>
          <w:lang w:val="bg-BG"/>
        </w:rPr>
      </w:pPr>
      <w:bookmarkStart w:id="125" w:name="_Toc436840299"/>
      <w:bookmarkStart w:id="126" w:name="_Toc436855481"/>
      <w:r>
        <w:rPr>
          <w:i w:val="0"/>
          <w:lang w:val="bg-BG"/>
        </w:rPr>
        <w:t xml:space="preserve">Създаване на нова инвестиция. </w:t>
      </w:r>
    </w:p>
    <w:p w:rsidR="00DB47DA" w:rsidRPr="00004F81" w:rsidRDefault="00A434AB" w:rsidP="00F23E1B">
      <w:pPr>
        <w:pStyle w:val="Heading3"/>
        <w:numPr>
          <w:ilvl w:val="0"/>
          <w:numId w:val="0"/>
        </w:numPr>
        <w:ind w:firstLine="720"/>
        <w:jc w:val="both"/>
        <w:rPr>
          <w:rFonts w:ascii="Times New Roman" w:hAnsi="Times New Roman"/>
          <w:i w:val="0"/>
          <w:lang w:val="bg-BG"/>
        </w:rPr>
      </w:pPr>
      <w:r w:rsidRPr="00004F81">
        <w:rPr>
          <w:rFonts w:ascii="Times New Roman" w:hAnsi="Times New Roman"/>
          <w:i w:val="0"/>
          <w:lang w:val="bg-BG"/>
        </w:rPr>
        <w:t xml:space="preserve">Това включва попълването на </w:t>
      </w:r>
      <w:r w:rsidR="00AB6E5A" w:rsidRPr="00004F81">
        <w:rPr>
          <w:rFonts w:ascii="Times New Roman" w:hAnsi="Times New Roman"/>
          <w:i w:val="0"/>
          <w:lang w:val="bg-BG"/>
        </w:rPr>
        <w:t>всички полета от изброените по – горе в документа.</w:t>
      </w:r>
      <w:bookmarkEnd w:id="125"/>
      <w:bookmarkEnd w:id="126"/>
    </w:p>
    <w:p w:rsidR="004B41E9" w:rsidRDefault="004B41E9" w:rsidP="00A434AB">
      <w:pPr>
        <w:pStyle w:val="Heading3"/>
        <w:jc w:val="both"/>
        <w:rPr>
          <w:i w:val="0"/>
          <w:lang w:val="bg-BG"/>
        </w:rPr>
      </w:pPr>
      <w:bookmarkStart w:id="127" w:name="_Toc436855482"/>
      <w:bookmarkStart w:id="128" w:name="_Toc436840300"/>
      <w:r>
        <w:rPr>
          <w:i w:val="0"/>
          <w:lang w:val="bg-BG"/>
        </w:rPr>
        <w:t>Приключване на инвестиция</w:t>
      </w:r>
      <w:bookmarkEnd w:id="127"/>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29"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28"/>
      <w:bookmarkEnd w:id="129"/>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30" w:name="_Toc436855484"/>
      <w:bookmarkStart w:id="131" w:name="_Toc436840301"/>
      <w:r>
        <w:rPr>
          <w:i w:val="0"/>
          <w:lang w:val="bg-BG"/>
        </w:rPr>
        <w:t>Анулиране на инвестиция</w:t>
      </w:r>
      <w:bookmarkEnd w:id="130"/>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32"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1"/>
      <w:bookmarkEnd w:id="132"/>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33" w:name="_Toc436855486"/>
      <w:bookmarkStart w:id="134" w:name="_Toc436840302"/>
      <w:r w:rsidRPr="00A434AB">
        <w:rPr>
          <w:i w:val="0"/>
          <w:lang w:val="bg-BG"/>
        </w:rPr>
        <w:t>Из</w:t>
      </w:r>
      <w:r w:rsidR="001E0F75">
        <w:rPr>
          <w:i w:val="0"/>
          <w:lang w:val="bg-BG"/>
        </w:rPr>
        <w:t>веждане на списък с инвестиции</w:t>
      </w:r>
      <w:bookmarkEnd w:id="133"/>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35"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4"/>
      <w:bookmarkEnd w:id="135"/>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36" w:name="_Toc436855488"/>
      <w:bookmarkStart w:id="137" w:name="_Toc436840303"/>
      <w:r>
        <w:rPr>
          <w:i w:val="0"/>
          <w:lang w:val="bg-BG"/>
        </w:rPr>
        <w:t>Оценяване на рискове</w:t>
      </w:r>
      <w:bookmarkEnd w:id="136"/>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38"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37"/>
      <w:bookmarkEnd w:id="138"/>
      <w:r w:rsidRPr="001711E5">
        <w:rPr>
          <w:rFonts w:ascii="Times New Roman" w:hAnsi="Times New Roman"/>
          <w:i w:val="0"/>
          <w:lang w:val="bg-BG"/>
        </w:rPr>
        <w:t xml:space="preserve"> </w:t>
      </w:r>
    </w:p>
    <w:p w:rsidR="003374A4" w:rsidRDefault="003374A4" w:rsidP="003374A4">
      <w:pPr>
        <w:pStyle w:val="Heading2"/>
        <w:rPr>
          <w:lang w:val="bg-BG"/>
        </w:rPr>
      </w:pPr>
      <w:bookmarkStart w:id="139" w:name="_Toc436855490"/>
      <w:r>
        <w:rPr>
          <w:lang w:val="bg-BG"/>
        </w:rPr>
        <w:t>Модул за работа с клиента.</w:t>
      </w:r>
      <w:bookmarkEnd w:id="139"/>
    </w:p>
    <w:p w:rsidR="00A161AD" w:rsidRDefault="00A161AD" w:rsidP="00214FB0">
      <w:pPr>
        <w:pStyle w:val="Heading3"/>
        <w:jc w:val="both"/>
        <w:rPr>
          <w:i w:val="0"/>
          <w:lang w:val="bg-BG"/>
        </w:rPr>
      </w:pPr>
      <w:bookmarkStart w:id="140" w:name="_Toc436855491"/>
      <w:r>
        <w:rPr>
          <w:i w:val="0"/>
          <w:lang w:val="bg-BG"/>
        </w:rPr>
        <w:t>Създаване на сметка</w:t>
      </w:r>
      <w:bookmarkEnd w:id="140"/>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41" w:name="_Toc436855492"/>
      <w:r w:rsidRPr="00882396">
        <w:rPr>
          <w:rFonts w:ascii="Times New Roman" w:hAnsi="Times New Roman"/>
          <w:i w:val="0"/>
          <w:lang w:val="bg-BG"/>
        </w:rPr>
        <w:t>Подават се лични данни о</w:t>
      </w:r>
      <w:r w:rsidR="00004F81">
        <w:rPr>
          <w:rFonts w:ascii="Times New Roman" w:hAnsi="Times New Roman"/>
          <w:i w:val="0"/>
          <w:lang w:val="bg-BG"/>
        </w:rPr>
        <w:t>т клиента(Име, ЕГН, тел. Номер,</w:t>
      </w:r>
      <w:r w:rsidRPr="00882396">
        <w:rPr>
          <w:rFonts w:ascii="Times New Roman" w:hAnsi="Times New Roman"/>
          <w:i w:val="0"/>
          <w:lang w:val="bg-BG"/>
        </w:rPr>
        <w:t xml:space="preserve"> адрес</w:t>
      </w:r>
      <w:r w:rsidR="00004F81">
        <w:rPr>
          <w:rFonts w:ascii="Times New Roman" w:hAnsi="Times New Roman"/>
          <w:i w:val="0"/>
          <w:lang w:val="bg-BG"/>
        </w:rPr>
        <w:t xml:space="preserve"> и имейл</w:t>
      </w:r>
      <w:r w:rsidRPr="00882396">
        <w:rPr>
          <w:rFonts w:ascii="Times New Roman" w:hAnsi="Times New Roman"/>
          <w:i w:val="0"/>
          <w:lang w:val="bg-BG"/>
        </w:rPr>
        <w:t xml:space="preserve">)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1"/>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42" w:name="_Toc436855493"/>
      <w:r>
        <w:rPr>
          <w:i w:val="0"/>
          <w:lang w:val="bg-BG"/>
        </w:rPr>
        <w:t>Информиране на клиента</w:t>
      </w:r>
      <w:bookmarkEnd w:id="142"/>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43"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3"/>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Heading3"/>
        <w:jc w:val="both"/>
        <w:rPr>
          <w:i w:val="0"/>
          <w:lang w:val="bg-BG"/>
        </w:rPr>
      </w:pPr>
      <w:bookmarkStart w:id="144" w:name="_Toc436855495"/>
      <w:r>
        <w:rPr>
          <w:i w:val="0"/>
          <w:lang w:val="bg-BG"/>
        </w:rPr>
        <w:t>Провеждане на анкети с клиенти</w:t>
      </w:r>
      <w:bookmarkEnd w:id="144"/>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45"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5"/>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46" w:name="_Toc436855497"/>
      <w:r>
        <w:rPr>
          <w:i w:val="0"/>
          <w:lang w:val="bg-BG"/>
        </w:rPr>
        <w:t>Движение на суми по сметка</w:t>
      </w:r>
      <w:bookmarkEnd w:id="146"/>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47"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47"/>
    </w:p>
    <w:p w:rsidR="0051408F" w:rsidRPr="0051408F" w:rsidRDefault="006678C6" w:rsidP="00AA361E">
      <w:pPr>
        <w:pStyle w:val="Heading3"/>
        <w:jc w:val="both"/>
        <w:rPr>
          <w:lang w:val="bg-BG"/>
        </w:rPr>
      </w:pPr>
      <w:bookmarkStart w:id="148" w:name="_Toc436855499"/>
      <w:r>
        <w:rPr>
          <w:i w:val="0"/>
          <w:lang w:val="bg-BG"/>
        </w:rPr>
        <w:t>Извеждане</w:t>
      </w:r>
      <w:r w:rsidR="0051408F">
        <w:rPr>
          <w:i w:val="0"/>
          <w:lang w:val="bg-BG"/>
        </w:rPr>
        <w:t xml:space="preserve"> на суми със задлъжнели клиенти</w:t>
      </w:r>
      <w:bookmarkEnd w:id="148"/>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49"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49"/>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50"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0"/>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51"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1"/>
      <w:r w:rsidRPr="00A70BC1">
        <w:rPr>
          <w:rFonts w:ascii="Times New Roman" w:hAnsi="Times New Roman"/>
          <w:i w:val="0"/>
          <w:lang w:val="bg-BG"/>
        </w:rPr>
        <w:t xml:space="preserve"> </w:t>
      </w:r>
    </w:p>
    <w:p w:rsidR="00AA361E" w:rsidRDefault="00AA361E" w:rsidP="00AA361E">
      <w:pPr>
        <w:pStyle w:val="Heading2"/>
        <w:rPr>
          <w:lang w:val="bg-BG"/>
        </w:rPr>
      </w:pPr>
      <w:bookmarkStart w:id="152" w:name="_Toc436855503"/>
      <w:r>
        <w:rPr>
          <w:lang w:val="bg-BG"/>
        </w:rPr>
        <w:t>Интеграция с външни системи.</w:t>
      </w:r>
      <w:bookmarkEnd w:id="152"/>
    </w:p>
    <w:p w:rsidR="009441CA" w:rsidRDefault="00AA361E" w:rsidP="00AA361E">
      <w:pPr>
        <w:pStyle w:val="Heading3"/>
        <w:jc w:val="both"/>
        <w:rPr>
          <w:i w:val="0"/>
          <w:lang w:val="bg-BG"/>
        </w:rPr>
      </w:pPr>
      <w:bookmarkStart w:id="153" w:name="_Toc436855504"/>
      <w:r w:rsidRPr="00AA361E">
        <w:rPr>
          <w:i w:val="0"/>
          <w:lang w:val="bg-BG"/>
        </w:rPr>
        <w:t xml:space="preserve">Приемане и изпращане на заявки към </w:t>
      </w:r>
      <w:r w:rsidRPr="00AA361E">
        <w:rPr>
          <w:i w:val="0"/>
        </w:rPr>
        <w:t>банкоматни</w:t>
      </w:r>
      <w:r w:rsidR="009441CA">
        <w:rPr>
          <w:i w:val="0"/>
          <w:lang w:val="bg-BG"/>
        </w:rPr>
        <w:t xml:space="preserve"> системи</w:t>
      </w:r>
      <w:bookmarkEnd w:id="153"/>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54"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банкоматни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4"/>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55" w:name="_Toc436855506"/>
      <w:r w:rsidRPr="00AA361E">
        <w:rPr>
          <w:i w:val="0"/>
          <w:lang w:val="bg-BG"/>
        </w:rPr>
        <w:t>Приемане и изпращане на заявки към</w:t>
      </w:r>
      <w:r>
        <w:rPr>
          <w:i w:val="0"/>
          <w:lang w:val="bg-BG"/>
        </w:rPr>
        <w:t xml:space="preserve"> други банкови системи</w:t>
      </w:r>
      <w:bookmarkEnd w:id="155"/>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56"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6"/>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57" w:name="_Toc436855508"/>
      <w:r w:rsidRPr="00AA361E">
        <w:rPr>
          <w:i w:val="0"/>
          <w:lang w:val="bg-BG"/>
        </w:rPr>
        <w:t>Приемане и изпращане на заявки към</w:t>
      </w:r>
      <w:r>
        <w:rPr>
          <w:i w:val="0"/>
          <w:lang w:val="bg-BG"/>
        </w:rPr>
        <w:t xml:space="preserve"> държавни </w:t>
      </w:r>
      <w:bookmarkStart w:id="158" w:name="OLE_LINK1"/>
      <w:r w:rsidR="00A8047B">
        <w:rPr>
          <w:i w:val="0"/>
        </w:rPr>
        <w:t>API</w:t>
      </w:r>
      <w:bookmarkEnd w:id="157"/>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59" w:name="_Toc436855509"/>
      <w:bookmarkEnd w:id="158"/>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0" w:name="OLE_LINK2"/>
      <w:r w:rsidRPr="001012A7">
        <w:rPr>
          <w:rFonts w:ascii="Times New Roman" w:hAnsi="Times New Roman"/>
          <w:i w:val="0"/>
          <w:lang w:val="bg-BG"/>
        </w:rPr>
        <w:t>БД</w:t>
      </w:r>
      <w:bookmarkEnd w:id="160"/>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59"/>
    </w:p>
    <w:p w:rsidR="00072E4C" w:rsidRDefault="00072E4C" w:rsidP="00072E4C">
      <w:pPr>
        <w:pStyle w:val="Heading2"/>
        <w:rPr>
          <w:lang w:val="bg-BG"/>
        </w:rPr>
      </w:pPr>
      <w:bookmarkStart w:id="161" w:name="_Toc436855510"/>
      <w:r>
        <w:rPr>
          <w:lang w:val="bg-BG"/>
        </w:rPr>
        <w:t>Сигурност.</w:t>
      </w:r>
      <w:bookmarkEnd w:id="161"/>
    </w:p>
    <w:p w:rsidR="005827E7" w:rsidRPr="005827E7" w:rsidRDefault="00072E4C" w:rsidP="00072E4C">
      <w:pPr>
        <w:pStyle w:val="Heading3"/>
        <w:jc w:val="both"/>
        <w:rPr>
          <w:lang w:val="bg-BG"/>
        </w:rPr>
      </w:pPr>
      <w:bookmarkStart w:id="162" w:name="_Toc436855511"/>
      <w:r w:rsidRPr="00072E4C">
        <w:rPr>
          <w:i w:val="0"/>
          <w:lang w:val="bg-BG"/>
        </w:rPr>
        <w:t>Създаване и п</w:t>
      </w:r>
      <w:r w:rsidR="005827E7">
        <w:rPr>
          <w:i w:val="0"/>
          <w:lang w:val="bg-BG"/>
        </w:rPr>
        <w:t>оддръжка на потребителски права</w:t>
      </w:r>
      <w:bookmarkEnd w:id="162"/>
    </w:p>
    <w:p w:rsidR="00072E4C" w:rsidRPr="00E263B0" w:rsidRDefault="00072E4C" w:rsidP="005827E7">
      <w:pPr>
        <w:pStyle w:val="Heading3"/>
        <w:numPr>
          <w:ilvl w:val="0"/>
          <w:numId w:val="0"/>
        </w:numPr>
        <w:ind w:left="720" w:firstLine="720"/>
        <w:jc w:val="both"/>
        <w:rPr>
          <w:rFonts w:ascii="Times New Roman" w:hAnsi="Times New Roman"/>
          <w:i w:val="0"/>
          <w:lang w:val="bg-BG"/>
        </w:rPr>
      </w:pPr>
      <w:bookmarkStart w:id="163"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3"/>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Heading3"/>
        <w:jc w:val="both"/>
        <w:rPr>
          <w:i w:val="0"/>
          <w:lang w:val="bg-BG"/>
        </w:rPr>
      </w:pPr>
      <w:bookmarkStart w:id="164" w:name="_Toc436855513"/>
      <w:r w:rsidRPr="00072E4C">
        <w:rPr>
          <w:i w:val="0"/>
          <w:lang w:val="bg-BG"/>
        </w:rPr>
        <w:t>Алармиране при пробив в системата</w:t>
      </w:r>
      <w:bookmarkEnd w:id="164"/>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65"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5"/>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66" w:name="_Toc436855515"/>
      <w:r>
        <w:rPr>
          <w:i w:val="0"/>
          <w:lang w:val="bg-BG"/>
        </w:rPr>
        <w:t>Отчет за провалени транзакции</w:t>
      </w:r>
      <w:bookmarkEnd w:id="166"/>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67"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67"/>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68" w:name="_Toc436855517"/>
      <w:r>
        <w:rPr>
          <w:i w:val="0"/>
          <w:lang w:val="bg-BG"/>
        </w:rPr>
        <w:t>Логическо следене по сметка</w:t>
      </w:r>
      <w:bookmarkEnd w:id="168"/>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69"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69"/>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0" w:name="_Toc436855519"/>
      <w:r>
        <w:rPr>
          <w:i w:val="0"/>
          <w:lang w:val="bg-BG"/>
        </w:rPr>
        <w:t>Управление на архиви.</w:t>
      </w:r>
      <w:bookmarkEnd w:id="170"/>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Heading1"/>
        <w:rPr>
          <w:lang w:val="bg-BG"/>
        </w:rPr>
      </w:pPr>
      <w:bookmarkStart w:id="171" w:name="_Toc436855520"/>
      <w:r>
        <w:rPr>
          <w:lang w:val="bg-BG"/>
        </w:rPr>
        <w:lastRenderedPageBreak/>
        <w:t>Нефункционални изисквания</w:t>
      </w:r>
      <w:bookmarkEnd w:id="171"/>
    </w:p>
    <w:p w:rsidR="00046063" w:rsidRDefault="00046063" w:rsidP="00046063">
      <w:pPr>
        <w:pStyle w:val="Heading2"/>
        <w:rPr>
          <w:lang w:val="bg-BG"/>
        </w:rPr>
      </w:pPr>
      <w:bookmarkStart w:id="172" w:name="_Toc436855521"/>
      <w:r>
        <w:rPr>
          <w:lang w:val="bg-BG"/>
        </w:rPr>
        <w:t>Надеждност</w:t>
      </w:r>
      <w:bookmarkEnd w:id="172"/>
    </w:p>
    <w:p w:rsidR="00046063" w:rsidRDefault="00046063" w:rsidP="00046063">
      <w:pPr>
        <w:pStyle w:val="Heading3"/>
        <w:rPr>
          <w:lang w:val="bg-BG"/>
        </w:rPr>
      </w:pPr>
      <w:bookmarkStart w:id="173" w:name="_Toc436855522"/>
      <w:r>
        <w:rPr>
          <w:lang w:val="bg-BG"/>
        </w:rPr>
        <w:t>Работа на системата</w:t>
      </w:r>
      <w:bookmarkEnd w:id="173"/>
      <w:r>
        <w:rPr>
          <w:lang w:val="bg-BG"/>
        </w:rPr>
        <w:t xml:space="preserve"> </w:t>
      </w:r>
    </w:p>
    <w:p w:rsidR="00046063" w:rsidRDefault="00D5179F" w:rsidP="00046063">
      <w:pPr>
        <w:ind w:left="720" w:firstLine="720"/>
        <w:rPr>
          <w:lang w:val="bg-BG"/>
        </w:rPr>
      </w:pPr>
      <w:r w:rsidRPr="00D5179F">
        <w:rPr>
          <w:lang w:val="bg-BG"/>
        </w:rPr>
        <w:t>Публичния портал на системата (web системата за</w:t>
      </w:r>
      <w:r w:rsidR="00296FCA">
        <w:rPr>
          <w:lang w:val="bg-BG"/>
        </w:rPr>
        <w:t xml:space="preserve"> клиентите) трябва да е достъпен</w:t>
      </w:r>
      <w:r w:rsidRPr="00D5179F">
        <w:rPr>
          <w:lang w:val="bg-BG"/>
        </w:rPr>
        <w:t xml:space="preserve"> 2</w:t>
      </w:r>
      <w:r w:rsidR="00CE4C2E">
        <w:rPr>
          <w:lang w:val="bg-BG"/>
        </w:rPr>
        <w:t>4/7/365 и да е публично достъпен</w:t>
      </w:r>
      <w:r w:rsidRPr="00D5179F">
        <w:rPr>
          <w:lang w:val="bg-BG"/>
        </w:rPr>
        <w:t xml:space="preserve"> от всяка една мрежа. Вътрешната част на системата (частите на системата достъпни само от банковите служители, администратори и тн.) също трябва да е достъпна 24/7/365, но само от оторизирана мрежа (VPN)</w:t>
      </w:r>
      <w:r w:rsidR="00046063">
        <w:rPr>
          <w:lang w:val="bg-BG"/>
        </w:rPr>
        <w:t>.</w:t>
      </w:r>
    </w:p>
    <w:p w:rsidR="00046063" w:rsidRDefault="00046063" w:rsidP="00046063">
      <w:pPr>
        <w:pStyle w:val="Heading3"/>
        <w:rPr>
          <w:lang w:val="bg-BG"/>
        </w:rPr>
      </w:pPr>
      <w:bookmarkStart w:id="174" w:name="_Toc436855523"/>
      <w:r>
        <w:rPr>
          <w:lang w:val="bg-BG"/>
        </w:rPr>
        <w:t>Сигурност на достъпа</w:t>
      </w:r>
      <w:bookmarkEnd w:id="174"/>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тн.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75" w:name="_Toc436855525"/>
      <w:r>
        <w:rPr>
          <w:lang w:val="bg-BG"/>
        </w:rPr>
        <w:t>Интернет достъп</w:t>
      </w:r>
      <w:bookmarkEnd w:id="175"/>
    </w:p>
    <w:p w:rsidR="00046063" w:rsidRDefault="00C52969" w:rsidP="00046063">
      <w:pPr>
        <w:ind w:left="720" w:firstLine="720"/>
        <w:rPr>
          <w:lang w:val="bg-BG"/>
        </w:rPr>
      </w:pPr>
      <w:r w:rsidRPr="00C52969">
        <w:rPr>
          <w:lang w:val="bg-BG"/>
        </w:rPr>
        <w:t>Комуникацията се осъществява по интернет, за което е необходима сигу</w:t>
      </w:r>
      <w:r w:rsidR="00FC1D03">
        <w:rPr>
          <w:lang w:val="bg-BG"/>
        </w:rPr>
        <w:t>рна и постоянна интернет връзка.</w:t>
      </w:r>
      <w:r w:rsidR="00046063">
        <w:rPr>
          <w:lang w:val="bg-BG"/>
        </w:rPr>
        <w:t xml:space="preserve"> </w:t>
      </w:r>
      <w:r w:rsidR="00F60338">
        <w:rPr>
          <w:lang w:val="bg-BG"/>
        </w:rPr>
        <w:t>За защита от</w:t>
      </w:r>
      <w:r w:rsidR="00046063">
        <w:rPr>
          <w:lang w:val="bg-BG"/>
        </w:rPr>
        <w:t xml:space="preserve"> аварии системата е подсигурена от 3 интернет доставчика.</w:t>
      </w:r>
    </w:p>
    <w:p w:rsidR="000F5330" w:rsidRDefault="000F5330" w:rsidP="000F5330">
      <w:pPr>
        <w:pStyle w:val="Heading3"/>
        <w:rPr>
          <w:lang w:val="bg-BG"/>
        </w:rPr>
      </w:pPr>
      <w:r>
        <w:rPr>
          <w:lang w:val="bg-BG"/>
        </w:rPr>
        <w:t>Бази Данни</w:t>
      </w:r>
    </w:p>
    <w:p w:rsidR="000F5330" w:rsidRPr="000F5330" w:rsidRDefault="000F5330" w:rsidP="000F5330">
      <w:pPr>
        <w:ind w:left="720" w:firstLine="720"/>
        <w:rPr>
          <w:lang w:val="bg-BG"/>
        </w:rPr>
      </w:pPr>
      <w:r w:rsidRPr="000F5330">
        <w:rPr>
          <w:lang w:val="bg-BG"/>
        </w:rPr>
        <w:t>Информацията трябва да се пази в надеждни бази от данни, които са бързи и сигурни, поддържат едновременно установяване на голям брой връзки (между 100 – 200 едновременни конекции) и са оптимизирани за работа с голям обем от данни (заявки с големи размери /100MB – 2GB / и бавни заявки /изпълнявани върху голям обем от данни/)</w:t>
      </w:r>
    </w:p>
    <w:p w:rsidR="00046063" w:rsidRDefault="00046063" w:rsidP="00046063">
      <w:pPr>
        <w:pStyle w:val="Heading3"/>
        <w:rPr>
          <w:lang w:val="bg-BG"/>
        </w:rPr>
      </w:pPr>
      <w:bookmarkStart w:id="176" w:name="_Toc436855526"/>
      <w:r>
        <w:rPr>
          <w:lang w:val="bg-BG"/>
        </w:rPr>
        <w:t>Сигурност на данните</w:t>
      </w:r>
      <w:bookmarkEnd w:id="176"/>
    </w:p>
    <w:p w:rsidR="00046063" w:rsidRDefault="00046063" w:rsidP="00046063">
      <w:pPr>
        <w:ind w:left="720" w:firstLine="720"/>
        <w:rPr>
          <w:lang w:val="bg-BG"/>
        </w:rPr>
      </w:pPr>
      <w:r>
        <w:rPr>
          <w:lang w:val="bg-BG"/>
        </w:rPr>
        <w:t>Информацията в системата се архивира автоматично всеки ден в 00:00 (</w:t>
      </w:r>
      <w:bookmarkStart w:id="177" w:name="OLE_LINK3"/>
      <w:r>
        <w:t>GMT</w:t>
      </w:r>
      <w:bookmarkEnd w:id="177"/>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A30AF3" w:rsidRDefault="00A30AF3" w:rsidP="00A30AF3">
      <w:pPr>
        <w:pStyle w:val="Heading3"/>
        <w:rPr>
          <w:lang w:val="bg-BG"/>
        </w:rPr>
      </w:pPr>
      <w:r>
        <w:rPr>
          <w:lang w:val="bg-BG"/>
        </w:rPr>
        <w:t>Устойчивост на системата</w:t>
      </w:r>
    </w:p>
    <w:p w:rsidR="00A30AF3" w:rsidRDefault="00A30AF3" w:rsidP="00A30AF3">
      <w:pPr>
        <w:ind w:left="720" w:firstLine="720"/>
        <w:rPr>
          <w:lang w:val="bg-BG"/>
        </w:rPr>
      </w:pPr>
      <w:r w:rsidRPr="00A30AF3">
        <w:rPr>
          <w:lang w:val="bg-BG"/>
        </w:rPr>
        <w:t>Данните, модулите, и всички останали елементи на системата трябва да са устойчиви на всякакъв вид проблеми. Системата трябва да има механизми за възстановяване при срив на модул, спиране на електричеството и дори при загуба на главните сървъри (пожар, земетресение, човешка грешка) да се включва „резервна“ система, която да продължи работата на системата докато се отстранят проблемите (неопределено време)</w:t>
      </w:r>
    </w:p>
    <w:p w:rsidR="00AD734E" w:rsidRDefault="00AD734E" w:rsidP="00AD734E">
      <w:pPr>
        <w:pStyle w:val="Heading3"/>
        <w:rPr>
          <w:lang w:val="bg-BG"/>
        </w:rPr>
      </w:pPr>
      <w:r>
        <w:rPr>
          <w:lang w:val="bg-BG"/>
        </w:rPr>
        <w:t>Бързодействие на системата</w:t>
      </w:r>
    </w:p>
    <w:p w:rsidR="00AD734E" w:rsidRDefault="00AD734E" w:rsidP="00AD734E">
      <w:pPr>
        <w:ind w:left="720" w:firstLine="720"/>
        <w:rPr>
          <w:lang w:val="bg-BG"/>
        </w:rPr>
      </w:pPr>
      <w:r w:rsidRPr="00AD734E">
        <w:rPr>
          <w:lang w:val="bg-BG"/>
        </w:rPr>
        <w:t>Системата трябва да отговаря на съвременните стандарти за бързодействие. Това означава, че изпълнението на заявка от среден тип (бърза заявка, която не включва голям брой операции на сървъра или обмен на голям обем данни) трябва да се изпълнява за най-много 1.5 – 2сек. Средно такъв вид заявки се очакват в диапазона на 0.1 – 0.5 сек. За изпълнение на заявка от голям тип (бавна заявка, която включва работа с голям обем от данни и/или голям брой операции на сървъра) са предвидени максимални интервали в диапазона 1м 30с – 1м 45с.Средно такъв вид</w:t>
      </w:r>
      <w:r w:rsidR="00C43311">
        <w:rPr>
          <w:lang w:val="bg-BG"/>
        </w:rPr>
        <w:t xml:space="preserve"> заявки се очакват в диапазона 30</w:t>
      </w:r>
      <w:r w:rsidRPr="00AD734E">
        <w:rPr>
          <w:lang w:val="bg-BG"/>
        </w:rPr>
        <w:t xml:space="preserve"> – </w:t>
      </w:r>
      <w:r w:rsidR="00C43311">
        <w:rPr>
          <w:lang w:val="bg-BG"/>
        </w:rPr>
        <w:t>45</w:t>
      </w:r>
      <w:r w:rsidRPr="00AD734E">
        <w:rPr>
          <w:lang w:val="bg-BG"/>
        </w:rPr>
        <w:t xml:space="preserve"> сек.   </w:t>
      </w:r>
    </w:p>
    <w:p w:rsidR="00E81FB3" w:rsidRDefault="00E81FB3" w:rsidP="00E81FB3">
      <w:pPr>
        <w:pStyle w:val="Heading3"/>
        <w:rPr>
          <w:lang w:val="bg-BG"/>
        </w:rPr>
      </w:pPr>
      <w:r>
        <w:rPr>
          <w:lang w:val="bg-BG"/>
        </w:rPr>
        <w:t>Конкурентни потребители</w:t>
      </w:r>
    </w:p>
    <w:p w:rsidR="00E81FB3" w:rsidRDefault="00E81FB3" w:rsidP="00C056D8">
      <w:pPr>
        <w:ind w:left="720" w:firstLine="720"/>
        <w:rPr>
          <w:lang w:val="bg-BG"/>
        </w:rPr>
      </w:pPr>
      <w:r w:rsidRPr="00E81FB3">
        <w:rPr>
          <w:lang w:val="bg-BG"/>
        </w:rPr>
        <w:t xml:space="preserve">Системата също трябва да поддържа едновременното функциониране на голям брой потребители. До ресурсите на системата, без загуба в качеството на изпълняваната услуга, едновременен достъп трябва да имат поне </w:t>
      </w:r>
      <w:r w:rsidR="002216CB">
        <w:rPr>
          <w:lang w:val="bg-BG"/>
        </w:rPr>
        <w:t>40</w:t>
      </w:r>
      <w:r w:rsidRPr="00E81FB3">
        <w:rPr>
          <w:lang w:val="bg-BG"/>
        </w:rPr>
        <w:t xml:space="preserve"> 000 потребители.</w:t>
      </w:r>
    </w:p>
    <w:p w:rsidR="00E81FB3" w:rsidRPr="00E81FB3" w:rsidRDefault="00E81FB3" w:rsidP="00C056D8">
      <w:pPr>
        <w:ind w:left="720" w:firstLine="720"/>
        <w:rPr>
          <w:lang w:val="bg-BG"/>
        </w:rPr>
      </w:pPr>
    </w:p>
    <w:p w:rsidR="00046063" w:rsidRDefault="00046063" w:rsidP="00046063">
      <w:pPr>
        <w:pStyle w:val="Heading3"/>
        <w:rPr>
          <w:lang w:val="bg-BG"/>
        </w:rPr>
      </w:pPr>
      <w:bookmarkStart w:id="178" w:name="_Toc436855527"/>
      <w:r>
        <w:rPr>
          <w:lang w:val="bg-BG"/>
        </w:rPr>
        <w:lastRenderedPageBreak/>
        <w:t>Системата при загуба на електричество</w:t>
      </w:r>
      <w:bookmarkEnd w:id="178"/>
    </w:p>
    <w:p w:rsidR="00046063" w:rsidRDefault="00046063" w:rsidP="00046063">
      <w:pPr>
        <w:ind w:left="720" w:firstLine="720"/>
        <w:rPr>
          <w:lang w:val="bg-BG"/>
        </w:rPr>
      </w:pPr>
      <w:r>
        <w:rPr>
          <w:lang w:val="bg-BG"/>
        </w:rPr>
        <w:t xml:space="preserve">Всяка от машините част от системата притежава </w:t>
      </w:r>
      <w:bookmarkStart w:id="179" w:name="OLE_LINK4"/>
      <w:r>
        <w:t>UPS</w:t>
      </w:r>
      <w:bookmarkEnd w:id="179"/>
      <w:r>
        <w:t xml:space="preserve">, </w:t>
      </w:r>
      <w:r>
        <w:rPr>
          <w:lang w:val="bg-BG"/>
        </w:rPr>
        <w:t xml:space="preserve">който да поеме захранването на машината след спиране на електричеството. </w:t>
      </w:r>
      <w:r>
        <w:t>UPS-</w:t>
      </w:r>
      <w:r w:rsidR="00A60A0B">
        <w:rPr>
          <w:lang w:val="bg-BG"/>
        </w:rPr>
        <w:t xml:space="preserve">ите ще позволят още </w:t>
      </w:r>
      <w:r w:rsidR="000B35D3">
        <w:rPr>
          <w:lang w:val="bg-BG"/>
        </w:rPr>
        <w:t>1-1.5 часа</w:t>
      </w:r>
      <w:r>
        <w:rPr>
          <w:lang w:val="bg-BG"/>
        </w:rPr>
        <w:t xml:space="preserve"> работа след </w:t>
      </w:r>
      <w:r w:rsidR="000B35D3">
        <w:rPr>
          <w:lang w:val="bg-BG"/>
        </w:rPr>
        <w:t>-</w:t>
      </w:r>
      <w:r w:rsidR="00661773">
        <w:rPr>
          <w:lang w:val="bg-BG"/>
        </w:rPr>
        <w:t>с</w:t>
      </w:r>
      <w:r>
        <w:rPr>
          <w:lang w:val="bg-BG"/>
        </w:rPr>
        <w:t>пиране на електричеството.</w:t>
      </w:r>
    </w:p>
    <w:p w:rsidR="00046063" w:rsidRDefault="00046063" w:rsidP="00046063">
      <w:pPr>
        <w:pStyle w:val="Heading2"/>
        <w:rPr>
          <w:lang w:val="bg-BG"/>
        </w:rPr>
      </w:pPr>
      <w:bookmarkStart w:id="180" w:name="_Toc436855528"/>
      <w:r>
        <w:rPr>
          <w:lang w:val="bg-BG"/>
        </w:rPr>
        <w:t>Използваемост</w:t>
      </w:r>
      <w:bookmarkEnd w:id="180"/>
    </w:p>
    <w:p w:rsidR="00046063" w:rsidRDefault="00046063" w:rsidP="00046063">
      <w:pPr>
        <w:pStyle w:val="Heading3"/>
        <w:rPr>
          <w:lang w:val="bg-BG"/>
        </w:rPr>
      </w:pPr>
      <w:bookmarkStart w:id="181" w:name="_Toc436855529"/>
      <w:r>
        <w:rPr>
          <w:lang w:val="bg-BG"/>
        </w:rPr>
        <w:t>Браузери</w:t>
      </w:r>
      <w:bookmarkEnd w:id="181"/>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82"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r>
        <w:rPr>
          <w:lang w:val="en-GB"/>
        </w:rPr>
        <w:t xml:space="preserve">Mozzila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версия </w:t>
      </w:r>
      <w:r>
        <w:rPr>
          <w:lang w:val="bg-BG"/>
        </w:rPr>
        <w:t>25 и нагоре</w:t>
      </w:r>
      <w:bookmarkEnd w:id="182"/>
      <w:r>
        <w:rPr>
          <w:lang w:val="bg-BG"/>
        </w:rPr>
        <w:t>.</w:t>
      </w:r>
    </w:p>
    <w:p w:rsidR="00046063" w:rsidRDefault="00046063" w:rsidP="00046063">
      <w:pPr>
        <w:pStyle w:val="Heading3"/>
        <w:rPr>
          <w:lang w:val="bg-BG"/>
        </w:rPr>
      </w:pPr>
      <w:bookmarkStart w:id="183" w:name="_Toc436855530"/>
      <w:r>
        <w:rPr>
          <w:lang w:val="bg-BG"/>
        </w:rPr>
        <w:t>Обучение на служителите</w:t>
      </w:r>
      <w:bookmarkEnd w:id="183"/>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Heading2"/>
        <w:rPr>
          <w:lang w:val="bg-BG"/>
        </w:rPr>
      </w:pPr>
      <w:bookmarkStart w:id="184" w:name="_Toc436855531"/>
      <w:r>
        <w:rPr>
          <w:lang w:val="bg-BG"/>
        </w:rPr>
        <w:t>Изпълнение и поддръжка</w:t>
      </w:r>
      <w:bookmarkEnd w:id="184"/>
    </w:p>
    <w:p w:rsidR="00046063" w:rsidRDefault="00046063" w:rsidP="00046063">
      <w:pPr>
        <w:pStyle w:val="Heading3"/>
        <w:rPr>
          <w:lang w:val="bg-BG"/>
        </w:rPr>
      </w:pPr>
      <w:bookmarkStart w:id="185" w:name="_Toc436855532"/>
      <w:r>
        <w:rPr>
          <w:lang w:val="bg-BG"/>
        </w:rPr>
        <w:t>Предвидено натоварване</w:t>
      </w:r>
      <w:bookmarkEnd w:id="185"/>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Heading3"/>
        <w:rPr>
          <w:lang w:val="bg-BG"/>
        </w:rPr>
      </w:pPr>
      <w:bookmarkStart w:id="186" w:name="_Toc436855533"/>
      <w:r>
        <w:rPr>
          <w:lang w:val="bg-BG"/>
        </w:rPr>
        <w:t>Конвенции</w:t>
      </w:r>
      <w:bookmarkEnd w:id="186"/>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87" w:name="OLE_LINK6"/>
      <w:bookmarkStart w:id="188" w:name="OLE_LINK7"/>
      <w:r>
        <w:rPr>
          <w:lang w:val="bg-BG"/>
        </w:rPr>
        <w:t>Java Code Conventions</w:t>
      </w:r>
      <w:r w:rsidR="0088445C">
        <w:t>.</w:t>
      </w:r>
    </w:p>
    <w:p w:rsidR="00046063" w:rsidRDefault="00046063" w:rsidP="00046063">
      <w:pPr>
        <w:pStyle w:val="Heading3"/>
        <w:rPr>
          <w:lang w:val="bg-BG"/>
        </w:rPr>
      </w:pPr>
      <w:bookmarkStart w:id="189" w:name="_Toc436855534"/>
      <w:bookmarkEnd w:id="187"/>
      <w:bookmarkEnd w:id="188"/>
      <w:r>
        <w:rPr>
          <w:lang w:val="bg-BG"/>
        </w:rPr>
        <w:t>Модели</w:t>
      </w:r>
      <w:bookmarkEnd w:id="189"/>
    </w:p>
    <w:p w:rsidR="00046063" w:rsidRPr="0088445C" w:rsidRDefault="00046063" w:rsidP="00046063">
      <w:pPr>
        <w:ind w:left="720" w:firstLine="720"/>
      </w:pPr>
      <w:r>
        <w:rPr>
          <w:lang w:val="bg-BG"/>
        </w:rPr>
        <w:t xml:space="preserve">За графично представяне на моделите ще се изисква </w:t>
      </w:r>
      <w:bookmarkStart w:id="190" w:name="OLE_LINK8"/>
      <w:r>
        <w:rPr>
          <w:lang w:val="en-GB"/>
        </w:rPr>
        <w:t xml:space="preserve">UML </w:t>
      </w:r>
      <w:bookmarkEnd w:id="190"/>
      <w:r>
        <w:rPr>
          <w:lang w:val="bg-BG"/>
        </w:rPr>
        <w:t>стандарта</w:t>
      </w:r>
      <w:r w:rsidR="0088445C">
        <w:t>.</w:t>
      </w:r>
    </w:p>
    <w:p w:rsidR="00046063" w:rsidRDefault="00046063" w:rsidP="00046063">
      <w:pPr>
        <w:pStyle w:val="Heading3"/>
        <w:rPr>
          <w:lang w:val="bg-BG"/>
        </w:rPr>
      </w:pPr>
      <w:bookmarkStart w:id="191" w:name="_Toc436855535"/>
      <w:r>
        <w:rPr>
          <w:lang w:val="bg-BG"/>
        </w:rPr>
        <w:t>Бизнес процеси</w:t>
      </w:r>
      <w:bookmarkEnd w:id="191"/>
    </w:p>
    <w:p w:rsidR="00046063" w:rsidRPr="0088445C" w:rsidRDefault="00046063" w:rsidP="00046063">
      <w:pPr>
        <w:ind w:left="720" w:firstLine="720"/>
      </w:pPr>
      <w:r>
        <w:rPr>
          <w:lang w:val="bg-BG"/>
        </w:rPr>
        <w:t xml:space="preserve">За представянето на бизнес процесите е се изисква </w:t>
      </w:r>
      <w:bookmarkStart w:id="192" w:name="OLE_LINK9"/>
      <w:bookmarkStart w:id="193" w:name="OLE_LINK10"/>
      <w:r>
        <w:rPr>
          <w:lang w:val="en-GB"/>
        </w:rPr>
        <w:t xml:space="preserve">BPMN </w:t>
      </w:r>
      <w:r>
        <w:rPr>
          <w:lang w:val="bg-BG"/>
        </w:rPr>
        <w:t>2</w:t>
      </w:r>
      <w:bookmarkEnd w:id="192"/>
      <w:bookmarkEnd w:id="193"/>
      <w:r>
        <w:rPr>
          <w:lang w:val="bg-BG"/>
        </w:rPr>
        <w:t xml:space="preserve"> стандарта</w:t>
      </w:r>
      <w:r w:rsidR="0088445C">
        <w:t>.</w:t>
      </w:r>
    </w:p>
    <w:p w:rsidR="00046063" w:rsidRDefault="00046063" w:rsidP="00046063">
      <w:pPr>
        <w:pStyle w:val="Heading2"/>
        <w:rPr>
          <w:lang w:val="bg-BG"/>
        </w:rPr>
      </w:pPr>
      <w:bookmarkStart w:id="194" w:name="_Toc436855536"/>
      <w:r>
        <w:rPr>
          <w:lang w:val="bg-BG"/>
        </w:rPr>
        <w:t>Необходими софтуерни лицензи</w:t>
      </w:r>
      <w:bookmarkEnd w:id="194"/>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5" w:name="_Toc436855537"/>
      <w:r>
        <w:rPr>
          <w:lang w:val="bg-BG"/>
        </w:rPr>
        <w:t>Гаранционен период на системата</w:t>
      </w:r>
      <w:bookmarkEnd w:id="195"/>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споразомение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9A1" w:rsidRDefault="003619A1">
      <w:pPr>
        <w:spacing w:line="240" w:lineRule="auto"/>
      </w:pPr>
      <w:r>
        <w:separator/>
      </w:r>
    </w:p>
  </w:endnote>
  <w:endnote w:type="continuationSeparator" w:id="0">
    <w:p w:rsidR="003619A1" w:rsidRDefault="00361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4F81" w:rsidRDefault="00004F8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4F81">
      <w:tc>
        <w:tcPr>
          <w:tcW w:w="3162" w:type="dxa"/>
          <w:tcBorders>
            <w:top w:val="nil"/>
            <w:left w:val="nil"/>
            <w:bottom w:val="nil"/>
            <w:right w:val="nil"/>
          </w:tcBorders>
        </w:tcPr>
        <w:p w:rsidR="00004F81" w:rsidRDefault="00004F81">
          <w:pPr>
            <w:ind w:right="360"/>
          </w:pPr>
          <w:r>
            <w:t>Поверително</w:t>
          </w:r>
        </w:p>
      </w:tc>
      <w:tc>
        <w:tcPr>
          <w:tcW w:w="3162" w:type="dxa"/>
          <w:tcBorders>
            <w:top w:val="nil"/>
            <w:left w:val="nil"/>
            <w:bottom w:val="nil"/>
            <w:right w:val="nil"/>
          </w:tcBorders>
        </w:tcPr>
        <w:p w:rsidR="00004F81" w:rsidRDefault="00004F81" w:rsidP="001D4BBB">
          <w:pPr>
            <w:jc w:val="center"/>
          </w:pPr>
          <w:r>
            <w:sym w:font="Symbol" w:char="F0D3"/>
          </w:r>
          <w:r>
            <w:t xml:space="preserve">Екип едно, </w:t>
          </w:r>
          <w:r>
            <w:fldChar w:fldCharType="begin"/>
          </w:r>
          <w:r>
            <w:instrText xml:space="preserve"> DATE \@ "yyyy" </w:instrText>
          </w:r>
          <w:r>
            <w:fldChar w:fldCharType="separate"/>
          </w:r>
          <w:r w:rsidR="0033613A">
            <w:rPr>
              <w:noProof/>
            </w:rPr>
            <w:t>2016</w:t>
          </w:r>
          <w:r>
            <w:fldChar w:fldCharType="end"/>
          </w:r>
        </w:p>
      </w:tc>
      <w:tc>
        <w:tcPr>
          <w:tcW w:w="3162" w:type="dxa"/>
          <w:tcBorders>
            <w:top w:val="nil"/>
            <w:left w:val="nil"/>
            <w:bottom w:val="nil"/>
            <w:right w:val="nil"/>
          </w:tcBorders>
        </w:tcPr>
        <w:p w:rsidR="00004F81" w:rsidRDefault="00004F81">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33613A">
            <w:rPr>
              <w:rStyle w:val="PageNumber"/>
              <w:noProof/>
            </w:rPr>
            <w:t>5</w:t>
          </w:r>
          <w:r>
            <w:rPr>
              <w:rStyle w:val="PageNumber"/>
            </w:rPr>
            <w:fldChar w:fldCharType="end"/>
          </w:r>
          <w:r>
            <w:rPr>
              <w:rStyle w:val="PageNumber"/>
            </w:rPr>
            <w:t xml:space="preserve"> от </w:t>
          </w:r>
          <w:r>
            <w:rPr>
              <w:rStyle w:val="PageNumber"/>
            </w:rPr>
            <w:fldChar w:fldCharType="begin"/>
          </w:r>
          <w:r>
            <w:rPr>
              <w:rStyle w:val="PageNumber"/>
            </w:rPr>
            <w:instrText xml:space="preserve"> NUMPAGES  \* MERGEFORMAT </w:instrText>
          </w:r>
          <w:r>
            <w:rPr>
              <w:rStyle w:val="PageNumber"/>
            </w:rPr>
            <w:fldChar w:fldCharType="separate"/>
          </w:r>
          <w:r w:rsidR="0033613A">
            <w:rPr>
              <w:rStyle w:val="PageNumber"/>
              <w:noProof/>
            </w:rPr>
            <w:t>13</w:t>
          </w:r>
          <w:r>
            <w:rPr>
              <w:rStyle w:val="PageNumber"/>
            </w:rPr>
            <w:fldChar w:fldCharType="end"/>
          </w:r>
        </w:p>
      </w:tc>
    </w:tr>
  </w:tbl>
  <w:p w:rsidR="00004F81" w:rsidRDefault="00004F8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9A1" w:rsidRDefault="003619A1">
      <w:pPr>
        <w:spacing w:line="240" w:lineRule="auto"/>
      </w:pPr>
      <w:r>
        <w:separator/>
      </w:r>
    </w:p>
  </w:footnote>
  <w:footnote w:type="continuationSeparator" w:id="0">
    <w:p w:rsidR="003619A1" w:rsidRDefault="00361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rPr>
        <w:sz w:val="24"/>
      </w:rPr>
    </w:pPr>
  </w:p>
  <w:p w:rsidR="00004F81" w:rsidRDefault="00004F81">
    <w:pPr>
      <w:pBdr>
        <w:top w:val="single" w:sz="6" w:space="1" w:color="auto"/>
      </w:pBdr>
      <w:rPr>
        <w:sz w:val="24"/>
      </w:rPr>
    </w:pPr>
  </w:p>
  <w:p w:rsidR="00004F81" w:rsidRPr="001D4BBB" w:rsidRDefault="00004F81">
    <w:pPr>
      <w:pBdr>
        <w:bottom w:val="single" w:sz="6" w:space="1" w:color="auto"/>
      </w:pBdr>
      <w:jc w:val="right"/>
      <w:rPr>
        <w:rFonts w:ascii="Arial" w:hAnsi="Arial"/>
        <w:b/>
        <w:sz w:val="36"/>
        <w:lang w:val="bg-BG"/>
      </w:rPr>
    </w:pPr>
    <w:r>
      <w:rPr>
        <w:rFonts w:ascii="Arial" w:hAnsi="Arial"/>
        <w:b/>
        <w:sz w:val="36"/>
        <w:lang w:val="bg-BG"/>
      </w:rPr>
      <w:t>Екип едно</w:t>
    </w:r>
  </w:p>
  <w:p w:rsidR="00004F81" w:rsidRDefault="00004F81">
    <w:pPr>
      <w:pBdr>
        <w:bottom w:val="single" w:sz="6" w:space="1" w:color="auto"/>
      </w:pBdr>
      <w:jc w:val="right"/>
      <w:rPr>
        <w:sz w:val="24"/>
      </w:rPr>
    </w:pPr>
  </w:p>
  <w:p w:rsidR="00004F81" w:rsidRDefault="00004F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4F81">
      <w:tc>
        <w:tcPr>
          <w:tcW w:w="6379" w:type="dxa"/>
        </w:tcPr>
        <w:p w:rsidR="00004F81" w:rsidRPr="005B5334" w:rsidRDefault="00004F81" w:rsidP="00133CB0">
          <w:r>
            <w:rPr>
              <w:lang w:val="bg-BG"/>
            </w:rPr>
            <w:t>Модерно Банково Управление</w:t>
          </w:r>
        </w:p>
      </w:tc>
      <w:tc>
        <w:tcPr>
          <w:tcW w:w="3179" w:type="dxa"/>
        </w:tcPr>
        <w:p w:rsidR="00004F81" w:rsidRPr="001237B4" w:rsidRDefault="00004F81" w:rsidP="001237B4">
          <w:pPr>
            <w:tabs>
              <w:tab w:val="left" w:pos="1135"/>
            </w:tabs>
            <w:spacing w:before="40"/>
            <w:ind w:right="68"/>
            <w:rPr>
              <w:lang w:val="bg-BG"/>
            </w:rPr>
          </w:pPr>
          <w:r>
            <w:rPr>
              <w:lang w:val="bg-BG"/>
            </w:rPr>
            <w:t>Версия</w:t>
          </w:r>
          <w:r>
            <w:t>: 1.</w:t>
          </w:r>
          <w:r>
            <w:rPr>
              <w:lang w:val="bg-BG"/>
            </w:rPr>
            <w:t>3</w:t>
          </w:r>
        </w:p>
      </w:tc>
    </w:tr>
    <w:tr w:rsidR="00004F81">
      <w:tc>
        <w:tcPr>
          <w:tcW w:w="6379" w:type="dxa"/>
        </w:tcPr>
        <w:p w:rsidR="00004F81" w:rsidRPr="002D6117" w:rsidRDefault="00004F81" w:rsidP="002D6117">
          <w:pPr>
            <w:rPr>
              <w:lang w:val="bg-BG"/>
            </w:rPr>
          </w:pPr>
          <w:r>
            <w:rPr>
              <w:lang w:val="bg-BG"/>
            </w:rPr>
            <w:t>Спецификация на софтуерните изисквания</w:t>
          </w:r>
        </w:p>
      </w:tc>
      <w:tc>
        <w:tcPr>
          <w:tcW w:w="3179" w:type="dxa"/>
        </w:tcPr>
        <w:p w:rsidR="00004F81" w:rsidRDefault="00421BAD">
          <w:r>
            <w:t>Дата:  03.12</w:t>
          </w:r>
          <w:r w:rsidR="00004F81">
            <w:t>.2015г.</w:t>
          </w:r>
        </w:p>
      </w:tc>
    </w:tr>
  </w:tbl>
  <w:p w:rsidR="00004F81" w:rsidRDefault="00004F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4D0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04F81"/>
    <w:rsid w:val="00022463"/>
    <w:rsid w:val="00031D42"/>
    <w:rsid w:val="00041278"/>
    <w:rsid w:val="000416D4"/>
    <w:rsid w:val="00046063"/>
    <w:rsid w:val="000518F3"/>
    <w:rsid w:val="00072905"/>
    <w:rsid w:val="00072E4C"/>
    <w:rsid w:val="00081EF5"/>
    <w:rsid w:val="000835E1"/>
    <w:rsid w:val="000877BB"/>
    <w:rsid w:val="000A1BFE"/>
    <w:rsid w:val="000A4535"/>
    <w:rsid w:val="000B1355"/>
    <w:rsid w:val="000B2213"/>
    <w:rsid w:val="000B35D3"/>
    <w:rsid w:val="000C09BF"/>
    <w:rsid w:val="000D42E7"/>
    <w:rsid w:val="000D5FB2"/>
    <w:rsid w:val="000D6DA9"/>
    <w:rsid w:val="000E2570"/>
    <w:rsid w:val="000E3E6F"/>
    <w:rsid w:val="000F1939"/>
    <w:rsid w:val="000F5330"/>
    <w:rsid w:val="000F6B9F"/>
    <w:rsid w:val="00100C47"/>
    <w:rsid w:val="001012A7"/>
    <w:rsid w:val="0010759A"/>
    <w:rsid w:val="0011341F"/>
    <w:rsid w:val="001135BB"/>
    <w:rsid w:val="001237B4"/>
    <w:rsid w:val="001267D8"/>
    <w:rsid w:val="00130D41"/>
    <w:rsid w:val="00133CB0"/>
    <w:rsid w:val="001374AA"/>
    <w:rsid w:val="001472F8"/>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16CB"/>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6FCA"/>
    <w:rsid w:val="002972DD"/>
    <w:rsid w:val="002B047C"/>
    <w:rsid w:val="002B47CC"/>
    <w:rsid w:val="002C7E14"/>
    <w:rsid w:val="002D6117"/>
    <w:rsid w:val="002D6B2E"/>
    <w:rsid w:val="002E15BE"/>
    <w:rsid w:val="002F757C"/>
    <w:rsid w:val="00303DE8"/>
    <w:rsid w:val="00313A56"/>
    <w:rsid w:val="00315197"/>
    <w:rsid w:val="003152CF"/>
    <w:rsid w:val="00321F0E"/>
    <w:rsid w:val="0033613A"/>
    <w:rsid w:val="003374A4"/>
    <w:rsid w:val="00337A08"/>
    <w:rsid w:val="0035355D"/>
    <w:rsid w:val="003619A1"/>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1B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15F1"/>
    <w:rsid w:val="00542F24"/>
    <w:rsid w:val="005472A8"/>
    <w:rsid w:val="00553962"/>
    <w:rsid w:val="0055728D"/>
    <w:rsid w:val="00570DB3"/>
    <w:rsid w:val="00573116"/>
    <w:rsid w:val="00573C51"/>
    <w:rsid w:val="005740B0"/>
    <w:rsid w:val="00574A11"/>
    <w:rsid w:val="00577108"/>
    <w:rsid w:val="005827E7"/>
    <w:rsid w:val="0058692F"/>
    <w:rsid w:val="0059023E"/>
    <w:rsid w:val="005959CF"/>
    <w:rsid w:val="005A56AC"/>
    <w:rsid w:val="005B4E70"/>
    <w:rsid w:val="005B5334"/>
    <w:rsid w:val="005C61D1"/>
    <w:rsid w:val="005D23F2"/>
    <w:rsid w:val="005D382B"/>
    <w:rsid w:val="005D6D0B"/>
    <w:rsid w:val="005E07D9"/>
    <w:rsid w:val="005E2E9C"/>
    <w:rsid w:val="005E7398"/>
    <w:rsid w:val="006053E6"/>
    <w:rsid w:val="00611753"/>
    <w:rsid w:val="006156D5"/>
    <w:rsid w:val="00621989"/>
    <w:rsid w:val="00633BAA"/>
    <w:rsid w:val="0063642D"/>
    <w:rsid w:val="00651316"/>
    <w:rsid w:val="00653D14"/>
    <w:rsid w:val="006565CA"/>
    <w:rsid w:val="0065709C"/>
    <w:rsid w:val="00661773"/>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A0441"/>
    <w:rsid w:val="008C15E2"/>
    <w:rsid w:val="008C2188"/>
    <w:rsid w:val="008C2F4D"/>
    <w:rsid w:val="008D43DB"/>
    <w:rsid w:val="008D79D5"/>
    <w:rsid w:val="008E3940"/>
    <w:rsid w:val="008F3533"/>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054C7"/>
    <w:rsid w:val="00A112F1"/>
    <w:rsid w:val="00A125FB"/>
    <w:rsid w:val="00A161AD"/>
    <w:rsid w:val="00A208B7"/>
    <w:rsid w:val="00A21013"/>
    <w:rsid w:val="00A30AF3"/>
    <w:rsid w:val="00A434AB"/>
    <w:rsid w:val="00A5015A"/>
    <w:rsid w:val="00A60A0B"/>
    <w:rsid w:val="00A62183"/>
    <w:rsid w:val="00A64530"/>
    <w:rsid w:val="00A70BC1"/>
    <w:rsid w:val="00A74D99"/>
    <w:rsid w:val="00A77E52"/>
    <w:rsid w:val="00A8047B"/>
    <w:rsid w:val="00A82FF2"/>
    <w:rsid w:val="00A93519"/>
    <w:rsid w:val="00AA361E"/>
    <w:rsid w:val="00AA71A5"/>
    <w:rsid w:val="00AB2342"/>
    <w:rsid w:val="00AB5454"/>
    <w:rsid w:val="00AB5746"/>
    <w:rsid w:val="00AB6E5A"/>
    <w:rsid w:val="00AB7E7D"/>
    <w:rsid w:val="00AD28E4"/>
    <w:rsid w:val="00AD3E38"/>
    <w:rsid w:val="00AD4760"/>
    <w:rsid w:val="00AD734E"/>
    <w:rsid w:val="00AE5E4F"/>
    <w:rsid w:val="00AF5B2E"/>
    <w:rsid w:val="00B072A8"/>
    <w:rsid w:val="00B215A7"/>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9BF"/>
    <w:rsid w:val="00BD0D45"/>
    <w:rsid w:val="00BD66A9"/>
    <w:rsid w:val="00BD7C39"/>
    <w:rsid w:val="00BE7ECC"/>
    <w:rsid w:val="00BF4BED"/>
    <w:rsid w:val="00BF6C7F"/>
    <w:rsid w:val="00C03052"/>
    <w:rsid w:val="00C056D8"/>
    <w:rsid w:val="00C109F3"/>
    <w:rsid w:val="00C22A84"/>
    <w:rsid w:val="00C34EA8"/>
    <w:rsid w:val="00C40ABE"/>
    <w:rsid w:val="00C43311"/>
    <w:rsid w:val="00C449FE"/>
    <w:rsid w:val="00C52969"/>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E4C2E"/>
    <w:rsid w:val="00CF4A65"/>
    <w:rsid w:val="00D1700F"/>
    <w:rsid w:val="00D252E9"/>
    <w:rsid w:val="00D2589B"/>
    <w:rsid w:val="00D40C63"/>
    <w:rsid w:val="00D5179F"/>
    <w:rsid w:val="00D5300E"/>
    <w:rsid w:val="00D64390"/>
    <w:rsid w:val="00D67367"/>
    <w:rsid w:val="00D73066"/>
    <w:rsid w:val="00D8230E"/>
    <w:rsid w:val="00D84882"/>
    <w:rsid w:val="00D93982"/>
    <w:rsid w:val="00DA0169"/>
    <w:rsid w:val="00DA3EF1"/>
    <w:rsid w:val="00DA7D8C"/>
    <w:rsid w:val="00DB3E3C"/>
    <w:rsid w:val="00DB47DA"/>
    <w:rsid w:val="00DC1F17"/>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1FB3"/>
    <w:rsid w:val="00E845FF"/>
    <w:rsid w:val="00E907CA"/>
    <w:rsid w:val="00E91C6D"/>
    <w:rsid w:val="00EA091D"/>
    <w:rsid w:val="00EA52B6"/>
    <w:rsid w:val="00EA66C7"/>
    <w:rsid w:val="00EB0AD7"/>
    <w:rsid w:val="00EC7320"/>
    <w:rsid w:val="00EC76BC"/>
    <w:rsid w:val="00EE5314"/>
    <w:rsid w:val="00EF58E1"/>
    <w:rsid w:val="00F05B8D"/>
    <w:rsid w:val="00F06557"/>
    <w:rsid w:val="00F101E9"/>
    <w:rsid w:val="00F221CC"/>
    <w:rsid w:val="00F23E1B"/>
    <w:rsid w:val="00F26368"/>
    <w:rsid w:val="00F46E9D"/>
    <w:rsid w:val="00F51139"/>
    <w:rsid w:val="00F5211D"/>
    <w:rsid w:val="00F5612B"/>
    <w:rsid w:val="00F56C2B"/>
    <w:rsid w:val="00F60338"/>
    <w:rsid w:val="00F605F1"/>
    <w:rsid w:val="00F70457"/>
    <w:rsid w:val="00F74F76"/>
    <w:rsid w:val="00F75F14"/>
    <w:rsid w:val="00F84A08"/>
    <w:rsid w:val="00F84F87"/>
    <w:rsid w:val="00F86155"/>
    <w:rsid w:val="00F9740E"/>
    <w:rsid w:val="00FA1D09"/>
    <w:rsid w:val="00FA48BB"/>
    <w:rsid w:val="00FA7615"/>
    <w:rsid w:val="00FB4B3B"/>
    <w:rsid w:val="00FB5B25"/>
    <w:rsid w:val="00FC1559"/>
    <w:rsid w:val="00FC1D03"/>
    <w:rsid w:val="00FC7AFF"/>
    <w:rsid w:val="00FD3EB9"/>
    <w:rsid w:val="00FE17E0"/>
    <w:rsid w:val="00FE1C3A"/>
    <w:rsid w:val="00FE369B"/>
    <w:rsid w:val="00FE530C"/>
    <w:rsid w:val="00FF17BD"/>
    <w:rsid w:val="00FF20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E485B9-DEE1-4FA0-BA2E-16B3566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 w:type="character" w:styleId="CommentReference">
    <w:name w:val="annotation reference"/>
    <w:basedOn w:val="DefaultParagraphFont"/>
    <w:uiPriority w:val="99"/>
    <w:semiHidden/>
    <w:unhideWhenUsed/>
    <w:rsid w:val="001472F8"/>
    <w:rPr>
      <w:sz w:val="16"/>
      <w:szCs w:val="16"/>
    </w:rPr>
  </w:style>
  <w:style w:type="paragraph" w:styleId="CommentText">
    <w:name w:val="annotation text"/>
    <w:basedOn w:val="Normal"/>
    <w:link w:val="CommentTextChar"/>
    <w:uiPriority w:val="99"/>
    <w:semiHidden/>
    <w:unhideWhenUsed/>
    <w:rsid w:val="001472F8"/>
    <w:pPr>
      <w:spacing w:line="240" w:lineRule="auto"/>
    </w:pPr>
  </w:style>
  <w:style w:type="character" w:customStyle="1" w:styleId="CommentTextChar">
    <w:name w:val="Comment Text Char"/>
    <w:basedOn w:val="DefaultParagraphFont"/>
    <w:link w:val="CommentText"/>
    <w:uiPriority w:val="99"/>
    <w:semiHidden/>
    <w:rsid w:val="001472F8"/>
    <w:rPr>
      <w:lang w:val="en-US" w:eastAsia="en-US"/>
    </w:rPr>
  </w:style>
  <w:style w:type="paragraph" w:styleId="CommentSubject">
    <w:name w:val="annotation subject"/>
    <w:basedOn w:val="CommentText"/>
    <w:next w:val="CommentText"/>
    <w:link w:val="CommentSubjectChar"/>
    <w:uiPriority w:val="99"/>
    <w:semiHidden/>
    <w:unhideWhenUsed/>
    <w:rsid w:val="001472F8"/>
    <w:rPr>
      <w:b/>
      <w:bCs/>
    </w:rPr>
  </w:style>
  <w:style w:type="character" w:customStyle="1" w:styleId="CommentSubjectChar">
    <w:name w:val="Comment Subject Char"/>
    <w:basedOn w:val="CommentTextChar"/>
    <w:link w:val="CommentSubject"/>
    <w:uiPriority w:val="99"/>
    <w:semiHidden/>
    <w:rsid w:val="001472F8"/>
    <w:rPr>
      <w:b/>
      <w:bCs/>
      <w:lang w:val="en-US" w:eastAsia="en-US"/>
    </w:rPr>
  </w:style>
  <w:style w:type="paragraph" w:styleId="TOCHeading">
    <w:name w:val="TOC Heading"/>
    <w:basedOn w:val="Heading1"/>
    <w:next w:val="Normal"/>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EE30-FC51-4ED1-BAB7-8F68C00A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02-Requirements-Management-Plan-rup_rmpln.dot</Template>
  <TotalTime>266</TotalTime>
  <Pages>13</Pages>
  <Words>3663</Words>
  <Characters>20883</Characters>
  <Application>Microsoft Office Word</Application>
  <DocSecurity>0</DocSecurity>
  <Lines>174</Lines>
  <Paragraphs>48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Milen Abrashev</cp:lastModifiedBy>
  <cp:revision>55</cp:revision>
  <cp:lastPrinted>2000-09-21T16:03:00Z</cp:lastPrinted>
  <dcterms:created xsi:type="dcterms:W3CDTF">2016-01-10T09:25:00Z</dcterms:created>
  <dcterms:modified xsi:type="dcterms:W3CDTF">2016-02-07T13:22:00Z</dcterms:modified>
</cp:coreProperties>
</file>