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BD" w:rsidRDefault="00D52BBD" w:rsidP="00D52BBD">
      <w:pPr>
        <w:pStyle w:val="Title"/>
        <w:jc w:val="right"/>
      </w:pPr>
      <w:proofErr w:type="spellStart"/>
      <w:r>
        <w:t>Модерно</w:t>
      </w:r>
      <w:proofErr w:type="spellEnd"/>
      <w:r>
        <w:t xml:space="preserve"> </w:t>
      </w:r>
      <w:proofErr w:type="spellStart"/>
      <w:r>
        <w:t>Банково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</w:p>
    <w:p w:rsidR="00D52BBD" w:rsidRPr="00D858BD" w:rsidRDefault="00D52BBD" w:rsidP="00D52BBD">
      <w:pPr>
        <w:pStyle w:val="Title"/>
        <w:jc w:val="right"/>
      </w:pPr>
      <w:r>
        <w:t>(ABM)</w:t>
      </w:r>
    </w:p>
    <w:p w:rsidR="00D52BBD" w:rsidRPr="00F55D95" w:rsidRDefault="00D52BBD" w:rsidP="00D52BBD">
      <w:pPr>
        <w:pStyle w:val="Title"/>
        <w:jc w:val="right"/>
      </w:pPr>
      <w:r>
        <w:rPr>
          <w:lang w:val="bg-BG"/>
        </w:rPr>
        <w:t>Тестов</w:t>
      </w:r>
      <w:r>
        <w:t xml:space="preserve"> </w:t>
      </w:r>
      <w:proofErr w:type="spellStart"/>
      <w:r>
        <w:t>модел</w:t>
      </w:r>
      <w:proofErr w:type="spellEnd"/>
    </w:p>
    <w:p w:rsidR="00D52BBD" w:rsidRDefault="00D52BBD" w:rsidP="00D52BBD">
      <w:pPr>
        <w:pStyle w:val="Title"/>
        <w:jc w:val="right"/>
      </w:pPr>
    </w:p>
    <w:p w:rsidR="00D52BBD" w:rsidRDefault="00865749" w:rsidP="00D52BBD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Версия</w:t>
      </w:r>
      <w:proofErr w:type="spellEnd"/>
      <w:r>
        <w:rPr>
          <w:sz w:val="28"/>
        </w:rPr>
        <w:t xml:space="preserve"> 1.0</w:t>
      </w:r>
    </w:p>
    <w:p w:rsidR="00D52BBD" w:rsidRPr="00F02181" w:rsidRDefault="00D52BBD" w:rsidP="00D52BBD">
      <w:pPr>
        <w:pStyle w:val="Title"/>
        <w:rPr>
          <w:sz w:val="28"/>
        </w:rPr>
      </w:pPr>
    </w:p>
    <w:p w:rsidR="00D52BBD" w:rsidRPr="00F02181" w:rsidRDefault="00D52BBD" w:rsidP="00D52BBD"/>
    <w:p w:rsidR="00300968" w:rsidRDefault="00300968">
      <w:pPr>
        <w:sectPr w:rsidR="00300968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300968" w:rsidRPr="0088641D" w:rsidRDefault="0088641D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0968"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00968">
        <w:tc>
          <w:tcPr>
            <w:tcW w:w="230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06.01.2016г.</w:t>
            </w:r>
          </w:p>
        </w:tc>
        <w:tc>
          <w:tcPr>
            <w:tcW w:w="1152" w:type="dxa"/>
          </w:tcPr>
          <w:p w:rsidR="00300968" w:rsidRPr="00001115" w:rsidRDefault="00001115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</w:tbl>
    <w:p w:rsidR="00300968" w:rsidRDefault="00300968"/>
    <w:p w:rsidR="00300968" w:rsidRPr="00522701" w:rsidRDefault="00300968">
      <w:pPr>
        <w:pStyle w:val="Title"/>
        <w:rPr>
          <w:lang w:val="bg-BG"/>
        </w:rPr>
      </w:pPr>
      <w:r>
        <w:br w:type="page"/>
      </w:r>
      <w:r w:rsidR="00522701">
        <w:rPr>
          <w:lang w:val="bg-BG"/>
        </w:rPr>
        <w:lastRenderedPageBreak/>
        <w:t>Съдържание</w:t>
      </w:r>
    </w:p>
    <w:p w:rsidR="00DD27F5" w:rsidRDefault="005523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00968">
        <w:instrText xml:space="preserve"> TOC \o "1-3" </w:instrText>
      </w:r>
      <w:r>
        <w:fldChar w:fldCharType="separate"/>
      </w:r>
      <w:r w:rsidR="00DD27F5">
        <w:rPr>
          <w:noProof/>
        </w:rPr>
        <w:t>1.</w:t>
      </w:r>
      <w:r w:rsidR="00DD27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D27F5" w:rsidRPr="00840BC5">
        <w:rPr>
          <w:noProof/>
          <w:lang w:val="bg-BG"/>
        </w:rPr>
        <w:t>Въведение</w:t>
      </w:r>
      <w:r w:rsidR="00DD27F5">
        <w:rPr>
          <w:noProof/>
        </w:rPr>
        <w:tab/>
      </w:r>
      <w:r w:rsidR="00DD27F5">
        <w:rPr>
          <w:noProof/>
        </w:rPr>
        <w:fldChar w:fldCharType="begin"/>
      </w:r>
      <w:r w:rsidR="00DD27F5">
        <w:rPr>
          <w:noProof/>
        </w:rPr>
        <w:instrText xml:space="preserve"> PAGEREF _Toc442618085 \h </w:instrText>
      </w:r>
      <w:r w:rsidR="00DD27F5">
        <w:rPr>
          <w:noProof/>
        </w:rPr>
      </w:r>
      <w:r w:rsidR="00DD27F5">
        <w:rPr>
          <w:noProof/>
        </w:rPr>
        <w:fldChar w:fldCharType="separate"/>
      </w:r>
      <w:r w:rsidR="00DD27F5">
        <w:rPr>
          <w:noProof/>
        </w:rPr>
        <w:t>4</w:t>
      </w:r>
      <w:r w:rsidR="00DD27F5"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Регресионни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проявление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Интеграционни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Проявление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7F5" w:rsidRDefault="00DD27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 xml:space="preserve">Компонентни </w:t>
      </w:r>
      <w:r>
        <w:rPr>
          <w:noProof/>
        </w:rPr>
        <w:t xml:space="preserve">(Unit) </w:t>
      </w:r>
      <w:r w:rsidRPr="00840BC5">
        <w:rPr>
          <w:noProof/>
          <w:lang w:val="bg-BG"/>
        </w:rPr>
        <w:t>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Проявление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Решение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Графични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Тестове за 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Функционални тестови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Тестови случаи върху модул за управление на влогове, депозити и кредити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Валидация на полета.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Попълване на молба за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Извеждане на съобщение за одобрение или неодобрение.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Създаване на нов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Извличане на информация за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Изплащане на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Създаване на депозит или влог.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Отваряне на депозит или влог.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Тестови случаи върху модул банкомати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Създаване на заявка за презареждане на банкомат.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Обработка на списък с банкомати.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Обновяване на съдържание на банкомат.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Тестови случаи върху модул управление на карти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Създаване на карта.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Анулиране на карта.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Промяна  на ПИН.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Логически контрол над карта.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27F5" w:rsidRDefault="00DD27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Тестови случаи върху модул електронно банкиране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Създаване, модифициране и изтриване на клиентски профил.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Преглед на баланс.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Превод на суми.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Преглед на транзакции.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D27F5" w:rsidRDefault="00DD27F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BC5">
        <w:rPr>
          <w:noProof/>
          <w:lang w:val="bg-BG"/>
        </w:rPr>
        <w:t>7.4.5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40BC5">
        <w:rPr>
          <w:noProof/>
          <w:lang w:val="bg-BG"/>
        </w:rPr>
        <w:t>Система за следене на влогове.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00968" w:rsidRDefault="00552363">
      <w:pPr>
        <w:pStyle w:val="Title"/>
      </w:pPr>
      <w:r>
        <w:fldChar w:fldCharType="end"/>
      </w:r>
      <w:r w:rsidR="00300968">
        <w:br w:type="page"/>
      </w:r>
      <w:r w:rsidR="00522701">
        <w:rPr>
          <w:lang w:val="bg-BG"/>
        </w:rPr>
        <w:lastRenderedPageBreak/>
        <w:t>Тест модел</w:t>
      </w:r>
      <w:r w:rsidR="00300968">
        <w:t xml:space="preserve"> </w:t>
      </w:r>
    </w:p>
    <w:p w:rsidR="00300968" w:rsidRDefault="00522701" w:rsidP="009F5C5C">
      <w:pPr>
        <w:pStyle w:val="Heading1"/>
        <w:jc w:val="both"/>
      </w:pPr>
      <w:bookmarkStart w:id="0" w:name="_Toc442618085"/>
      <w:r>
        <w:rPr>
          <w:lang w:val="bg-BG"/>
        </w:rPr>
        <w:t>Въведение</w:t>
      </w:r>
      <w:bookmarkEnd w:id="0"/>
    </w:p>
    <w:p w:rsidR="00300968" w:rsidRDefault="00522701" w:rsidP="009F5C5C">
      <w:pPr>
        <w:pStyle w:val="Heading2"/>
        <w:jc w:val="both"/>
      </w:pPr>
      <w:bookmarkStart w:id="1" w:name="_Toc442618086"/>
      <w:r>
        <w:rPr>
          <w:lang w:val="bg-BG"/>
        </w:rPr>
        <w:t>Предназначение</w:t>
      </w:r>
      <w:bookmarkEnd w:id="1"/>
    </w:p>
    <w:p w:rsidR="00DC4573" w:rsidRPr="00D52BBD" w:rsidRDefault="00DC4573" w:rsidP="0088641D">
      <w:pPr>
        <w:pStyle w:val="BodyText"/>
        <w:ind w:firstLine="720"/>
        <w:jc w:val="both"/>
      </w:pPr>
      <w:r>
        <w:rPr>
          <w:lang w:val="bg-BG"/>
        </w:rPr>
        <w:t>Предназначението на този документ е да представи и опиш</w:t>
      </w:r>
      <w:r w:rsidR="00D52BBD">
        <w:rPr>
          <w:lang w:val="bg-BG"/>
        </w:rPr>
        <w:t>ат</w:t>
      </w:r>
      <w:r>
        <w:rPr>
          <w:lang w:val="bg-BG"/>
        </w:rPr>
        <w:t xml:space="preserve"> тест</w:t>
      </w:r>
      <w:r w:rsidR="00065E62">
        <w:rPr>
          <w:lang w:val="bg-BG"/>
        </w:rPr>
        <w:t>овите случаи</w:t>
      </w:r>
      <w:r>
        <w:rPr>
          <w:lang w:val="bg-BG"/>
        </w:rPr>
        <w:t>,</w:t>
      </w:r>
      <w:r w:rsidR="00D52BBD">
        <w:rPr>
          <w:lang w:val="bg-BG"/>
        </w:rPr>
        <w:t xml:space="preserve"> които ще се проведат върху функционалностите на </w:t>
      </w:r>
      <w:r w:rsidR="00D52BBD">
        <w:t>ABM</w:t>
      </w:r>
      <w:r w:rsidR="00065E62">
        <w:rPr>
          <w:lang w:val="bg-BG"/>
        </w:rPr>
        <w:t>.</w:t>
      </w:r>
    </w:p>
    <w:p w:rsidR="00300968" w:rsidRDefault="00522701" w:rsidP="009F5C5C">
      <w:pPr>
        <w:pStyle w:val="Heading2"/>
        <w:jc w:val="both"/>
      </w:pPr>
      <w:bookmarkStart w:id="2" w:name="_Toc442618087"/>
      <w:r>
        <w:rPr>
          <w:lang w:val="bg-BG"/>
        </w:rPr>
        <w:t>Обхват</w:t>
      </w:r>
      <w:bookmarkEnd w:id="2"/>
    </w:p>
    <w:p w:rsidR="00065E62" w:rsidRPr="00065E62" w:rsidRDefault="00065E62" w:rsidP="0088641D">
      <w:pPr>
        <w:pStyle w:val="BodyText"/>
        <w:ind w:firstLine="720"/>
        <w:jc w:val="both"/>
      </w:pPr>
      <w:r>
        <w:rPr>
          <w:lang w:val="bg-BG"/>
        </w:rPr>
        <w:t>Тестовите случаи обх</w:t>
      </w:r>
      <w:r w:rsidR="00F63949">
        <w:rPr>
          <w:lang w:val="bg-BG"/>
        </w:rPr>
        <w:t>ващат всички функционалности на ABM.</w:t>
      </w:r>
      <w:r>
        <w:rPr>
          <w:lang w:val="bg-BG"/>
        </w:rPr>
        <w:t xml:space="preserve"> За всяка функционалности има по един или повече тест</w:t>
      </w:r>
      <w:r w:rsidR="00A0594B">
        <w:rPr>
          <w:lang w:val="bg-BG"/>
        </w:rPr>
        <w:t>ови</w:t>
      </w:r>
      <w:r>
        <w:rPr>
          <w:lang w:val="bg-BG"/>
        </w:rPr>
        <w:t xml:space="preserve"> случая.</w:t>
      </w:r>
    </w:p>
    <w:p w:rsidR="00300968" w:rsidRDefault="00522701" w:rsidP="009F5C5C">
      <w:pPr>
        <w:pStyle w:val="Heading2"/>
        <w:jc w:val="both"/>
      </w:pPr>
      <w:bookmarkStart w:id="3" w:name="_Toc442618088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3"/>
    </w:p>
    <w:p w:rsidR="00F63949" w:rsidRPr="00164F57" w:rsidRDefault="00F63949" w:rsidP="00F63949">
      <w:pPr>
        <w:ind w:left="720"/>
      </w:pPr>
      <w:r w:rsidRPr="00164F57">
        <w:rPr>
          <w:lang w:val="bg-BG"/>
        </w:rPr>
        <w:t xml:space="preserve">Дефинираните </w:t>
      </w:r>
      <w:proofErr w:type="spellStart"/>
      <w:r w:rsidRPr="00164F57">
        <w:rPr>
          <w:lang w:val="bg-BG"/>
        </w:rPr>
        <w:t>акроними</w:t>
      </w:r>
      <w:proofErr w:type="spellEnd"/>
      <w:r w:rsidRPr="00164F57">
        <w:rPr>
          <w:lang w:val="bg-BG"/>
        </w:rPr>
        <w:t xml:space="preserve"> и </w:t>
      </w:r>
      <w:proofErr w:type="spellStart"/>
      <w:r w:rsidRPr="00164F57">
        <w:rPr>
          <w:lang w:val="bg-BG"/>
        </w:rPr>
        <w:t>абрениатури</w:t>
      </w:r>
      <w:proofErr w:type="spellEnd"/>
      <w:r w:rsidRPr="00164F57">
        <w:rPr>
          <w:lang w:val="bg-BG"/>
        </w:rPr>
        <w:t xml:space="preserve"> могат да бъдат намерени в следния документ</w:t>
      </w:r>
      <w:r w:rsidRPr="00164F57">
        <w:t>:</w:t>
      </w:r>
    </w:p>
    <w:p w:rsidR="00F63949" w:rsidRPr="00164F57" w:rsidRDefault="00F63949" w:rsidP="00F63949">
      <w:pPr>
        <w:pStyle w:val="ListParagraph"/>
        <w:numPr>
          <w:ilvl w:val="0"/>
          <w:numId w:val="24"/>
        </w:numPr>
      </w:pPr>
      <w:r w:rsidRPr="00652234">
        <w:t>ABM-4-I1-Glossary</w:t>
      </w:r>
      <w:r w:rsidRPr="00164F57">
        <w:t>;</w:t>
      </w:r>
    </w:p>
    <w:p w:rsidR="00300968" w:rsidRDefault="00522701" w:rsidP="009F5C5C">
      <w:pPr>
        <w:pStyle w:val="Heading2"/>
        <w:jc w:val="both"/>
      </w:pPr>
      <w:bookmarkStart w:id="4" w:name="_Toc442618089"/>
      <w:r>
        <w:rPr>
          <w:lang w:val="bg-BG"/>
        </w:rPr>
        <w:t>Препратки</w:t>
      </w:r>
      <w:bookmarkEnd w:id="4"/>
    </w:p>
    <w:p w:rsidR="00EA3D7E" w:rsidRDefault="00EA3D7E" w:rsidP="00EA3D7E">
      <w:pPr>
        <w:ind w:left="720"/>
      </w:pPr>
      <w:r w:rsidRPr="00164F57">
        <w:rPr>
          <w:lang w:val="bg-BG"/>
        </w:rPr>
        <w:t>Този документ включва препратки към следните документи</w:t>
      </w:r>
      <w:r w:rsidRPr="00164F57">
        <w:t>:</w:t>
      </w:r>
    </w:p>
    <w:p w:rsidR="00EA3D7E" w:rsidRPr="00EA3D7E" w:rsidRDefault="00EA3D7E" w:rsidP="00EA3D7E"/>
    <w:p w:rsidR="00001115" w:rsidRPr="00EA3D7E" w:rsidRDefault="003645E7" w:rsidP="0088641D">
      <w:pPr>
        <w:pStyle w:val="BodyText"/>
        <w:ind w:firstLine="720"/>
        <w:jc w:val="both"/>
        <w:rPr>
          <w:lang w:val="bg-BG"/>
        </w:rPr>
      </w:pPr>
      <w:r w:rsidRPr="00EA3D7E">
        <w:rPr>
          <w:highlight w:val="yellow"/>
          <w:lang w:val="bg-BG"/>
        </w:rPr>
        <w:t>Документът кореспондира с „Резултати от тестване”, „Спецификация на софтуерните изисквания” и „Главен план за тестване”.</w:t>
      </w:r>
    </w:p>
    <w:p w:rsidR="00300968" w:rsidRDefault="00522701" w:rsidP="009F5C5C">
      <w:pPr>
        <w:pStyle w:val="Heading2"/>
        <w:jc w:val="both"/>
      </w:pPr>
      <w:bookmarkStart w:id="5" w:name="_Toc442618090"/>
      <w:r>
        <w:rPr>
          <w:lang w:val="bg-BG"/>
        </w:rPr>
        <w:t>Общ преглед</w:t>
      </w:r>
      <w:bookmarkEnd w:id="5"/>
    </w:p>
    <w:p w:rsidR="00065E62" w:rsidRDefault="00065E62" w:rsidP="00A0594B">
      <w:pPr>
        <w:pStyle w:val="BodyText"/>
        <w:tabs>
          <w:tab w:val="left" w:pos="7005"/>
        </w:tabs>
        <w:ind w:firstLine="720"/>
        <w:jc w:val="both"/>
        <w:rPr>
          <w:lang w:val="bg-BG"/>
        </w:rPr>
      </w:pPr>
      <w:r>
        <w:rPr>
          <w:lang w:val="bg-BG"/>
        </w:rPr>
        <w:t>Останалата част от документа представя тестовите случаи</w:t>
      </w:r>
      <w:r w:rsidR="00A0594B">
        <w:rPr>
          <w:lang w:val="bg-BG"/>
        </w:rPr>
        <w:t xml:space="preserve"> базирани на функционалностите на системата</w:t>
      </w:r>
      <w:r>
        <w:rPr>
          <w:lang w:val="bg-BG"/>
        </w:rPr>
        <w:t>.</w:t>
      </w:r>
      <w:r w:rsidR="00F97F6C">
        <w:rPr>
          <w:lang w:val="bg-BG"/>
        </w:rPr>
        <w:t xml:space="preserve"> В по – долните точки ще се разгледат накратко и други видове тестване.</w:t>
      </w:r>
      <w:r w:rsidR="00A0594B">
        <w:rPr>
          <w:lang w:val="bg-BG"/>
        </w:rPr>
        <w:tab/>
      </w:r>
    </w:p>
    <w:p w:rsidR="003B1007" w:rsidRDefault="003B1007" w:rsidP="003B1007">
      <w:pPr>
        <w:pStyle w:val="Heading1"/>
        <w:rPr>
          <w:lang w:val="bg-BG"/>
        </w:rPr>
      </w:pPr>
      <w:bookmarkStart w:id="6" w:name="_Toc442618091"/>
      <w:proofErr w:type="spellStart"/>
      <w:r>
        <w:rPr>
          <w:lang w:val="bg-BG"/>
        </w:rPr>
        <w:t>Регресионни</w:t>
      </w:r>
      <w:proofErr w:type="spellEnd"/>
      <w:r>
        <w:rPr>
          <w:lang w:val="bg-BG"/>
        </w:rPr>
        <w:t xml:space="preserve"> тестове</w:t>
      </w:r>
      <w:bookmarkEnd w:id="6"/>
    </w:p>
    <w:p w:rsidR="003B1007" w:rsidRPr="00D6028F" w:rsidRDefault="003B1007" w:rsidP="003B1007">
      <w:pPr>
        <w:pStyle w:val="Heading2"/>
        <w:rPr>
          <w:lang w:val="bg-BG"/>
        </w:rPr>
      </w:pPr>
      <w:bookmarkStart w:id="7" w:name="_Toc442618092"/>
      <w:r>
        <w:rPr>
          <w:lang w:val="bg-BG"/>
        </w:rPr>
        <w:t>проявление</w:t>
      </w:r>
      <w:bookmarkEnd w:id="7"/>
    </w:p>
    <w:p w:rsidR="003B1007" w:rsidRDefault="003B1007" w:rsidP="003B1007">
      <w:pPr>
        <w:ind w:left="720"/>
        <w:jc w:val="both"/>
        <w:rPr>
          <w:lang w:val="bg-BG"/>
        </w:rPr>
      </w:pPr>
      <w:r>
        <w:rPr>
          <w:lang w:val="bg-BG"/>
        </w:rPr>
        <w:t xml:space="preserve">Този тип тестване се прави с цел установяване на </w:t>
      </w:r>
      <w:proofErr w:type="spellStart"/>
      <w:r>
        <w:rPr>
          <w:lang w:val="bg-BG"/>
        </w:rPr>
        <w:t>бъгове</w:t>
      </w:r>
      <w:proofErr w:type="spellEnd"/>
      <w:r>
        <w:rPr>
          <w:lang w:val="bg-BG"/>
        </w:rPr>
        <w:t xml:space="preserve"> след промяна в системата</w:t>
      </w:r>
      <w:r>
        <w:t xml:space="preserve">. </w:t>
      </w:r>
      <w:r>
        <w:rPr>
          <w:lang w:val="bg-BG"/>
        </w:rPr>
        <w:t>В процес на писане на код понякога, вече написаните класове стават неактуални и неизползваеми, което налага тяхното преразглеждане и адаптиране. За система с подобен обем това е често срещано явление.</w:t>
      </w:r>
    </w:p>
    <w:p w:rsidR="003B1007" w:rsidRDefault="003B1007" w:rsidP="003B1007">
      <w:pPr>
        <w:pStyle w:val="Heading2"/>
        <w:rPr>
          <w:lang w:val="bg-BG"/>
        </w:rPr>
      </w:pPr>
      <w:bookmarkStart w:id="8" w:name="_Toc442618093"/>
      <w:r>
        <w:rPr>
          <w:lang w:val="bg-BG"/>
        </w:rPr>
        <w:t>Решение</w:t>
      </w:r>
      <w:bookmarkEnd w:id="8"/>
    </w:p>
    <w:p w:rsidR="003B1007" w:rsidRDefault="003B1007" w:rsidP="003B1007">
      <w:pPr>
        <w:ind w:left="720"/>
        <w:jc w:val="both"/>
      </w:pPr>
      <w:r>
        <w:rPr>
          <w:lang w:val="bg-BG"/>
        </w:rPr>
        <w:t>Тези тестов се извършват изцяло от тестерите участващи в проекта, техният брой е четиридесет, като нужните тестери за постигане на този вид тестване не надвишава десет. Работата по тестването започва през първата итерация на фазата изграждане.</w:t>
      </w:r>
      <w:r>
        <w:t xml:space="preserve"> </w:t>
      </w:r>
      <w:r>
        <w:rPr>
          <w:lang w:val="bg-BG"/>
        </w:rPr>
        <w:t xml:space="preserve">Първите </w:t>
      </w:r>
      <w:proofErr w:type="spellStart"/>
      <w:r>
        <w:rPr>
          <w:lang w:val="bg-BG"/>
        </w:rPr>
        <w:t>регресионни</w:t>
      </w:r>
      <w:proofErr w:type="spellEnd"/>
      <w:r>
        <w:rPr>
          <w:lang w:val="bg-BG"/>
        </w:rPr>
        <w:t xml:space="preserve"> тестове може да започнат, едва след като програмистите са завършили поне два компонента, които зависят един от друг. Те продължават до края на фазата, като пиковете на тестване са в края на итерацията и продължават в началото на следващата, след като са завършени новите модули. Тестването се съсредоточава върху модули и функционалности, които имат пряка връзка помежду си. Откритите грешки получават висок приоритет за отстраняване.</w:t>
      </w:r>
    </w:p>
    <w:p w:rsidR="003B1007" w:rsidRDefault="003B1007" w:rsidP="003B1007">
      <w:pPr>
        <w:pStyle w:val="Heading1"/>
        <w:rPr>
          <w:lang w:val="bg-BG"/>
        </w:rPr>
      </w:pPr>
      <w:bookmarkStart w:id="9" w:name="_Toc442618094"/>
      <w:r>
        <w:rPr>
          <w:lang w:val="bg-BG"/>
        </w:rPr>
        <w:t>Интеграционни тестове</w:t>
      </w:r>
      <w:bookmarkEnd w:id="9"/>
    </w:p>
    <w:p w:rsidR="003B1007" w:rsidRDefault="003B1007" w:rsidP="003B1007">
      <w:pPr>
        <w:pStyle w:val="Heading2"/>
        <w:rPr>
          <w:lang w:val="bg-BG"/>
        </w:rPr>
      </w:pPr>
      <w:bookmarkStart w:id="10" w:name="_Toc442618095"/>
      <w:r>
        <w:rPr>
          <w:lang w:val="bg-BG"/>
        </w:rPr>
        <w:t>Проявление</w:t>
      </w:r>
      <w:bookmarkEnd w:id="10"/>
    </w:p>
    <w:p w:rsidR="003B1007" w:rsidRDefault="003B1007" w:rsidP="003B1007">
      <w:pPr>
        <w:ind w:left="720"/>
        <w:jc w:val="both"/>
        <w:rPr>
          <w:lang w:val="bg-BG"/>
        </w:rPr>
      </w:pPr>
      <w:r>
        <w:rPr>
          <w:lang w:val="bg-BG"/>
        </w:rPr>
        <w:t xml:space="preserve">Интеграционните тестове служат за установяване на грешки между различните програмни компоненти в даден модул. Те включват изпращане на данни от един компонент, обработването им и връщането на резултат. Този вид тест се извършва до края на фазата на изграждане, което означава, че голямо количество от тестерите ще се занимават точно с тази дейност. </w:t>
      </w:r>
    </w:p>
    <w:p w:rsidR="003B1007" w:rsidRDefault="003B1007" w:rsidP="003B1007">
      <w:pPr>
        <w:pStyle w:val="Heading2"/>
        <w:rPr>
          <w:lang w:val="bg-BG"/>
        </w:rPr>
      </w:pPr>
      <w:bookmarkStart w:id="11" w:name="_Toc442618096"/>
      <w:r w:rsidRPr="00687198">
        <w:rPr>
          <w:lang w:val="bg-BG"/>
        </w:rPr>
        <w:t>Решение</w:t>
      </w:r>
      <w:bookmarkEnd w:id="11"/>
    </w:p>
    <w:p w:rsidR="003B1007" w:rsidRDefault="003B1007" w:rsidP="003B1007">
      <w:pPr>
        <w:ind w:left="720"/>
        <w:jc w:val="both"/>
      </w:pPr>
      <w:r>
        <w:rPr>
          <w:lang w:val="bg-BG"/>
        </w:rPr>
        <w:t xml:space="preserve">Взимайки в предвид големината на проекта, броя хора, които ще участват в него и времето нужно за конструиране ще се наложи около 30% от тестерите да вземат участие в интеграционните тестове. Самите тестове ще се извършат чрез </w:t>
      </w:r>
      <w:r>
        <w:t>“Functional increment”</w:t>
      </w:r>
      <w:r>
        <w:rPr>
          <w:lang w:val="bg-BG"/>
        </w:rPr>
        <w:t xml:space="preserve"> и </w:t>
      </w:r>
      <w:r>
        <w:t>“</w:t>
      </w:r>
      <w:proofErr w:type="spellStart"/>
      <w:r>
        <w:t>Sandwitch</w:t>
      </w:r>
      <w:proofErr w:type="spellEnd"/>
      <w:r>
        <w:t>”</w:t>
      </w:r>
      <w:r>
        <w:rPr>
          <w:lang w:val="bg-BG"/>
        </w:rPr>
        <w:t xml:space="preserve"> методи, което означава, че всъщност ще се ползват комбинации от </w:t>
      </w:r>
      <w:r>
        <w:t>“</w:t>
      </w:r>
      <w:proofErr w:type="spellStart"/>
      <w:r>
        <w:t>BottomUP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“</w:t>
      </w:r>
      <w:proofErr w:type="spellStart"/>
      <w:r>
        <w:t>TopDown</w:t>
      </w:r>
      <w:proofErr w:type="spellEnd"/>
      <w:r>
        <w:t xml:space="preserve">” </w:t>
      </w:r>
      <w:r>
        <w:rPr>
          <w:lang w:val="bg-BG"/>
        </w:rPr>
        <w:t xml:space="preserve">методи. Тези методи включват </w:t>
      </w:r>
      <w:r>
        <w:rPr>
          <w:lang w:val="bg-BG"/>
        </w:rPr>
        <w:lastRenderedPageBreak/>
        <w:t xml:space="preserve">създаването на </w:t>
      </w:r>
      <w:r>
        <w:t>“Driver”</w:t>
      </w:r>
      <w:r>
        <w:rPr>
          <w:lang w:val="bg-BG"/>
        </w:rPr>
        <w:t xml:space="preserve"> или </w:t>
      </w:r>
      <w:r>
        <w:t xml:space="preserve">“Stub” </w:t>
      </w:r>
      <w:r>
        <w:rPr>
          <w:lang w:val="bg-BG"/>
        </w:rPr>
        <w:t>класове, в които няма изпълним код но те позволяват да се провери резултат от работа с тях. Тестовите усилия не се съсредоточават в точно определен момент, те вървят едновременно с програмирането на дадените компоненти.</w:t>
      </w:r>
    </w:p>
    <w:p w:rsidR="003B1007" w:rsidRDefault="003B1007" w:rsidP="003B1007">
      <w:pPr>
        <w:pStyle w:val="Heading1"/>
        <w:rPr>
          <w:lang w:val="bg-BG"/>
        </w:rPr>
      </w:pPr>
      <w:bookmarkStart w:id="12" w:name="_Toc442618097"/>
      <w:r>
        <w:rPr>
          <w:lang w:val="bg-BG"/>
        </w:rPr>
        <w:t xml:space="preserve">Компонентни </w:t>
      </w:r>
      <w:r>
        <w:t xml:space="preserve">(Unit) </w:t>
      </w:r>
      <w:r>
        <w:rPr>
          <w:lang w:val="bg-BG"/>
        </w:rPr>
        <w:t>тестове</w:t>
      </w:r>
      <w:bookmarkEnd w:id="12"/>
    </w:p>
    <w:p w:rsidR="003B1007" w:rsidRDefault="003B1007" w:rsidP="003B1007">
      <w:pPr>
        <w:pStyle w:val="Heading2"/>
        <w:rPr>
          <w:lang w:val="bg-BG"/>
        </w:rPr>
      </w:pPr>
      <w:bookmarkStart w:id="13" w:name="_Toc442618098"/>
      <w:r>
        <w:rPr>
          <w:lang w:val="bg-BG"/>
        </w:rPr>
        <w:t>Проявление</w:t>
      </w:r>
      <w:bookmarkEnd w:id="13"/>
    </w:p>
    <w:p w:rsidR="003B1007" w:rsidRDefault="003B1007" w:rsidP="003B1007">
      <w:pPr>
        <w:ind w:left="720"/>
        <w:jc w:val="both"/>
        <w:rPr>
          <w:lang w:val="bg-BG"/>
        </w:rPr>
      </w:pPr>
      <w:r>
        <w:rPr>
          <w:lang w:val="bg-BG"/>
        </w:rPr>
        <w:t xml:space="preserve">Компонентното тестване представлява една от най – важните задачи на тестовия екип. То се извърша </w:t>
      </w:r>
      <w:r w:rsidR="00531F60">
        <w:rPr>
          <w:lang w:val="bg-BG"/>
        </w:rPr>
        <w:t>изцяло</w:t>
      </w:r>
      <w:r>
        <w:rPr>
          <w:lang w:val="bg-BG"/>
        </w:rPr>
        <w:t xml:space="preserve"> от програмисти</w:t>
      </w:r>
      <w:r>
        <w:t>(</w:t>
      </w:r>
      <w:r>
        <w:rPr>
          <w:lang w:val="bg-BG"/>
        </w:rPr>
        <w:t>разработчици</w:t>
      </w:r>
      <w:r>
        <w:t>)</w:t>
      </w:r>
      <w:r>
        <w:rPr>
          <w:lang w:val="bg-BG"/>
        </w:rPr>
        <w:t xml:space="preserve">. Главната цел която си поставяме чрез </w:t>
      </w:r>
      <w:r>
        <w:t>“Unit”</w:t>
      </w:r>
      <w:r>
        <w:rPr>
          <w:lang w:val="bg-BG"/>
        </w:rPr>
        <w:t xml:space="preserve"> тестовете е да гарантираме качеството на нашия код и да намалим загубата на време, която се получава при намирането на грешки след завършването на проекта. По този начин се избягва просрочване на датата за предаване на итерация и проекта, като се замества неопределеното количество изгубено време в намиране на грешки с определено количество в писане на тестови случа</w:t>
      </w:r>
      <w:r w:rsidR="00531F60">
        <w:rPr>
          <w:lang w:val="bg-BG"/>
        </w:rPr>
        <w:t>и</w:t>
      </w:r>
      <w:r>
        <w:rPr>
          <w:lang w:val="bg-BG"/>
        </w:rPr>
        <w:t>.</w:t>
      </w:r>
    </w:p>
    <w:p w:rsidR="003B1007" w:rsidRDefault="003B1007" w:rsidP="003B1007">
      <w:pPr>
        <w:pStyle w:val="Heading2"/>
        <w:rPr>
          <w:lang w:val="bg-BG"/>
        </w:rPr>
      </w:pPr>
      <w:bookmarkStart w:id="14" w:name="_Toc442618099"/>
      <w:r>
        <w:rPr>
          <w:lang w:val="bg-BG"/>
        </w:rPr>
        <w:t>Решение</w:t>
      </w:r>
      <w:bookmarkEnd w:id="14"/>
    </w:p>
    <w:p w:rsidR="003B1007" w:rsidRPr="005044F2" w:rsidRDefault="003B1007" w:rsidP="003B1007">
      <w:pPr>
        <w:tabs>
          <w:tab w:val="left" w:pos="1965"/>
        </w:tabs>
        <w:ind w:left="720"/>
        <w:jc w:val="both"/>
        <w:rPr>
          <w:lang w:val="bg-BG"/>
        </w:rPr>
      </w:pPr>
      <w:r>
        <w:rPr>
          <w:lang w:val="bg-BG"/>
        </w:rPr>
        <w:t>Този вид тест</w:t>
      </w:r>
      <w:r w:rsidR="00531F60">
        <w:rPr>
          <w:lang w:val="bg-BG"/>
        </w:rPr>
        <w:t>ване</w:t>
      </w:r>
      <w:r>
        <w:rPr>
          <w:lang w:val="bg-BG"/>
        </w:rPr>
        <w:t xml:space="preserve"> се провежда през цялата фаза на конструиране</w:t>
      </w:r>
      <w:r w:rsidR="00E74FAC">
        <w:rPr>
          <w:lang w:val="bg-BG"/>
        </w:rPr>
        <w:t>, в него участват всички разработчици</w:t>
      </w:r>
      <w:r>
        <w:rPr>
          <w:lang w:val="bg-BG"/>
        </w:rPr>
        <w:t xml:space="preserve">. Всеки тест ще се извърша от един </w:t>
      </w:r>
      <w:r w:rsidR="00531F60">
        <w:rPr>
          <w:lang w:val="bg-BG"/>
        </w:rPr>
        <w:t>разработчик</w:t>
      </w:r>
      <w:r>
        <w:rPr>
          <w:lang w:val="bg-BG"/>
        </w:rPr>
        <w:t>, като той трябва да включва граничните случай на входните данни извън границите и вътре в тях за всеки метод</w:t>
      </w:r>
      <w:r w:rsidR="00531F60">
        <w:rPr>
          <w:lang w:val="bg-BG"/>
        </w:rPr>
        <w:t xml:space="preserve"> и клас</w:t>
      </w:r>
      <w:r>
        <w:rPr>
          <w:lang w:val="bg-BG"/>
        </w:rPr>
        <w:t>. Общоприет метод е разработчиците да тестват чужд код с цел повишаване на ефикасността от тестване.</w:t>
      </w:r>
    </w:p>
    <w:p w:rsidR="003B1007" w:rsidRDefault="003B1007" w:rsidP="003B1007">
      <w:pPr>
        <w:pStyle w:val="Heading1"/>
        <w:rPr>
          <w:lang w:val="bg-BG"/>
        </w:rPr>
      </w:pPr>
      <w:bookmarkStart w:id="15" w:name="_Toc442618100"/>
      <w:r>
        <w:rPr>
          <w:lang w:val="bg-BG"/>
        </w:rPr>
        <w:t>Графични тестове</w:t>
      </w:r>
      <w:bookmarkEnd w:id="15"/>
    </w:p>
    <w:p w:rsidR="003B1007" w:rsidRDefault="003B1007" w:rsidP="003B1007">
      <w:pPr>
        <w:ind w:left="720"/>
        <w:jc w:val="both"/>
        <w:rPr>
          <w:lang w:val="bg-BG"/>
        </w:rPr>
      </w:pPr>
      <w:r>
        <w:rPr>
          <w:lang w:val="bg-BG"/>
        </w:rPr>
        <w:t xml:space="preserve">Тези тестове се провеждат с цел намиране на неработещи компоненти в интерфейса на система. Първите </w:t>
      </w:r>
      <w:r>
        <w:t xml:space="preserve">GUI </w:t>
      </w:r>
      <w:r>
        <w:rPr>
          <w:lang w:val="bg-BG"/>
        </w:rPr>
        <w:t xml:space="preserve">тестове започват в </w:t>
      </w:r>
      <w:r>
        <w:t xml:space="preserve">“Alpha test” </w:t>
      </w:r>
      <w:r>
        <w:rPr>
          <w:lang w:val="bg-BG"/>
        </w:rPr>
        <w:t>периода</w:t>
      </w:r>
      <w:r>
        <w:t xml:space="preserve">. </w:t>
      </w:r>
      <w:r>
        <w:rPr>
          <w:lang w:val="bg-BG"/>
        </w:rPr>
        <w:t>Чрез тези тестове може да се намерят несъответствия в изобразяването на списъци от таблици на екрана, отварянето на нови интерфейси падащи менюта и др. За изпълнението на този вид тест не са нужни специалисти, най – ефективния начин на намиране на проблеми върху графичната среда на системата е чрез отзиви на потребители.</w:t>
      </w:r>
    </w:p>
    <w:p w:rsidR="003B1007" w:rsidRDefault="003B1007" w:rsidP="003B1007">
      <w:pPr>
        <w:pStyle w:val="Heading1"/>
        <w:rPr>
          <w:lang w:val="bg-BG"/>
        </w:rPr>
      </w:pPr>
      <w:bookmarkStart w:id="16" w:name="_Toc442618101"/>
      <w:r>
        <w:rPr>
          <w:lang w:val="bg-BG"/>
        </w:rPr>
        <w:t xml:space="preserve">Тестове за </w:t>
      </w:r>
      <w:proofErr w:type="spellStart"/>
      <w:r>
        <w:rPr>
          <w:lang w:val="bg-BG"/>
        </w:rPr>
        <w:t>ползваемост</w:t>
      </w:r>
      <w:bookmarkEnd w:id="16"/>
      <w:proofErr w:type="spellEnd"/>
    </w:p>
    <w:p w:rsidR="003B1007" w:rsidRPr="00AC57BB" w:rsidRDefault="003B1007" w:rsidP="003B1007">
      <w:pPr>
        <w:ind w:left="720"/>
        <w:jc w:val="both"/>
        <w:rPr>
          <w:lang w:val="bg-BG"/>
        </w:rPr>
      </w:pPr>
      <w:r>
        <w:rPr>
          <w:lang w:val="bg-BG"/>
        </w:rPr>
        <w:t xml:space="preserve">Извършването на тези тестове изисква завършена система или достатъчно обемни модули. Тестовете се извършват по време на </w:t>
      </w:r>
      <w:r>
        <w:t>“Alpha test”</w:t>
      </w:r>
      <w:r>
        <w:rPr>
          <w:lang w:val="bg-BG"/>
        </w:rPr>
        <w:t xml:space="preserve"> периодът и продължават до края на жизнения цикъл на системата, това е част от поддръжката която ще се извършва. Те целят да подобрят работата на потребителя със системата, като премахнат излишните елементи и опростят работата на потребителя. Въздействието от тези тестове често се отразява,както върху системния </w:t>
      </w:r>
      <w:r>
        <w:t>“Front end”</w:t>
      </w:r>
      <w:r>
        <w:rPr>
          <w:lang w:val="bg-BG"/>
        </w:rPr>
        <w:t xml:space="preserve"> така и на логиката. </w:t>
      </w:r>
    </w:p>
    <w:p w:rsidR="003B1007" w:rsidRPr="00065E62" w:rsidRDefault="003B1007" w:rsidP="00A0594B">
      <w:pPr>
        <w:pStyle w:val="BodyText"/>
        <w:tabs>
          <w:tab w:val="left" w:pos="7005"/>
        </w:tabs>
        <w:ind w:firstLine="720"/>
        <w:jc w:val="both"/>
        <w:rPr>
          <w:lang w:val="bg-BG"/>
        </w:rPr>
      </w:pPr>
    </w:p>
    <w:p w:rsidR="00300968" w:rsidRDefault="00F97F6C" w:rsidP="009F5C5C">
      <w:pPr>
        <w:pStyle w:val="Heading1"/>
        <w:jc w:val="both"/>
        <w:rPr>
          <w:lang w:val="bg-BG"/>
        </w:rPr>
      </w:pPr>
      <w:bookmarkStart w:id="17" w:name="_Toc442618102"/>
      <w:r>
        <w:rPr>
          <w:lang w:val="bg-BG"/>
        </w:rPr>
        <w:t>Функционални т</w:t>
      </w:r>
      <w:r w:rsidR="00522701">
        <w:rPr>
          <w:lang w:val="bg-BG"/>
        </w:rPr>
        <w:t>ест</w:t>
      </w:r>
      <w:r w:rsidR="00CE123B">
        <w:rPr>
          <w:lang w:val="bg-BG"/>
        </w:rPr>
        <w:t>ови</w:t>
      </w:r>
      <w:r w:rsidR="00522701">
        <w:rPr>
          <w:lang w:val="bg-BG"/>
        </w:rPr>
        <w:t xml:space="preserve"> случаи</w:t>
      </w:r>
      <w:bookmarkEnd w:id="17"/>
      <w:r w:rsidR="00300968">
        <w:t xml:space="preserve"> </w:t>
      </w:r>
    </w:p>
    <w:p w:rsidR="00EA3D7E" w:rsidRDefault="00EA3D7E" w:rsidP="0088641D">
      <w:pPr>
        <w:ind w:left="720" w:firstLine="720"/>
        <w:jc w:val="both"/>
      </w:pPr>
      <w:r>
        <w:rPr>
          <w:lang w:val="bg-BG"/>
        </w:rPr>
        <w:t>Всеки един тестови случай ще бъде разгледан в таблица, и ще включва следните полета</w:t>
      </w:r>
      <w:r w:rsidR="009F1C70">
        <w:t>: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Номер.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Характеристика.</w:t>
      </w:r>
    </w:p>
    <w:p w:rsidR="00B4787A" w:rsidRDefault="0020002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Предварителни изисквания.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Очакван резултат.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Резултат от тестване.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Статус.</w:t>
      </w:r>
    </w:p>
    <w:p w:rsidR="000A622C" w:rsidRPr="00644438" w:rsidRDefault="009F1C70" w:rsidP="009F1C70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Колоните резултат от тестване и статус предстой да бъдат попълнени в итерацията </w:t>
      </w:r>
      <w:r>
        <w:t xml:space="preserve">C1,C2 </w:t>
      </w:r>
      <w:r>
        <w:rPr>
          <w:lang w:val="bg-BG"/>
        </w:rPr>
        <w:t xml:space="preserve">и </w:t>
      </w:r>
      <w:r>
        <w:t>C3</w:t>
      </w:r>
      <w:r w:rsidR="0040024D">
        <w:rPr>
          <w:lang w:val="bg-BG"/>
        </w:rPr>
        <w:t>.</w:t>
      </w:r>
    </w:p>
    <w:p w:rsidR="0008747D" w:rsidRDefault="0008747D" w:rsidP="009F5C5C">
      <w:pPr>
        <w:pStyle w:val="Heading2"/>
        <w:jc w:val="both"/>
        <w:rPr>
          <w:lang w:val="bg-BG"/>
        </w:rPr>
      </w:pPr>
      <w:bookmarkStart w:id="18" w:name="_Toc442618103"/>
      <w:r>
        <w:rPr>
          <w:lang w:val="bg-BG"/>
        </w:rPr>
        <w:t xml:space="preserve">Тестови случаи </w:t>
      </w:r>
      <w:r w:rsidR="009514BF">
        <w:rPr>
          <w:lang w:val="bg-BG"/>
        </w:rPr>
        <w:t>върху модул за управление на влогове, депозити и кредити</w:t>
      </w:r>
      <w:bookmarkEnd w:id="18"/>
    </w:p>
    <w:p w:rsidR="00845F59" w:rsidRDefault="00E96772" w:rsidP="00845F59">
      <w:pPr>
        <w:pStyle w:val="Heading3"/>
        <w:jc w:val="both"/>
        <w:rPr>
          <w:lang w:val="bg-BG"/>
        </w:rPr>
      </w:pPr>
      <w:bookmarkStart w:id="19" w:name="_Toc442618104"/>
      <w:proofErr w:type="spellStart"/>
      <w:r>
        <w:rPr>
          <w:lang w:val="bg-BG"/>
        </w:rPr>
        <w:t>Валидация</w:t>
      </w:r>
      <w:proofErr w:type="spellEnd"/>
      <w:r w:rsidR="00845F59">
        <w:rPr>
          <w:lang w:val="bg-BG"/>
        </w:rPr>
        <w:t xml:space="preserve"> на полета.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551"/>
        <w:gridCol w:w="1276"/>
        <w:gridCol w:w="821"/>
      </w:tblGrid>
      <w:tr w:rsidR="00845F59" w:rsidTr="00040970">
        <w:tc>
          <w:tcPr>
            <w:tcW w:w="534" w:type="dxa"/>
          </w:tcPr>
          <w:p w:rsidR="00845F59" w:rsidRPr="00200020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842" w:type="dxa"/>
          </w:tcPr>
          <w:p w:rsidR="00845F59" w:rsidRPr="00B4787A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845F59" w:rsidRPr="00001115" w:rsidRDefault="00845F59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845F59" w:rsidRDefault="00845F59" w:rsidP="007A79D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845F59" w:rsidRPr="00B4787A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42" w:type="dxa"/>
          </w:tcPr>
          <w:p w:rsidR="00845F59" w:rsidRPr="003B1007" w:rsidRDefault="00E96772" w:rsidP="00E967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Име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Презиме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Фамилия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3B1007" w:rsidRDefault="00E96772" w:rsidP="00E967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Очаква се задължително въвеждане на данни, без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интервал,цифри или специални символи. Максимална дължина, не повече от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петнадесет символа. Да няма повече от четири съгласни и две гласни букви една до друга.</w:t>
            </w:r>
          </w:p>
        </w:tc>
        <w:tc>
          <w:tcPr>
            <w:tcW w:w="2551" w:type="dxa"/>
          </w:tcPr>
          <w:p w:rsidR="00845F59" w:rsidRPr="003B1007" w:rsidRDefault="00E96772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При </w:t>
            </w:r>
            <w:r w:rsidR="0020551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правилно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попълнени полета систем</w:t>
            </w:r>
            <w:r w:rsidR="004E2AFC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ата </w:t>
            </w:r>
            <w:r w:rsidR="004E2AFC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позволява да се продължи на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попълнени полета </w:t>
            </w:r>
            <w:r w:rsidR="00275E3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се изписва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червен надпис до полето, гласящ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Погр</w:t>
            </w:r>
            <w:r w:rsidR="004E2AFC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шно</w:t>
            </w:r>
            <w:r w:rsidR="004E2AFC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въведени данни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4E2AFC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7A79DA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</w:p>
        </w:tc>
        <w:tc>
          <w:tcPr>
            <w:tcW w:w="1842" w:type="dxa"/>
          </w:tcPr>
          <w:p w:rsidR="00845F59" w:rsidRPr="003B1007" w:rsidRDefault="005C032B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“</w:t>
            </w:r>
            <w:r w:rsidR="00275E37"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И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мейл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3B1007" w:rsidRDefault="005C032B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 се задължително въвеждане на данни, позволени са символи и цифри, с изключение на специални символи.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C10">
              <w:fldChar w:fldCharType="begin"/>
            </w:r>
            <w:r w:rsidR="003C6C10">
              <w:instrText xml:space="preserve"> HYPERLINK "https://en.wikipedia.org/wiki/Email_address" \l "Invalid_email_addresses" </w:instrText>
            </w:r>
            <w:r w:rsidR="003C6C10">
              <w:fldChar w:fldCharType="separate"/>
            </w:r>
            <w:r w:rsidR="00275E37" w:rsidRPr="003B1007">
              <w:rPr>
                <w:rStyle w:val="Hyperlink"/>
                <w:rFonts w:ascii="Times New Roman" w:hAnsi="Times New Roman" w:cs="Times New Roman"/>
                <w:sz w:val="20"/>
                <w:szCs w:val="20"/>
                <w:lang w:val="bg-BG"/>
              </w:rPr>
              <w:t>https://en.wikipedia.org/wiki/Email_address#Invalid_email_addresses</w:t>
            </w:r>
            <w:r w:rsidR="003C6C10">
              <w:rPr>
                <w:rStyle w:val="Hyperlink"/>
                <w:lang w:val="bg-BG"/>
              </w:rPr>
              <w:fldChar w:fldCharType="end"/>
            </w:r>
            <w:r w:rsidR="00275E37" w:rsidRPr="003B1007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bg-BG"/>
              </w:rPr>
              <w:t xml:space="preserve">. </w:t>
            </w:r>
            <w:r w:rsidR="00275E3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Тук може да се видят примери за невалиден имейл. </w:t>
            </w:r>
          </w:p>
        </w:tc>
        <w:tc>
          <w:tcPr>
            <w:tcW w:w="2551" w:type="dxa"/>
          </w:tcPr>
          <w:p w:rsidR="00845F59" w:rsidRPr="003B1007" w:rsidRDefault="00275E3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</w:t>
            </w:r>
            <w:r w:rsidR="0020551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правилно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въведени данни системата би разпознала всички популярни имейл адреси. При коректно въведен имейл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</w:t>
            </w:r>
            <w:r w:rsidR="00FE5C9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попълнено поле се изписва червен надпис до полето, гласящ следното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Невалиден имейл адрес.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7A79DA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842" w:type="dxa"/>
          </w:tcPr>
          <w:p w:rsidR="00845F59" w:rsidRPr="003B1007" w:rsidRDefault="00275E37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Номер на сметка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3B1007" w:rsidRDefault="00275E37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 се задължително попълване на полето. То може да включва Цифри и символи. Не се прави разлика между големи и малки символи.</w:t>
            </w:r>
            <w:r w:rsidR="0020551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Задължителна дължина от </w:t>
            </w:r>
            <w:r w:rsidR="00205517"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двадесет символа</w:t>
            </w:r>
            <w:r w:rsidR="0020551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845F59" w:rsidRPr="003B1007" w:rsidRDefault="0020551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правилно въведени данни системата проверява наличието на сметката в своята БД. При коректно въведена сметка систем</w:t>
            </w:r>
            <w:r w:rsidR="00FE5C9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попълнено поле се изписва червен надпис до полето, гласящ следното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Невалидна сметка.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7A79DA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5C92" w:rsidTr="00040970">
        <w:tc>
          <w:tcPr>
            <w:tcW w:w="534" w:type="dxa"/>
          </w:tcPr>
          <w:p w:rsidR="00FE5C92" w:rsidRPr="00001115" w:rsidRDefault="00FE5C92" w:rsidP="007A79DA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FE5C92" w:rsidRPr="003B1007" w:rsidRDefault="00FE5C92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тел. Номер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2" w:type="dxa"/>
          </w:tcPr>
          <w:p w:rsidR="00FE5C92" w:rsidRPr="003B1007" w:rsidRDefault="00FE5C92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Очаква се задължително попълване на полето.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 xml:space="preserve">То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блаблабла</w:t>
            </w:r>
            <w:proofErr w:type="spellEnd"/>
          </w:p>
        </w:tc>
        <w:tc>
          <w:tcPr>
            <w:tcW w:w="2551" w:type="dxa"/>
          </w:tcPr>
          <w:p w:rsidR="00FE5C92" w:rsidRPr="003B1007" w:rsidRDefault="008D4F6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въведена сметка системата позволява да се продължи напред. При некоректно попълнено поле се изписва червен надпис до полето, гласящ следното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Невалидна сметка.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FE5C92" w:rsidRPr="00001115" w:rsidRDefault="00FE5C92" w:rsidP="007A79DA">
            <w:pPr>
              <w:jc w:val="both"/>
            </w:pPr>
          </w:p>
        </w:tc>
        <w:tc>
          <w:tcPr>
            <w:tcW w:w="821" w:type="dxa"/>
          </w:tcPr>
          <w:p w:rsidR="00FE5C92" w:rsidRPr="00001115" w:rsidRDefault="00FE5C92" w:rsidP="007A79DA">
            <w:pPr>
              <w:jc w:val="both"/>
            </w:pPr>
          </w:p>
        </w:tc>
      </w:tr>
      <w:tr w:rsidR="00FE5C92" w:rsidTr="00040970">
        <w:tc>
          <w:tcPr>
            <w:tcW w:w="534" w:type="dxa"/>
          </w:tcPr>
          <w:p w:rsidR="00FE5C92" w:rsidRPr="00FE5C92" w:rsidRDefault="00FE5C92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2" w:type="dxa"/>
          </w:tcPr>
          <w:p w:rsidR="00FE5C92" w:rsidRPr="003B1007" w:rsidRDefault="00FE5C92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ЕГН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FE5C92" w:rsidRPr="003B1007" w:rsidRDefault="00FE5C92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 се задължително попълване на полето. То може да съдържа</w:t>
            </w:r>
            <w:r w:rsidR="008D4F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точно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десет на брой символа, като те включват единствено числа.</w:t>
            </w:r>
            <w:r w:rsidR="008D4F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8D4F67"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 xml:space="preserve">И </w:t>
            </w:r>
            <w:proofErr w:type="spellStart"/>
            <w:r w:rsidR="008D4F67"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тн</w:t>
            </w:r>
            <w:proofErr w:type="spellEnd"/>
          </w:p>
        </w:tc>
        <w:tc>
          <w:tcPr>
            <w:tcW w:w="2551" w:type="dxa"/>
          </w:tcPr>
          <w:p w:rsidR="00FE5C92" w:rsidRPr="003B1007" w:rsidRDefault="008D4F67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въведено ЕГН системата позволява да се продължи напред. При некоректно попълнено поле се изписва червен надпис до полето, гласящ следното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Невалидно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въведено ЕГН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FE5C92" w:rsidRPr="00001115" w:rsidRDefault="00FE5C92" w:rsidP="007A79DA">
            <w:pPr>
              <w:jc w:val="both"/>
            </w:pPr>
          </w:p>
        </w:tc>
        <w:tc>
          <w:tcPr>
            <w:tcW w:w="821" w:type="dxa"/>
          </w:tcPr>
          <w:p w:rsidR="00FE5C92" w:rsidRPr="00001115" w:rsidRDefault="00FE5C92" w:rsidP="007A79DA">
            <w:pPr>
              <w:jc w:val="both"/>
            </w:pPr>
          </w:p>
        </w:tc>
      </w:tr>
      <w:tr w:rsidR="008D4F67" w:rsidTr="00040970">
        <w:tc>
          <w:tcPr>
            <w:tcW w:w="534" w:type="dxa"/>
          </w:tcPr>
          <w:p w:rsidR="008D4F67" w:rsidRDefault="008D4F67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42" w:type="dxa"/>
          </w:tcPr>
          <w:p w:rsidR="008D4F67" w:rsidRPr="003B1007" w:rsidRDefault="008D4F67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Работно място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D4F67" w:rsidRPr="003B1007" w:rsidRDefault="008D4F67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Очаква се задължително попълване на полето. То може да съдържа единствено символи и знакът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“-“.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Главни и малки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букви нямат значение. Дължината нетрябва да надвишава двадесет и пет символа. Също така не трябва да е по – къса от три символа.</w:t>
            </w:r>
          </w:p>
        </w:tc>
        <w:tc>
          <w:tcPr>
            <w:tcW w:w="2551" w:type="dxa"/>
          </w:tcPr>
          <w:p w:rsidR="008D4F67" w:rsidRPr="003B1007" w:rsidRDefault="008D4F67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При коректно въведени данни системата позволява да се продължи напред. При некоректно попълнено поле се изписва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червен надпис до полето, гласящ следното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попълнени данни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D4F67" w:rsidRPr="00001115" w:rsidRDefault="008D4F67" w:rsidP="007A79DA">
            <w:pPr>
              <w:jc w:val="both"/>
            </w:pPr>
          </w:p>
        </w:tc>
        <w:tc>
          <w:tcPr>
            <w:tcW w:w="821" w:type="dxa"/>
          </w:tcPr>
          <w:p w:rsidR="008D4F67" w:rsidRPr="00001115" w:rsidRDefault="008D4F67" w:rsidP="007A79DA">
            <w:pPr>
              <w:jc w:val="both"/>
            </w:pPr>
          </w:p>
        </w:tc>
      </w:tr>
      <w:tr w:rsidR="000B0EEB" w:rsidTr="00040970">
        <w:tc>
          <w:tcPr>
            <w:tcW w:w="534" w:type="dxa"/>
          </w:tcPr>
          <w:p w:rsidR="000B0EEB" w:rsidRDefault="000B0EEB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7</w:t>
            </w:r>
          </w:p>
        </w:tc>
        <w:tc>
          <w:tcPr>
            <w:tcW w:w="1842" w:type="dxa"/>
          </w:tcPr>
          <w:p w:rsidR="000B0EEB" w:rsidRPr="003B1007" w:rsidRDefault="00253232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Работил в период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0B0EEB" w:rsidRPr="003B1007" w:rsidRDefault="00253232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 се задължително попълване на полето. Тук потребителят може да избере начална и крайна дата от специално поле календар. Няма възможност за въвеждане на каквито и да е символи.</w:t>
            </w:r>
          </w:p>
        </w:tc>
        <w:tc>
          <w:tcPr>
            <w:tcW w:w="2551" w:type="dxa"/>
          </w:tcPr>
          <w:p w:rsidR="000B0EEB" w:rsidRPr="003B1007" w:rsidRDefault="00253232" w:rsidP="009460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правилно въведени данни системата позволява да се продължи на пред.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При съвпадение на двете дати се изписва с червен надпис съобщение за грешка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 период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1276" w:type="dxa"/>
          </w:tcPr>
          <w:p w:rsidR="000B0EEB" w:rsidRPr="00001115" w:rsidRDefault="000B0EEB" w:rsidP="007A79DA">
            <w:pPr>
              <w:jc w:val="both"/>
            </w:pPr>
          </w:p>
        </w:tc>
        <w:tc>
          <w:tcPr>
            <w:tcW w:w="821" w:type="dxa"/>
          </w:tcPr>
          <w:p w:rsidR="000B0EEB" w:rsidRPr="00001115" w:rsidRDefault="000B0EEB" w:rsidP="007A79DA">
            <w:pPr>
              <w:jc w:val="both"/>
            </w:pPr>
          </w:p>
        </w:tc>
      </w:tr>
      <w:tr w:rsidR="00B97D59" w:rsidTr="00040970">
        <w:tc>
          <w:tcPr>
            <w:tcW w:w="534" w:type="dxa"/>
          </w:tcPr>
          <w:p w:rsidR="00B97D59" w:rsidRDefault="00B97D59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42" w:type="dxa"/>
          </w:tcPr>
          <w:p w:rsidR="00B97D59" w:rsidRPr="003B1007" w:rsidRDefault="00B97D59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Адрес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2" w:type="dxa"/>
          </w:tcPr>
          <w:p w:rsidR="00B97D59" w:rsidRPr="003B1007" w:rsidRDefault="00B97D59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Очаква се задължително попълване на полето. Позволено е попълването на полето със букви цифри и символи като точка и апостроф. Полето включва автоматично дописване на адрес спрямо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налични от чужди БД.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Нетрябва да надвишава четиридесет символа.</w:t>
            </w:r>
          </w:p>
        </w:tc>
        <w:tc>
          <w:tcPr>
            <w:tcW w:w="2551" w:type="dxa"/>
          </w:tcPr>
          <w:p w:rsidR="009460A6" w:rsidRPr="003B1007" w:rsidRDefault="00B97D59" w:rsidP="00B97D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правилно въведени данни системата позволява да се продължи на пред.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При некоректно попълнено поле се изписва червен надпис до полето, гласящ следното 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въведено</w:t>
            </w:r>
          </w:p>
          <w:p w:rsidR="00B97D59" w:rsidRPr="003B1007" w:rsidRDefault="009460A6" w:rsidP="00B97D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Адрес.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B97D59" w:rsidRPr="00001115" w:rsidRDefault="00B97D59" w:rsidP="007A79DA">
            <w:pPr>
              <w:jc w:val="both"/>
            </w:pPr>
          </w:p>
        </w:tc>
        <w:tc>
          <w:tcPr>
            <w:tcW w:w="821" w:type="dxa"/>
          </w:tcPr>
          <w:p w:rsidR="00B97D59" w:rsidRPr="00001115" w:rsidRDefault="00B97D59" w:rsidP="007A79DA">
            <w:pPr>
              <w:jc w:val="both"/>
            </w:pPr>
          </w:p>
        </w:tc>
      </w:tr>
      <w:tr w:rsidR="00B97D59" w:rsidTr="00040970">
        <w:tc>
          <w:tcPr>
            <w:tcW w:w="534" w:type="dxa"/>
          </w:tcPr>
          <w:p w:rsidR="00B97D59" w:rsidRDefault="00B97D59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1842" w:type="dxa"/>
          </w:tcPr>
          <w:p w:rsidR="00B97D59" w:rsidRPr="003B1007" w:rsidRDefault="00B97D59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Размер на кредита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2" w:type="dxa"/>
          </w:tcPr>
          <w:p w:rsidR="00B97D59" w:rsidRPr="003B1007" w:rsidRDefault="00B97D59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Очаква се задължително попълване на полето. Това поле приема единствено цифри. </w:t>
            </w:r>
            <w:r w:rsidR="009460A6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Разполага с минимален праг на кредита сто лева. В края на полето потребителя може да избере валута в която ще е кредита от падащо меню.</w:t>
            </w:r>
          </w:p>
        </w:tc>
        <w:tc>
          <w:tcPr>
            <w:tcW w:w="2551" w:type="dxa"/>
          </w:tcPr>
          <w:p w:rsidR="009460A6" w:rsidRPr="003B1007" w:rsidRDefault="009460A6" w:rsidP="009460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правилно въведени данни системата позволява да се продължи на пред. При некоректно попълнено поле се изписва червен надпис до полето, гласящ следното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въведена сума.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  <w:p w:rsidR="00B97D59" w:rsidRPr="003B1007" w:rsidRDefault="00B97D59" w:rsidP="00B97D59">
            <w:pPr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1276" w:type="dxa"/>
          </w:tcPr>
          <w:p w:rsidR="00B97D59" w:rsidRPr="00001115" w:rsidRDefault="00B97D59" w:rsidP="007A79DA">
            <w:pPr>
              <w:jc w:val="both"/>
            </w:pPr>
          </w:p>
        </w:tc>
        <w:tc>
          <w:tcPr>
            <w:tcW w:w="821" w:type="dxa"/>
          </w:tcPr>
          <w:p w:rsidR="00B97D59" w:rsidRPr="00001115" w:rsidRDefault="00B97D59" w:rsidP="007A79DA">
            <w:pPr>
              <w:jc w:val="both"/>
            </w:pPr>
          </w:p>
        </w:tc>
      </w:tr>
      <w:tr w:rsidR="00040970" w:rsidTr="00040970">
        <w:tc>
          <w:tcPr>
            <w:tcW w:w="534" w:type="dxa"/>
          </w:tcPr>
          <w:p w:rsidR="00040970" w:rsidRPr="00040970" w:rsidRDefault="00040970" w:rsidP="007A79DA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040970" w:rsidRPr="003B1007" w:rsidRDefault="00040970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План на изплащане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2" w:type="dxa"/>
          </w:tcPr>
          <w:p w:rsidR="00040970" w:rsidRPr="003B1007" w:rsidRDefault="00040970" w:rsidP="008D4F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 се задължително попълване на полето. Това поле включва падащо меню съдържащо предварително описани от банката планове на разплащане.</w:t>
            </w:r>
          </w:p>
        </w:tc>
        <w:tc>
          <w:tcPr>
            <w:tcW w:w="2551" w:type="dxa"/>
          </w:tcPr>
          <w:p w:rsidR="00040970" w:rsidRPr="003B1007" w:rsidRDefault="00040970" w:rsidP="009460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правилно въведени данни системата позволява да се продължи на пред.</w:t>
            </w:r>
          </w:p>
        </w:tc>
        <w:tc>
          <w:tcPr>
            <w:tcW w:w="1276" w:type="dxa"/>
          </w:tcPr>
          <w:p w:rsidR="00040970" w:rsidRPr="00001115" w:rsidRDefault="00040970" w:rsidP="007A79DA">
            <w:pPr>
              <w:jc w:val="both"/>
            </w:pPr>
          </w:p>
        </w:tc>
        <w:tc>
          <w:tcPr>
            <w:tcW w:w="821" w:type="dxa"/>
          </w:tcPr>
          <w:p w:rsidR="00040970" w:rsidRPr="00001115" w:rsidRDefault="00040970" w:rsidP="007A79DA">
            <w:pPr>
              <w:jc w:val="both"/>
            </w:pPr>
          </w:p>
        </w:tc>
      </w:tr>
    </w:tbl>
    <w:p w:rsidR="00845F59" w:rsidRPr="00845F59" w:rsidRDefault="00845F59" w:rsidP="00845F59">
      <w:pPr>
        <w:rPr>
          <w:lang w:val="bg-BG"/>
        </w:rPr>
      </w:pPr>
    </w:p>
    <w:p w:rsidR="0008747D" w:rsidRDefault="00B4787A" w:rsidP="009F5C5C">
      <w:pPr>
        <w:pStyle w:val="Heading3"/>
        <w:jc w:val="both"/>
        <w:rPr>
          <w:lang w:val="bg-BG"/>
        </w:rPr>
      </w:pPr>
      <w:bookmarkStart w:id="20" w:name="_Toc442618105"/>
      <w:r>
        <w:rPr>
          <w:lang w:val="bg-BG"/>
        </w:rPr>
        <w:t xml:space="preserve">Попълване на молба за </w:t>
      </w:r>
      <w:r w:rsidR="00CF0849">
        <w:rPr>
          <w:lang w:val="bg-BG"/>
        </w:rPr>
        <w:t>кредит.</w:t>
      </w:r>
      <w:bookmarkEnd w:id="20"/>
    </w:p>
    <w:p w:rsidR="006450CA" w:rsidRPr="006450CA" w:rsidRDefault="006450CA" w:rsidP="009F5C5C">
      <w:pPr>
        <w:ind w:left="1080"/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200020" w:rsidTr="00200020">
        <w:tc>
          <w:tcPr>
            <w:tcW w:w="392" w:type="dxa"/>
          </w:tcPr>
          <w:p w:rsidR="00200020" w:rsidRPr="00200020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200020" w:rsidRPr="00B4787A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200020" w:rsidRPr="00001115" w:rsidRDefault="00200020" w:rsidP="00B478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200020" w:rsidRPr="00001115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200020" w:rsidRDefault="00200020" w:rsidP="00B4787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200020" w:rsidRPr="00B4787A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200020" w:rsidTr="00200020">
        <w:tc>
          <w:tcPr>
            <w:tcW w:w="392" w:type="dxa"/>
          </w:tcPr>
          <w:p w:rsidR="00200020" w:rsidRPr="00001115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200020" w:rsidRPr="003B1007" w:rsidRDefault="00200020" w:rsidP="00CF084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Успешно попълнена молба </w:t>
            </w:r>
            <w:r w:rsidR="00CF0849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за кредит от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потребител.</w:t>
            </w:r>
          </w:p>
        </w:tc>
        <w:tc>
          <w:tcPr>
            <w:tcW w:w="2552" w:type="dxa"/>
          </w:tcPr>
          <w:p w:rsidR="00200020" w:rsidRPr="003B1007" w:rsidRDefault="00200020" w:rsidP="009514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следните полета на интерфейс</w:t>
            </w:r>
            <w:r w:rsidR="009514B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за молба за кредит.</w:t>
            </w:r>
            <w:r w:rsidR="00EA4BD7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EA4BD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лични данни на клиента, размер на кредита, месторабота, </w:t>
            </w:r>
            <w:r w:rsidR="00EA4BD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период на заетост в фирмата, семейно положение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, сметка и план за изплащане на кредита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200020" w:rsidRPr="003B1007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След натискане на бутон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“Save”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Програмата извежда съобщение за успешно подадена молба.</w:t>
            </w:r>
          </w:p>
        </w:tc>
        <w:tc>
          <w:tcPr>
            <w:tcW w:w="1276" w:type="dxa"/>
          </w:tcPr>
          <w:p w:rsidR="00200020" w:rsidRPr="00001115" w:rsidRDefault="00200020" w:rsidP="009F5C5C">
            <w:pPr>
              <w:jc w:val="both"/>
            </w:pPr>
          </w:p>
        </w:tc>
        <w:tc>
          <w:tcPr>
            <w:tcW w:w="821" w:type="dxa"/>
          </w:tcPr>
          <w:p w:rsidR="00200020" w:rsidRPr="00001115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4BF" w:rsidTr="00200020">
        <w:tc>
          <w:tcPr>
            <w:tcW w:w="392" w:type="dxa"/>
          </w:tcPr>
          <w:p w:rsidR="009514BF" w:rsidRPr="00001115" w:rsidRDefault="009514BF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</w:p>
        </w:tc>
        <w:tc>
          <w:tcPr>
            <w:tcW w:w="1984" w:type="dxa"/>
          </w:tcPr>
          <w:p w:rsidR="009514BF" w:rsidRPr="003B1007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Неуспешно попълнена молба за кредит от банков потребител.</w:t>
            </w:r>
          </w:p>
        </w:tc>
        <w:tc>
          <w:tcPr>
            <w:tcW w:w="2552" w:type="dxa"/>
          </w:tcPr>
          <w:p w:rsidR="009514BF" w:rsidRPr="003B1007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Наполовина попълнени полета на интерфейса за молба за кредит, или неправилно попълнени входни данни.</w:t>
            </w:r>
          </w:p>
        </w:tc>
        <w:tc>
          <w:tcPr>
            <w:tcW w:w="2551" w:type="dxa"/>
          </w:tcPr>
          <w:p w:rsidR="009514BF" w:rsidRPr="003B1007" w:rsidRDefault="009514B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натискане на бутон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“Save”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Програмата извежда съобщение за неуспешно подадена молба.</w:t>
            </w:r>
          </w:p>
        </w:tc>
        <w:tc>
          <w:tcPr>
            <w:tcW w:w="1276" w:type="dxa"/>
          </w:tcPr>
          <w:p w:rsidR="009514BF" w:rsidRPr="00001115" w:rsidRDefault="009514BF" w:rsidP="009F5C5C">
            <w:pPr>
              <w:jc w:val="both"/>
            </w:pPr>
          </w:p>
        </w:tc>
        <w:tc>
          <w:tcPr>
            <w:tcW w:w="821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4BF" w:rsidTr="00200020">
        <w:tc>
          <w:tcPr>
            <w:tcW w:w="392" w:type="dxa"/>
          </w:tcPr>
          <w:p w:rsidR="009514BF" w:rsidRPr="00001115" w:rsidRDefault="009514BF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9514BF" w:rsidRPr="003B1007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Прекъсване поради ненавременно попълване.</w:t>
            </w:r>
          </w:p>
        </w:tc>
        <w:tc>
          <w:tcPr>
            <w:tcW w:w="2552" w:type="dxa"/>
          </w:tcPr>
          <w:p w:rsidR="009514BF" w:rsidRPr="003B1007" w:rsidRDefault="009514BF" w:rsidP="009514B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започване на ново попълване, се поражда отсъствие на действие от страна на потребителя.</w:t>
            </w:r>
          </w:p>
        </w:tc>
        <w:tc>
          <w:tcPr>
            <w:tcW w:w="2551" w:type="dxa"/>
          </w:tcPr>
          <w:p w:rsidR="009514BF" w:rsidRPr="003B1007" w:rsidRDefault="009514BF" w:rsidP="009514B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изтичане на петнадесет минути от последния сигнал от мишката или клавиатурата, прозорецът се затваря.</w:t>
            </w:r>
          </w:p>
        </w:tc>
        <w:tc>
          <w:tcPr>
            <w:tcW w:w="1276" w:type="dxa"/>
          </w:tcPr>
          <w:p w:rsidR="009514BF" w:rsidRPr="00001115" w:rsidRDefault="009514BF" w:rsidP="009F5C5C">
            <w:pPr>
              <w:jc w:val="both"/>
            </w:pPr>
          </w:p>
        </w:tc>
        <w:tc>
          <w:tcPr>
            <w:tcW w:w="821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14BF" w:rsidRDefault="00FA6587" w:rsidP="009514BF">
      <w:pPr>
        <w:pStyle w:val="Heading3"/>
        <w:jc w:val="both"/>
        <w:rPr>
          <w:lang w:val="bg-BG"/>
        </w:rPr>
      </w:pPr>
      <w:bookmarkStart w:id="21" w:name="_Toc442618106"/>
      <w:r>
        <w:rPr>
          <w:lang w:val="bg-BG"/>
        </w:rPr>
        <w:t xml:space="preserve">Извеждане на съобщение за </w:t>
      </w:r>
      <w:r w:rsidR="00D71848">
        <w:rPr>
          <w:lang w:val="bg-BG"/>
        </w:rPr>
        <w:t>одобрение или неодобрение</w:t>
      </w:r>
      <w:r>
        <w:rPr>
          <w:lang w:val="bg-BG"/>
        </w:rPr>
        <w:t>.</w:t>
      </w:r>
      <w:bookmarkEnd w:id="21"/>
    </w:p>
    <w:p w:rsidR="00FA6587" w:rsidRPr="006450CA" w:rsidRDefault="00FA6587" w:rsidP="00FA6587">
      <w:pPr>
        <w:ind w:left="1080"/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FA6587" w:rsidTr="002C7434">
        <w:tc>
          <w:tcPr>
            <w:tcW w:w="392" w:type="dxa"/>
          </w:tcPr>
          <w:p w:rsidR="00FA6587" w:rsidRPr="00200020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FA6587" w:rsidRPr="00B4787A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FA6587" w:rsidRPr="00001115" w:rsidRDefault="00FA6587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FA6587" w:rsidRDefault="00FA6587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FA6587" w:rsidRPr="00B4787A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FA6587" w:rsidTr="00FA6587">
        <w:trPr>
          <w:trHeight w:val="568"/>
        </w:trPr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FA6587" w:rsidRPr="003B1007" w:rsidRDefault="00FA6587" w:rsidP="00FA658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Положително оценена молба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система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FA6587" w:rsidRPr="003B1007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и подаване на коректна молба за кредит.</w:t>
            </w:r>
          </w:p>
        </w:tc>
        <w:tc>
          <w:tcPr>
            <w:tcW w:w="2551" w:type="dxa"/>
          </w:tcPr>
          <w:p w:rsidR="00FA6587" w:rsidRPr="003B1007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пълно одобрение от зададените от банковите служители критерии. Молбата се приема и се изпраща съобщение до електронната поща на клиента.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587" w:rsidTr="00FA6587">
        <w:trPr>
          <w:trHeight w:val="431"/>
        </w:trPr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4" w:type="dxa"/>
          </w:tcPr>
          <w:p w:rsidR="00FA6587" w:rsidRPr="003B1007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Отрицателно оценена молба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система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FA6587" w:rsidRPr="003B1007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и подаване на коректна молба за клиента.</w:t>
            </w:r>
          </w:p>
        </w:tc>
        <w:tc>
          <w:tcPr>
            <w:tcW w:w="2551" w:type="dxa"/>
          </w:tcPr>
          <w:p w:rsidR="00FA6587" w:rsidRPr="003B1007" w:rsidRDefault="004F0E62" w:rsidP="004F0E6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липса на пълно одобрение от зададените от банковите служители критерии. Молбата се отхвърля и се изпраща съобщение до електронната поща на клиента.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587" w:rsidTr="002C7434"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FA6587" w:rsidRPr="003B1007" w:rsidRDefault="004F0E62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Ръчна намеса в оценяването на молба.</w:t>
            </w:r>
          </w:p>
        </w:tc>
        <w:tc>
          <w:tcPr>
            <w:tcW w:w="2552" w:type="dxa"/>
          </w:tcPr>
          <w:p w:rsidR="00FA6587" w:rsidRPr="003B1007" w:rsidRDefault="004F0E62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и подаване на коректна молба за клиента.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Маркиране на меню 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кредити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и избиране на бутон 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входящи молби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. </w:t>
            </w:r>
          </w:p>
        </w:tc>
        <w:tc>
          <w:tcPr>
            <w:tcW w:w="2551" w:type="dxa"/>
          </w:tcPr>
          <w:p w:rsidR="00FA6587" w:rsidRPr="003B1007" w:rsidRDefault="00923C5F" w:rsidP="00923C5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проверка на молбата от системата</w:t>
            </w:r>
            <w:r w:rsidR="004F0E6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</w:t>
            </w:r>
            <w:r w:rsidR="004F0E6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олбата се изпраща до длъжностни лица способни да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я оценят</w:t>
            </w:r>
            <w:r w:rsidR="004F0E6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 При завършване на оценка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та</w:t>
            </w:r>
            <w:r w:rsidR="004F0E6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се изпраща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отговор </w:t>
            </w:r>
            <w:r w:rsidR="004F0E62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на посочената от клиента електронна поща.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 него може да се съдържа кратко описание с изтъкнати непреминати критерии за оценка.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848" w:rsidRDefault="00D71848" w:rsidP="00D71848">
      <w:pPr>
        <w:pStyle w:val="Heading3"/>
        <w:jc w:val="both"/>
        <w:rPr>
          <w:lang w:val="bg-BG"/>
        </w:rPr>
      </w:pPr>
      <w:bookmarkStart w:id="22" w:name="_Toc442618107"/>
      <w:r>
        <w:rPr>
          <w:lang w:val="bg-BG"/>
        </w:rPr>
        <w:t>Създаване на нов кредит.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71848" w:rsidTr="002C7434">
        <w:tc>
          <w:tcPr>
            <w:tcW w:w="392" w:type="dxa"/>
          </w:tcPr>
          <w:p w:rsidR="00D71848" w:rsidRPr="00200020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71848" w:rsidTr="002C7434">
        <w:trPr>
          <w:trHeight w:val="568"/>
        </w:trPr>
        <w:tc>
          <w:tcPr>
            <w:tcW w:w="392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D71848" w:rsidRPr="003B1007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Създаване на нов 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кредит 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</w:t>
            </w:r>
            <w:r w:rsidR="00923C5F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 БД.</w:t>
            </w:r>
          </w:p>
        </w:tc>
        <w:tc>
          <w:tcPr>
            <w:tcW w:w="2552" w:type="dxa"/>
          </w:tcPr>
          <w:p w:rsidR="00D71848" w:rsidRPr="003B1007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Подадена и одобрена молба за кредит.</w:t>
            </w:r>
          </w:p>
        </w:tc>
        <w:tc>
          <w:tcPr>
            <w:tcW w:w="2551" w:type="dxa"/>
          </w:tcPr>
          <w:p w:rsidR="00D71848" w:rsidRPr="003B1007" w:rsidRDefault="00D71848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Системата извлича информация от нужните за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създаване на кредит полета и прави нов запис в БД на банката. Тези полета включват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Лични данни на клиента, големина на кредита, начална и крайна дата, големина на вноските и начислена лихва по кредита.</w:t>
            </w:r>
          </w:p>
        </w:tc>
        <w:tc>
          <w:tcPr>
            <w:tcW w:w="1276" w:type="dxa"/>
          </w:tcPr>
          <w:p w:rsidR="00D71848" w:rsidRPr="003B1007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848" w:rsidRDefault="00D71848" w:rsidP="00D71848">
      <w:pPr>
        <w:pStyle w:val="Heading3"/>
        <w:jc w:val="both"/>
        <w:rPr>
          <w:lang w:val="bg-BG"/>
        </w:rPr>
      </w:pPr>
      <w:bookmarkStart w:id="23" w:name="_Toc442618108"/>
      <w:r>
        <w:rPr>
          <w:lang w:val="bg-BG"/>
        </w:rPr>
        <w:lastRenderedPageBreak/>
        <w:t>Извличане на информация за кредит.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71848" w:rsidTr="002C7434">
        <w:tc>
          <w:tcPr>
            <w:tcW w:w="392" w:type="dxa"/>
          </w:tcPr>
          <w:p w:rsidR="00D71848" w:rsidRPr="00200020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71848" w:rsidRPr="003B1007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71848" w:rsidTr="002C7434">
        <w:trPr>
          <w:trHeight w:val="568"/>
        </w:trPr>
        <w:tc>
          <w:tcPr>
            <w:tcW w:w="392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D71848" w:rsidRPr="003B1007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Извличане на информация за даден кредит </w:t>
            </w:r>
            <w:r w:rsidR="00461694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 клиент</w:t>
            </w:r>
            <w:r w:rsidR="00461694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D71848" w:rsidRPr="003B1007" w:rsidRDefault="00D71848" w:rsidP="000F2B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Клиентът трябва да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</w:t>
            </w:r>
            <w:proofErr w:type="spellEnd"/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 своя електронен профил на сайта и да маркира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бутона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активни кредити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 менюто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кредити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D71848" w:rsidRPr="003B1007" w:rsidRDefault="00D71848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маркиране на съответните бутони се извежда списък с активни кредити, с кратка информация за оставаща сума, бр. вноски и начислена лихва. За подробна информация може да се щракне върху всеки един по отделно, което отваря нов прозорец.</w:t>
            </w:r>
          </w:p>
        </w:tc>
        <w:tc>
          <w:tcPr>
            <w:tcW w:w="1276" w:type="dxa"/>
          </w:tcPr>
          <w:p w:rsidR="00D71848" w:rsidRPr="003B1007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D71848" w:rsidRPr="003B1007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527E" w:rsidTr="002C7434">
        <w:trPr>
          <w:trHeight w:val="568"/>
        </w:trPr>
        <w:tc>
          <w:tcPr>
            <w:tcW w:w="392" w:type="dxa"/>
          </w:tcPr>
          <w:p w:rsidR="00E3527E" w:rsidRPr="00E3527E" w:rsidRDefault="00E3527E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84" w:type="dxa"/>
          </w:tcPr>
          <w:p w:rsidR="00E3527E" w:rsidRPr="003B1007" w:rsidRDefault="00E3527E" w:rsidP="000F2B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Извличане на информация за даден кредит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служителя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E3527E" w:rsidRPr="003B1007" w:rsidRDefault="00E3527E" w:rsidP="000F2B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Служителят трябва да влезе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 своя администраторски профил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да маркира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бутона клиенти от входния интерфейс. След което той разполага с опция за разширено търсете. При щракване на даден клиент от списъка, той може да влезе в клиентския профил и да маркира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активни кредити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.</w:t>
            </w:r>
          </w:p>
        </w:tc>
        <w:tc>
          <w:tcPr>
            <w:tcW w:w="2551" w:type="dxa"/>
          </w:tcPr>
          <w:p w:rsidR="000F2B1A" w:rsidRPr="003B1007" w:rsidRDefault="00E3527E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маркиране на съответните бутони се извежда списък с активни кредити, с кратка информация за оставаща сума, бр. вноски и начислена лихва.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Това действие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може да се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извърши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върху всеки един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2B1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кредит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по отделно, което отваря нов прозорец.</w:t>
            </w:r>
          </w:p>
          <w:p w:rsidR="00E3527E" w:rsidRPr="003B1007" w:rsidRDefault="00E3527E" w:rsidP="000F2B1A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1276" w:type="dxa"/>
          </w:tcPr>
          <w:p w:rsidR="00E3527E" w:rsidRPr="003B1007" w:rsidRDefault="00E3527E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E3527E" w:rsidRPr="003B1007" w:rsidRDefault="00E3527E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44264" w:rsidRDefault="0003010F" w:rsidP="00644264">
      <w:pPr>
        <w:pStyle w:val="Heading3"/>
        <w:jc w:val="both"/>
        <w:rPr>
          <w:lang w:val="bg-BG"/>
        </w:rPr>
      </w:pPr>
      <w:bookmarkStart w:id="24" w:name="_Toc442618109"/>
      <w:r>
        <w:rPr>
          <w:lang w:val="bg-BG"/>
        </w:rPr>
        <w:t>Изплащане на кредит.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03010F" w:rsidTr="002C7434">
        <w:tc>
          <w:tcPr>
            <w:tcW w:w="392" w:type="dxa"/>
          </w:tcPr>
          <w:p w:rsidR="0003010F" w:rsidRPr="00200020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03010F" w:rsidRPr="003B1007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03010F" w:rsidRPr="003B1007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03010F" w:rsidRPr="003B1007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03010F" w:rsidRPr="003B1007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03010F" w:rsidRPr="003B1007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Правене на вноска по кредит </w:t>
            </w:r>
            <w:r w:rsidR="002E10B3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на каса</w:t>
            </w:r>
            <w:r w:rsidR="002E10B3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03010F" w:rsidRPr="0086365A" w:rsidRDefault="00D040F8" w:rsidP="008636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Съществува наличен кредит. </w:t>
            </w:r>
            <w:r w:rsidR="007A79D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Служителят</w:t>
            </w:r>
            <w:r w:rsidR="0003010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601579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</w:t>
            </w:r>
            <w:r w:rsidR="0003010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влязъл в системата със своя профил. След получаване на нужната сума </w:t>
            </w:r>
            <w:r w:rsidR="007A79DA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той</w:t>
            </w:r>
            <w:r w:rsidR="0003010F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маркира бутон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плащане на в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носки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от менюто </w:t>
            </w:r>
            <w:r w:rsidR="0086365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Кредити</w:t>
            </w:r>
            <w:r w:rsidR="0086365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което въвежда лични д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анни на клиента</w:t>
            </w:r>
            <w:r w:rsidR="008636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 код за кредита</w:t>
            </w:r>
            <w:r w:rsidR="0086365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03010F" w:rsidRPr="003B1007" w:rsidRDefault="00E43E8D" w:rsidP="00E43E8D">
            <w:pPr>
              <w:pStyle w:val="Quote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база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въведените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данни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създава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нов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запис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в БД в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таблица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транзакции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и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отбелязва</w:t>
            </w:r>
            <w:proofErr w:type="gram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,че</w:t>
            </w:r>
            <w:proofErr w:type="spellEnd"/>
            <w:proofErr w:type="gram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е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платена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месечната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вноска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.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След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което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прави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изчисление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оставащата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сума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,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ако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има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такава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статуса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кредита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променя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.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Ако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няма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той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маркира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като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неактивен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,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създава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се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поле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в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таблица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“Contract </w:t>
            </w:r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lastRenderedPageBreak/>
              <w:t xml:space="preserve">details”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на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БД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като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proofErr w:type="spellStart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изплатен</w:t>
            </w:r>
            <w:proofErr w:type="spellEnd"/>
            <w:r w:rsidRPr="003B1007">
              <w:rPr>
                <w:rFonts w:ascii="Times New Roman" w:hAnsi="Times New Roman" w:cs="Times New Roman"/>
                <w:i w:val="0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0B3" w:rsidTr="002C7434">
        <w:tc>
          <w:tcPr>
            <w:tcW w:w="392" w:type="dxa"/>
          </w:tcPr>
          <w:p w:rsidR="002E10B3" w:rsidRPr="002E10B3" w:rsidRDefault="002E10B3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2.</w:t>
            </w:r>
          </w:p>
        </w:tc>
        <w:tc>
          <w:tcPr>
            <w:tcW w:w="1984" w:type="dxa"/>
          </w:tcPr>
          <w:p w:rsidR="002E10B3" w:rsidRPr="003B1007" w:rsidRDefault="002E10B3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Правене на пълно изплащане по кредит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на каса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2E10B3" w:rsidRPr="003B1007" w:rsidRDefault="00AD3476" w:rsidP="00AD347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Съществува наличен кредит. Служителят е влязъл в системата със своя профил. След получаване на нужната сума той маркира меню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Вноски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което въвежда лични данни на клиента, код за кредита и пълната сума.</w:t>
            </w:r>
          </w:p>
        </w:tc>
        <w:tc>
          <w:tcPr>
            <w:tcW w:w="2551" w:type="dxa"/>
          </w:tcPr>
          <w:p w:rsidR="0086365A" w:rsidRDefault="0086365A" w:rsidP="0086365A">
            <w:pPr>
              <w:pStyle w:val="Quote"/>
              <w:jc w:val="center"/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  <w:sz w:val="20"/>
                <w:szCs w:val="20"/>
                <w:u w:val="none"/>
              </w:rPr>
            </w:pPr>
          </w:p>
          <w:p w:rsidR="0086365A" w:rsidRDefault="0086365A" w:rsidP="0086365A">
            <w:pPr>
              <w:pStyle w:val="Quote"/>
              <w:jc w:val="center"/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  <w:sz w:val="20"/>
                <w:szCs w:val="20"/>
                <w:u w:val="none"/>
              </w:rPr>
            </w:pPr>
          </w:p>
          <w:p w:rsidR="0086365A" w:rsidRDefault="0086365A" w:rsidP="0086365A">
            <w:pPr>
              <w:pStyle w:val="Quote"/>
              <w:jc w:val="center"/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  <w:sz w:val="20"/>
                <w:szCs w:val="20"/>
                <w:u w:val="none"/>
              </w:rPr>
            </w:pPr>
          </w:p>
          <w:p w:rsidR="0086365A" w:rsidRDefault="0086365A" w:rsidP="0086365A">
            <w:pPr>
              <w:pStyle w:val="Quote"/>
              <w:jc w:val="center"/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  <w:sz w:val="20"/>
                <w:szCs w:val="20"/>
                <w:u w:val="none"/>
              </w:rPr>
            </w:pPr>
          </w:p>
          <w:p w:rsidR="002E10B3" w:rsidRPr="0086365A" w:rsidRDefault="0086365A" w:rsidP="0086365A">
            <w:pPr>
              <w:pStyle w:val="Quote"/>
              <w:jc w:val="center"/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  <w:sz w:val="20"/>
                <w:szCs w:val="20"/>
                <w:u w:val="none"/>
              </w:rPr>
              <w:t>==//==</w:t>
            </w:r>
          </w:p>
        </w:tc>
        <w:tc>
          <w:tcPr>
            <w:tcW w:w="1276" w:type="dxa"/>
          </w:tcPr>
          <w:p w:rsidR="002E10B3" w:rsidRPr="003B1007" w:rsidRDefault="002E10B3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2E10B3" w:rsidRPr="003B1007" w:rsidRDefault="002E10B3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010F" w:rsidTr="002C7434">
        <w:tc>
          <w:tcPr>
            <w:tcW w:w="392" w:type="dxa"/>
          </w:tcPr>
          <w:p w:rsidR="0003010F" w:rsidRPr="00001115" w:rsidRDefault="003B100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3010F" w:rsidRPr="0000111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:rsidR="0003010F" w:rsidRPr="003B1007" w:rsidRDefault="00426C60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Теглене на месечната вноска по кредит от сметката на клиента.</w:t>
            </w:r>
          </w:p>
        </w:tc>
        <w:tc>
          <w:tcPr>
            <w:tcW w:w="2552" w:type="dxa"/>
          </w:tcPr>
          <w:p w:rsidR="0003010F" w:rsidRPr="003B1007" w:rsidRDefault="00D040F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Съществува наличен кредит. Потребителя</w:t>
            </w:r>
            <w:r w:rsidR="00426C6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е въвел своята сметка по която ще се правят преводи за изплащане на кредит.</w:t>
            </w:r>
          </w:p>
        </w:tc>
        <w:tc>
          <w:tcPr>
            <w:tcW w:w="2551" w:type="dxa"/>
          </w:tcPr>
          <w:p w:rsidR="0003010F" w:rsidRPr="003B1007" w:rsidRDefault="00D040F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Системата проверява за наличното количество по дадената сметка, ако то е достатъчно тя прави транзакция по сметката, след което се създава нов запис в БД. При неналични средства в сметката системата прави предварителн</w:t>
            </w:r>
            <w:r w:rsidR="002C7434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о, през определени от банката интервали от време, опити за нова транзакция. При неуспех за навременно плащане системата изпраща съобщение до електронната поща и </w:t>
            </w:r>
            <w:r w:rsidR="002C7434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SMS </w:t>
            </w:r>
            <w:r w:rsidR="002C7434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 телефона на клиента, както и до подсистемите за следене на банката.</w:t>
            </w:r>
          </w:p>
        </w:tc>
        <w:tc>
          <w:tcPr>
            <w:tcW w:w="1276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010F" w:rsidTr="002C7434">
        <w:tc>
          <w:tcPr>
            <w:tcW w:w="392" w:type="dxa"/>
          </w:tcPr>
          <w:p w:rsidR="0003010F" w:rsidRPr="00001115" w:rsidRDefault="003B100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3010F" w:rsidRPr="0000111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:rsidR="0003010F" w:rsidRPr="003B1007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Правене на електронна вноска по кредит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03010F" w:rsidRPr="003B1007" w:rsidRDefault="002C7434" w:rsidP="008636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Съществува наличен кредит. Потребителят е влязъл в своя профил и е маркирал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636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плащане на вноски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от менюто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Кредити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което са въведени код на кредита и номер на сметка и е щракнат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Плати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03010F" w:rsidRPr="003B1007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налична сума в дадената сметка се създава нов запис в БД. При неналична сума в дадената сметка се извежда съобщение за грешка до клиента.</w:t>
            </w:r>
          </w:p>
        </w:tc>
        <w:tc>
          <w:tcPr>
            <w:tcW w:w="1276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010F" w:rsidRPr="003B1007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4FB5" w:rsidRDefault="00C34FB5" w:rsidP="00C34FB5">
      <w:pPr>
        <w:pStyle w:val="Heading3"/>
        <w:jc w:val="both"/>
        <w:rPr>
          <w:lang w:val="bg-BG"/>
        </w:rPr>
      </w:pPr>
      <w:bookmarkStart w:id="25" w:name="_Toc442618110"/>
      <w:r>
        <w:rPr>
          <w:lang w:val="bg-BG"/>
        </w:rPr>
        <w:t>Създаване на депозит или влог.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34FB5" w:rsidTr="007A79DA">
        <w:tc>
          <w:tcPr>
            <w:tcW w:w="392" w:type="dxa"/>
          </w:tcPr>
          <w:p w:rsidR="00C34FB5" w:rsidRPr="00200020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001115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влог.</w:t>
            </w:r>
          </w:p>
        </w:tc>
        <w:tc>
          <w:tcPr>
            <w:tcW w:w="2552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Банковият администратор  е маркирал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нов влог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 менюто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Влогове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”.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Попълнил е полетата в ново появилия се интерфейс. Те включват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номер, описание, процент 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лихва и срок на вноска. Накрая е маркиран бутона 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създай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C34FB5" w:rsidRPr="003B1007" w:rsidRDefault="00C34FB5" w:rsidP="00E43E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След натискане на бутона за създаване на влог системата добавя нов</w:t>
            </w:r>
            <w:r w:rsidR="00E43E8D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E43E8D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поле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 БД на банката.</w:t>
            </w:r>
          </w:p>
        </w:tc>
        <w:tc>
          <w:tcPr>
            <w:tcW w:w="1276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8C0660" w:rsidRDefault="00C34FB5" w:rsidP="007A79DA">
            <w:pPr>
              <w:jc w:val="center"/>
            </w:pPr>
            <w:r>
              <w:rPr>
                <w:lang w:val="bg-BG"/>
              </w:rPr>
              <w:lastRenderedPageBreak/>
              <w:t>2</w:t>
            </w:r>
            <w:r w:rsidR="008C0660">
              <w:t>.</w:t>
            </w:r>
          </w:p>
        </w:tc>
        <w:tc>
          <w:tcPr>
            <w:tcW w:w="1984" w:type="dxa"/>
          </w:tcPr>
          <w:p w:rsidR="00C34FB5" w:rsidRPr="003B1007" w:rsidRDefault="008C0660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Модифициране на влог.</w:t>
            </w:r>
          </w:p>
        </w:tc>
        <w:tc>
          <w:tcPr>
            <w:tcW w:w="2552" w:type="dxa"/>
          </w:tcPr>
          <w:p w:rsidR="00C34FB5" w:rsidRPr="003B1007" w:rsidRDefault="008C0660" w:rsidP="002A1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Банковият администратор маркира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модифицирай влог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от списък с влогове, от менюто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Влогове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”. 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На екрана се извежда форма за модифициране на влогове, която включва изброените по – горе полета. Натиснат е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Запази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1" w:type="dxa"/>
          </w:tcPr>
          <w:p w:rsidR="002A106E" w:rsidRPr="003B1007" w:rsidRDefault="002A106E" w:rsidP="002A10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натискане на бутона за запазване се показва изскачащо меню за да се потвърди следното действие. При приемане полето на дадения влог в БД се обновява. При отказ се връща интерфейсът за обновяване на информацията във влога.</w:t>
            </w:r>
          </w:p>
        </w:tc>
        <w:tc>
          <w:tcPr>
            <w:tcW w:w="1276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0660" w:rsidTr="007A79DA">
        <w:trPr>
          <w:trHeight w:val="568"/>
        </w:trPr>
        <w:tc>
          <w:tcPr>
            <w:tcW w:w="392" w:type="dxa"/>
          </w:tcPr>
          <w:p w:rsidR="008C0660" w:rsidRPr="008C0660" w:rsidRDefault="008C0660" w:rsidP="007A79DA">
            <w:pPr>
              <w:jc w:val="center"/>
            </w:pPr>
            <w:r>
              <w:t>3.</w:t>
            </w:r>
          </w:p>
        </w:tc>
        <w:tc>
          <w:tcPr>
            <w:tcW w:w="1984" w:type="dxa"/>
          </w:tcPr>
          <w:p w:rsidR="008C0660" w:rsidRPr="003B1007" w:rsidRDefault="002A106E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Изтриване</w:t>
            </w:r>
            <w:r w:rsidR="008C066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влог.</w:t>
            </w:r>
          </w:p>
        </w:tc>
        <w:tc>
          <w:tcPr>
            <w:tcW w:w="2552" w:type="dxa"/>
          </w:tcPr>
          <w:p w:rsidR="008C0660" w:rsidRPr="003B1007" w:rsidRDefault="002A106E" w:rsidP="002A10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Банковият администратор маркира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изтрий влог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от списък с влогове, от менюто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Влогове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1" w:type="dxa"/>
          </w:tcPr>
          <w:p w:rsidR="008C0660" w:rsidRPr="003B1007" w:rsidRDefault="002A106E" w:rsidP="002A10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натискане на бутона се показва изскачащо меню за да се потвърди следното действие. При приемане полето на дадения влог в БД се изтрива. При отказ се остава в същото меню.</w:t>
            </w:r>
          </w:p>
        </w:tc>
        <w:tc>
          <w:tcPr>
            <w:tcW w:w="1276" w:type="dxa"/>
          </w:tcPr>
          <w:p w:rsidR="008C0660" w:rsidRPr="003B1007" w:rsidRDefault="008C0660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8C0660" w:rsidRPr="003B1007" w:rsidRDefault="008C0660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4FB5" w:rsidRDefault="00C34FB5" w:rsidP="00C34FB5">
      <w:pPr>
        <w:pStyle w:val="Heading3"/>
        <w:jc w:val="both"/>
        <w:rPr>
          <w:lang w:val="bg-BG"/>
        </w:rPr>
      </w:pPr>
      <w:bookmarkStart w:id="26" w:name="_Toc442618111"/>
      <w:r>
        <w:rPr>
          <w:lang w:val="bg-BG"/>
        </w:rPr>
        <w:t>Отваряне на депозит или влог.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34FB5" w:rsidTr="007A79DA">
        <w:tc>
          <w:tcPr>
            <w:tcW w:w="392" w:type="dxa"/>
          </w:tcPr>
          <w:p w:rsidR="00C34FB5" w:rsidRPr="00200020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001115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C34FB5" w:rsidRPr="003B1007" w:rsidRDefault="00C34FB5" w:rsidP="00773C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Присъединяване към </w:t>
            </w:r>
            <w:r w:rsidR="00773CDE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електронно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C34FB5" w:rsidRPr="003B1007" w:rsidRDefault="00C34FB5" w:rsidP="00773C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Отворено е менюто за </w:t>
            </w:r>
            <w:r w:rsidR="00773CDE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влогове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. Клиентът е маркирал </w:t>
            </w:r>
            <w:r w:rsidR="00773CDE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влога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, който желае да направи. В нов прозорец са попълнени следните данни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лични данни на клиента,</w:t>
            </w:r>
            <w:r w:rsidR="004E0643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сметка на клиента,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сума за внасяне и номер на </w:t>
            </w:r>
            <w:r w:rsidR="00773CDE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коректно попълнени полета се изпраща съобщение за уведомление до клиента и се прави нов запис в БД.</w:t>
            </w:r>
            <w:r w:rsidR="00045A5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При некоректно въведени данни се изпраща съобщение за грешка до клиента, не се случва нищо в БД.</w:t>
            </w:r>
          </w:p>
        </w:tc>
        <w:tc>
          <w:tcPr>
            <w:tcW w:w="1276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E3527E" w:rsidRDefault="00C34FB5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773CDE">
              <w:rPr>
                <w:lang w:val="bg-BG"/>
              </w:rPr>
              <w:t>.</w:t>
            </w:r>
          </w:p>
        </w:tc>
        <w:tc>
          <w:tcPr>
            <w:tcW w:w="1984" w:type="dxa"/>
          </w:tcPr>
          <w:p w:rsidR="00C34FB5" w:rsidRPr="003B1007" w:rsidRDefault="004E0643" w:rsidP="00773C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Присъединяване към </w:t>
            </w:r>
            <w:r w:rsidR="00773CDE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влог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C34FB5" w:rsidRPr="003B1007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  <w:p w:rsidR="004E0643" w:rsidRPr="003B1007" w:rsidRDefault="00DF09C8" w:rsidP="00DF09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Извърша се през </w:t>
            </w:r>
            <w:r w:rsidR="004E0643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профил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служителя</w:t>
            </w:r>
            <w:r w:rsidR="004E0643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8C0660" w:rsidRPr="003B1007" w:rsidRDefault="008C0660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0660" w:rsidRPr="003B1007" w:rsidRDefault="00C34FB5" w:rsidP="008C0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  <w:p w:rsidR="00C34FB5" w:rsidRPr="003B1007" w:rsidRDefault="00C34FB5" w:rsidP="008C0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C34FB5" w:rsidRPr="003B1007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CDE" w:rsidTr="007A79DA">
        <w:trPr>
          <w:trHeight w:val="568"/>
        </w:trPr>
        <w:tc>
          <w:tcPr>
            <w:tcW w:w="392" w:type="dxa"/>
          </w:tcPr>
          <w:p w:rsidR="00773CDE" w:rsidRDefault="00773CDE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1984" w:type="dxa"/>
          </w:tcPr>
          <w:p w:rsidR="00773CDE" w:rsidRPr="003B1007" w:rsidRDefault="00773CDE" w:rsidP="00773C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депозит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електронно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773CDE" w:rsidRPr="003B1007" w:rsidRDefault="00773CDE" w:rsidP="008C0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Отворено е менюто депозити. Клиента е маркирал бутона създаване на депозит. След което е попълнена форма със следните полета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лични данни на клиента, сметк</w:t>
            </w:r>
            <w:r w:rsidR="008C066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 на прехвърляне на сума и тип на депозита.</w:t>
            </w:r>
          </w:p>
        </w:tc>
        <w:tc>
          <w:tcPr>
            <w:tcW w:w="2551" w:type="dxa"/>
          </w:tcPr>
          <w:p w:rsidR="00773CDE" w:rsidRPr="003B1007" w:rsidRDefault="008C0660" w:rsidP="008C0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коректно попълнени полета се изпраща съобщение за уведомление до клиента и се прави нов запис в БД. При некоректно въведени данни се изпраща съобщение за грешка до клиента, не се случва нищо в БД.</w:t>
            </w:r>
          </w:p>
        </w:tc>
        <w:tc>
          <w:tcPr>
            <w:tcW w:w="1276" w:type="dxa"/>
          </w:tcPr>
          <w:p w:rsidR="00773CDE" w:rsidRPr="003B1007" w:rsidRDefault="00773CDE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773CDE" w:rsidRPr="003B1007" w:rsidRDefault="00773CDE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0660" w:rsidTr="007A79DA">
        <w:trPr>
          <w:trHeight w:val="568"/>
        </w:trPr>
        <w:tc>
          <w:tcPr>
            <w:tcW w:w="392" w:type="dxa"/>
          </w:tcPr>
          <w:p w:rsidR="008C0660" w:rsidRPr="008C0660" w:rsidRDefault="008C0660" w:rsidP="007A79DA">
            <w:pPr>
              <w:jc w:val="center"/>
            </w:pPr>
            <w:r>
              <w:t>4.</w:t>
            </w:r>
          </w:p>
        </w:tc>
        <w:tc>
          <w:tcPr>
            <w:tcW w:w="1984" w:type="dxa"/>
          </w:tcPr>
          <w:p w:rsidR="008C0660" w:rsidRPr="003B1007" w:rsidRDefault="008C0660" w:rsidP="00773C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депозит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552" w:type="dxa"/>
          </w:tcPr>
          <w:p w:rsidR="008C0660" w:rsidRPr="003B1007" w:rsidRDefault="008C0660" w:rsidP="008C06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  <w:p w:rsidR="008C0660" w:rsidRPr="003B1007" w:rsidRDefault="008C0660" w:rsidP="008C0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Извърша се през профил на служителя.</w:t>
            </w:r>
          </w:p>
        </w:tc>
        <w:tc>
          <w:tcPr>
            <w:tcW w:w="2551" w:type="dxa"/>
          </w:tcPr>
          <w:p w:rsidR="008C0660" w:rsidRPr="003B1007" w:rsidRDefault="008C0660" w:rsidP="008C0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  <w:p w:rsidR="008C0660" w:rsidRPr="003B1007" w:rsidRDefault="008C0660" w:rsidP="008C06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</w:tc>
        <w:tc>
          <w:tcPr>
            <w:tcW w:w="1276" w:type="dxa"/>
          </w:tcPr>
          <w:p w:rsidR="008C0660" w:rsidRPr="003B1007" w:rsidRDefault="008C0660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8C0660" w:rsidRPr="003B1007" w:rsidRDefault="008C0660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0660" w:rsidRPr="00635EF2" w:rsidRDefault="00635EF2" w:rsidP="00635EF2">
      <w:pPr>
        <w:pStyle w:val="Heading2"/>
      </w:pPr>
      <w:bookmarkStart w:id="27" w:name="_Toc442618112"/>
      <w:r>
        <w:rPr>
          <w:lang w:val="bg-BG"/>
        </w:rPr>
        <w:lastRenderedPageBreak/>
        <w:t>Тестови случа</w:t>
      </w:r>
      <w:r w:rsidR="00E74FAC">
        <w:rPr>
          <w:lang w:val="bg-BG"/>
        </w:rPr>
        <w:t>и</w:t>
      </w:r>
      <w:r>
        <w:rPr>
          <w:lang w:val="bg-BG"/>
        </w:rPr>
        <w:t xml:space="preserve"> върху модул банкомати</w:t>
      </w:r>
      <w:bookmarkEnd w:id="27"/>
    </w:p>
    <w:p w:rsidR="008C0660" w:rsidRDefault="00635EF2" w:rsidP="00635EF2">
      <w:pPr>
        <w:pStyle w:val="Heading3"/>
        <w:rPr>
          <w:lang w:val="bg-BG"/>
        </w:rPr>
      </w:pPr>
      <w:bookmarkStart w:id="28" w:name="_Toc442618113"/>
      <w:r>
        <w:rPr>
          <w:lang w:val="bg-BG"/>
        </w:rPr>
        <w:t xml:space="preserve">Създаване на заявка за презареждане на </w:t>
      </w:r>
      <w:r w:rsidR="00E74FAC">
        <w:rPr>
          <w:lang w:val="bg-BG"/>
        </w:rPr>
        <w:t>банкомат</w:t>
      </w:r>
      <w:r>
        <w:rPr>
          <w:lang w:val="bg-BG"/>
        </w:rPr>
        <w:t>.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635EF2" w:rsidTr="00144F10">
        <w:tc>
          <w:tcPr>
            <w:tcW w:w="392" w:type="dxa"/>
          </w:tcPr>
          <w:p w:rsidR="00635EF2" w:rsidRPr="00200020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635EF2" w:rsidRPr="003B1007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635EF2" w:rsidRPr="003B1007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635EF2" w:rsidRPr="003B1007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635EF2" w:rsidRPr="003B1007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635EF2" w:rsidRPr="003B1007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635EF2" w:rsidTr="00144F10">
        <w:trPr>
          <w:trHeight w:val="568"/>
        </w:trPr>
        <w:tc>
          <w:tcPr>
            <w:tcW w:w="392" w:type="dxa"/>
          </w:tcPr>
          <w:p w:rsidR="00635EF2" w:rsidRPr="00001115" w:rsidRDefault="00635EF2" w:rsidP="00144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635EF2" w:rsidRPr="003B1007" w:rsidRDefault="00635EF2" w:rsidP="00061DA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Създаване на заявка за презареждане на 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банкомати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635EF2" w:rsidRPr="003B1007" w:rsidRDefault="00635EF2" w:rsidP="00144F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Системата е получила с</w:t>
            </w:r>
            <w:r w:rsidR="00E74FA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ъобщение за намаляващи банкомат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 ресурси. Банковият служител е 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отворил менюто 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Банкомати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от своя профил, чрез сортиране по – налично количество ресурс, той е избрал желания </w:t>
            </w:r>
            <w:r w:rsidR="00144F1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след което е попълнил меню за зареждане на ресурси. То включва номер и адрес на </w:t>
            </w:r>
            <w:r w:rsidR="00144F1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банкомата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, дата на презареждане и количество на нужния ресурс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мастило, пари или хартия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. Натиска се бутона 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Изпрати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FF4E67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635EF2" w:rsidRPr="003B1007" w:rsidRDefault="00FF4E67" w:rsidP="00FF4E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Първо данните се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валидират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и при невярно попълнени данни не се позволява преминаване на пред, грешно попълнените полета се посочват от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валидаторите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. При успешно попълване се появява изскачащ прозорец за 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потвърждаване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натискане на бутона 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ОК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се изпраща съобщение до съответната фирма. При натискане на бутон 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отмени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061DA0"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се връщаме към менюто за банкомати.</w:t>
            </w:r>
          </w:p>
        </w:tc>
        <w:tc>
          <w:tcPr>
            <w:tcW w:w="1276" w:type="dxa"/>
          </w:tcPr>
          <w:p w:rsidR="00635EF2" w:rsidRPr="003B1007" w:rsidRDefault="00635EF2" w:rsidP="00144F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635EF2" w:rsidRPr="003B1007" w:rsidRDefault="00635EF2" w:rsidP="00144F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9482D" w:rsidRDefault="0029482D" w:rsidP="0029482D">
      <w:pPr>
        <w:pStyle w:val="Heading3"/>
        <w:rPr>
          <w:lang w:val="bg-BG"/>
        </w:rPr>
      </w:pPr>
      <w:bookmarkStart w:id="29" w:name="_Toc442618114"/>
      <w:r>
        <w:rPr>
          <w:lang w:val="bg-BG"/>
        </w:rPr>
        <w:t>Обработка на списък с банкомати.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29482D" w:rsidRPr="003B1007" w:rsidTr="003C6C10">
        <w:tc>
          <w:tcPr>
            <w:tcW w:w="392" w:type="dxa"/>
          </w:tcPr>
          <w:p w:rsidR="0029482D" w:rsidRPr="00200020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29482D" w:rsidRPr="003B1007" w:rsidTr="003C6C10">
        <w:tc>
          <w:tcPr>
            <w:tcW w:w="392" w:type="dxa"/>
          </w:tcPr>
          <w:p w:rsidR="0029482D" w:rsidRPr="00E3527E" w:rsidRDefault="0029482D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Добавяне на автомат към списък с банкомати.</w:t>
            </w:r>
          </w:p>
        </w:tc>
        <w:tc>
          <w:tcPr>
            <w:tcW w:w="2552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Служителя трябва да влезе в своя профил и от менюто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да избере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Добавяне на нов банкомат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 При маркирането на бутона се отваря меню за въвеждане на нов банкомат в системата. То съдържа адрес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град, улица и номер на улица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, номер и интернет адрес. Задължително е банкомата да е инсталиран на съответното място преди това да се случи.</w:t>
            </w:r>
          </w:p>
        </w:tc>
        <w:tc>
          <w:tcPr>
            <w:tcW w:w="2551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натискане на бутона се изпраща сигнал към оказания адрес. При получаване на обратен отговор се създава ново поле в БД на системата в таблица банкомати.</w:t>
            </w:r>
          </w:p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82D" w:rsidRPr="003B1007" w:rsidTr="003C6C10">
        <w:tc>
          <w:tcPr>
            <w:tcW w:w="392" w:type="dxa"/>
          </w:tcPr>
          <w:p w:rsidR="0029482D" w:rsidRDefault="0029482D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1984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Модифициране на списък с банкомати.</w:t>
            </w:r>
          </w:p>
        </w:tc>
        <w:tc>
          <w:tcPr>
            <w:tcW w:w="2552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Служителя трябва да влезе в своя профил и от менюто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да избере даден банкомат, след което да маркира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модифицирай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 менюто той може да въведе нов адрес и мрежови адрес.</w:t>
            </w:r>
          </w:p>
        </w:tc>
        <w:tc>
          <w:tcPr>
            <w:tcW w:w="2551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</w:t>
            </w:r>
            <w:proofErr w:type="spellStart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полетата дадения запис в БД се обновява с ново въведените данни.</w:t>
            </w:r>
          </w:p>
        </w:tc>
        <w:tc>
          <w:tcPr>
            <w:tcW w:w="1276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82D" w:rsidRPr="003B1007" w:rsidTr="003C6C10">
        <w:tc>
          <w:tcPr>
            <w:tcW w:w="392" w:type="dxa"/>
          </w:tcPr>
          <w:p w:rsidR="0029482D" w:rsidRPr="008C0660" w:rsidRDefault="0029482D" w:rsidP="003C6C10">
            <w:pPr>
              <w:jc w:val="center"/>
            </w:pPr>
            <w:r>
              <w:rPr>
                <w:lang w:val="bg-BG"/>
              </w:rPr>
              <w:lastRenderedPageBreak/>
              <w:t>3</w:t>
            </w:r>
            <w:r>
              <w:t>.</w:t>
            </w:r>
          </w:p>
        </w:tc>
        <w:tc>
          <w:tcPr>
            <w:tcW w:w="1984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Изтриване на банкомат от списък с банкомати.</w:t>
            </w:r>
          </w:p>
        </w:tc>
        <w:tc>
          <w:tcPr>
            <w:tcW w:w="2552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Служителя влиза в менюто за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Банкомати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маркира банкомат след което маркира бутона 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Изтри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й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 се съобщение за приемане на операцията. При приемане банкомата се премахва от списъка.</w:t>
            </w:r>
          </w:p>
        </w:tc>
        <w:tc>
          <w:tcPr>
            <w:tcW w:w="1276" w:type="dxa"/>
          </w:tcPr>
          <w:p w:rsidR="0029482D" w:rsidRPr="003B1007" w:rsidRDefault="0029482D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29482D" w:rsidRPr="00001115" w:rsidRDefault="0029482D" w:rsidP="003C6C10">
            <w:pPr>
              <w:jc w:val="both"/>
            </w:pPr>
          </w:p>
        </w:tc>
      </w:tr>
    </w:tbl>
    <w:p w:rsidR="0029482D" w:rsidRPr="0029482D" w:rsidRDefault="0029482D" w:rsidP="0029482D">
      <w:pPr>
        <w:rPr>
          <w:lang w:val="bg-BG"/>
        </w:rPr>
      </w:pPr>
    </w:p>
    <w:p w:rsidR="00635EF2" w:rsidRPr="00635EF2" w:rsidRDefault="0029482D" w:rsidP="0029482D">
      <w:pPr>
        <w:pStyle w:val="Heading3"/>
        <w:rPr>
          <w:lang w:val="bg-BG"/>
        </w:rPr>
      </w:pPr>
      <w:bookmarkStart w:id="30" w:name="_Toc442618115"/>
      <w:r>
        <w:rPr>
          <w:lang w:val="bg-BG"/>
        </w:rPr>
        <w:t>Обновяване на съдържание на банкомат.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29482D" w:rsidRPr="003B1007" w:rsidTr="003C6C10">
        <w:tc>
          <w:tcPr>
            <w:tcW w:w="392" w:type="dxa"/>
          </w:tcPr>
          <w:p w:rsidR="0029482D" w:rsidRPr="00200020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29482D" w:rsidRPr="003B1007" w:rsidRDefault="0029482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29482D" w:rsidRPr="003B1007" w:rsidTr="003C6C10">
        <w:tc>
          <w:tcPr>
            <w:tcW w:w="392" w:type="dxa"/>
          </w:tcPr>
          <w:p w:rsidR="0029482D" w:rsidRDefault="0029482D" w:rsidP="003C6C10">
            <w:pPr>
              <w:jc w:val="center"/>
            </w:pPr>
            <w:r>
              <w:t>1.</w:t>
            </w:r>
          </w:p>
        </w:tc>
        <w:tc>
          <w:tcPr>
            <w:tcW w:w="1984" w:type="dxa"/>
          </w:tcPr>
          <w:p w:rsidR="0029482D" w:rsidRPr="005E0013" w:rsidRDefault="0029482D" w:rsidP="003C6C1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Обновяване на съдържание на банкомат.</w:t>
            </w:r>
          </w:p>
        </w:tc>
        <w:tc>
          <w:tcPr>
            <w:tcW w:w="2552" w:type="dxa"/>
          </w:tcPr>
          <w:p w:rsidR="0029482D" w:rsidRPr="00E74FAC" w:rsidRDefault="0029482D" w:rsidP="003C6C1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Служителя влиза в менюто </w:t>
            </w:r>
            <w:r>
              <w:t>“</w:t>
            </w:r>
            <w:r>
              <w:rPr>
                <w:lang w:val="bg-BG"/>
              </w:rPr>
              <w:t>Банкомати</w:t>
            </w:r>
            <w:r>
              <w:t>”</w:t>
            </w:r>
            <w:r>
              <w:rPr>
                <w:lang w:val="bg-BG"/>
              </w:rPr>
              <w:t xml:space="preserve">, маркира бутона </w:t>
            </w:r>
            <w:r>
              <w:t>“</w:t>
            </w:r>
            <w:r>
              <w:rPr>
                <w:lang w:val="bg-BG"/>
              </w:rPr>
              <w:t>Съдържание на банкомати</w:t>
            </w:r>
            <w:r>
              <w:t>”</w:t>
            </w:r>
            <w:r>
              <w:rPr>
                <w:lang w:val="bg-BG"/>
              </w:rPr>
              <w:t xml:space="preserve"> след което може да промени интерфейсът на банкоматите. Това се случва чрез промяна на структурата на интерфейса или промяна на файловете изпълнявани от банкомата. Накрая се натиска бутона </w:t>
            </w:r>
            <w:r>
              <w:t>“</w:t>
            </w:r>
            <w:r>
              <w:rPr>
                <w:lang w:val="bg-BG"/>
              </w:rPr>
              <w:t>направи промени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29482D" w:rsidRPr="00E74FAC" w:rsidRDefault="0029482D" w:rsidP="003C6C1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След приемане на промените по интерфейса на банкоматите системата записва новите промени и изчаква най – близкото насрочено време за да ги изпълни</w:t>
            </w:r>
            <w:r>
              <w:t>(</w:t>
            </w:r>
            <w:r>
              <w:rPr>
                <w:lang w:val="bg-BG"/>
              </w:rPr>
              <w:t>Промените се извършат след 3</w:t>
            </w:r>
            <w:r>
              <w:t xml:space="preserve">:00 </w:t>
            </w:r>
            <w:r>
              <w:rPr>
                <w:lang w:val="bg-BG"/>
              </w:rPr>
              <w:t>сутринта</w:t>
            </w:r>
            <w:r>
              <w:t>)</w:t>
            </w:r>
            <w:r>
              <w:rPr>
                <w:lang w:val="bg-BG"/>
              </w:rPr>
              <w:t>. Промените може да изискват прекъсване на работата на банкомати за не повече от един час.</w:t>
            </w:r>
          </w:p>
        </w:tc>
        <w:tc>
          <w:tcPr>
            <w:tcW w:w="1276" w:type="dxa"/>
          </w:tcPr>
          <w:p w:rsidR="0029482D" w:rsidRPr="003B1007" w:rsidRDefault="0029482D" w:rsidP="003C6C10">
            <w:pPr>
              <w:jc w:val="both"/>
            </w:pPr>
          </w:p>
        </w:tc>
        <w:tc>
          <w:tcPr>
            <w:tcW w:w="821" w:type="dxa"/>
          </w:tcPr>
          <w:p w:rsidR="0029482D" w:rsidRPr="00001115" w:rsidRDefault="0029482D" w:rsidP="003C6C10">
            <w:pPr>
              <w:jc w:val="both"/>
            </w:pPr>
          </w:p>
        </w:tc>
      </w:tr>
    </w:tbl>
    <w:p w:rsidR="00635EF2" w:rsidRPr="00635EF2" w:rsidRDefault="00635EF2" w:rsidP="00635EF2">
      <w:pPr>
        <w:rPr>
          <w:lang w:val="bg-BG"/>
        </w:rPr>
      </w:pPr>
    </w:p>
    <w:p w:rsidR="00C1532B" w:rsidRDefault="00E74FAC" w:rsidP="00E74FAC">
      <w:pPr>
        <w:pStyle w:val="Heading2"/>
        <w:rPr>
          <w:lang w:val="bg-BG"/>
        </w:rPr>
      </w:pPr>
      <w:bookmarkStart w:id="31" w:name="_Toc442618116"/>
      <w:r>
        <w:rPr>
          <w:lang w:val="bg-BG"/>
        </w:rPr>
        <w:t>Тестови случаи върху модул управление на карти</w:t>
      </w:r>
      <w:bookmarkEnd w:id="31"/>
    </w:p>
    <w:p w:rsidR="004A2884" w:rsidRPr="004A2884" w:rsidRDefault="004A2884" w:rsidP="004A2884">
      <w:pPr>
        <w:pStyle w:val="Heading3"/>
        <w:rPr>
          <w:lang w:val="bg-BG"/>
        </w:rPr>
      </w:pPr>
      <w:bookmarkStart w:id="32" w:name="_Toc442618117"/>
      <w:r>
        <w:rPr>
          <w:lang w:val="bg-BG"/>
        </w:rPr>
        <w:t>Създаване на карта.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4A2884" w:rsidTr="004A2884">
        <w:tc>
          <w:tcPr>
            <w:tcW w:w="392" w:type="dxa"/>
          </w:tcPr>
          <w:p w:rsidR="004A2884" w:rsidRPr="00200020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4A2884" w:rsidTr="004A2884">
        <w:trPr>
          <w:trHeight w:val="568"/>
        </w:trPr>
        <w:tc>
          <w:tcPr>
            <w:tcW w:w="392" w:type="dxa"/>
          </w:tcPr>
          <w:p w:rsidR="004A2884" w:rsidRPr="00001115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4A2884" w:rsidRPr="003B1007" w:rsidRDefault="004A288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карта с налична сметка.</w:t>
            </w:r>
          </w:p>
        </w:tc>
        <w:tc>
          <w:tcPr>
            <w:tcW w:w="2552" w:type="dxa"/>
          </w:tcPr>
          <w:p w:rsidR="004A2884" w:rsidRPr="00033EC4" w:rsidRDefault="004A2884" w:rsidP="0002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заявено желание от клиента, банковия служител влиза в клиентския профил маркира б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утон </w:t>
            </w:r>
            <w:r w:rsidR="008505D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издаване на карта</w:t>
            </w:r>
            <w:r w:rsidR="008505D3">
              <w:rPr>
                <w:rFonts w:ascii="Times New Roman" w:hAnsi="Times New Roman" w:cs="Times New Roman"/>
                <w:sz w:val="20"/>
                <w:szCs w:val="20"/>
              </w:rPr>
              <w:t>”(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достъпно единствено чрез служителски профил</w:t>
            </w:r>
            <w:r w:rsidR="008505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след което се появява изскачащо меню, което  включва полета с данни. Тези данни ще се ползват за създаване на картата и разпознаването и от системата, част от полетата се попълват по подразбиране от информацията на клиентския профил. Тези полета включват</w:t>
            </w:r>
            <w:r w:rsidR="008505D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трите 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имена на клиента, </w:t>
            </w:r>
            <w:r w:rsidR="00033EC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срок на валидност, тип на картата, телефон на клиента, адрес на клон на банката и автоматично генерирани </w:t>
            </w:r>
            <w:r w:rsidR="008505D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033EC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номер</w:t>
            </w:r>
            <w:r w:rsidR="00025C8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карта,</w:t>
            </w:r>
            <w:r w:rsidR="00033EC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номер за сигурност</w:t>
            </w:r>
            <w:r w:rsidR="00033EC4">
              <w:rPr>
                <w:rFonts w:ascii="Times New Roman" w:hAnsi="Times New Roman" w:cs="Times New Roman"/>
                <w:sz w:val="20"/>
                <w:szCs w:val="20"/>
              </w:rPr>
              <w:t>(CSC)</w:t>
            </w:r>
            <w:r w:rsidR="00025C8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и ПИН код</w:t>
            </w:r>
            <w:r w:rsidR="00033EC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033EC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това се маркира бутона изпрати.</w:t>
            </w:r>
          </w:p>
        </w:tc>
        <w:tc>
          <w:tcPr>
            <w:tcW w:w="2551" w:type="dxa"/>
          </w:tcPr>
          <w:p w:rsidR="004A2884" w:rsidRPr="003B1007" w:rsidRDefault="00033EC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При маркиране на бутона се изпраща заявка до длъжностните лица и се получава отговор от системата за успешно изпратена заявка.</w:t>
            </w:r>
          </w:p>
        </w:tc>
        <w:tc>
          <w:tcPr>
            <w:tcW w:w="1276" w:type="dxa"/>
          </w:tcPr>
          <w:p w:rsidR="004A2884" w:rsidRPr="003B1007" w:rsidRDefault="004A288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4A2884" w:rsidRPr="003B1007" w:rsidRDefault="004A288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2884" w:rsidTr="004A2884">
        <w:trPr>
          <w:trHeight w:val="568"/>
        </w:trPr>
        <w:tc>
          <w:tcPr>
            <w:tcW w:w="392" w:type="dxa"/>
          </w:tcPr>
          <w:p w:rsidR="004A2884" w:rsidRPr="00E3527E" w:rsidRDefault="004A2884" w:rsidP="004A288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2.</w:t>
            </w:r>
          </w:p>
        </w:tc>
        <w:tc>
          <w:tcPr>
            <w:tcW w:w="1984" w:type="dxa"/>
          </w:tcPr>
          <w:p w:rsidR="004A2884" w:rsidRPr="003B1007" w:rsidRDefault="00033EC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карта без налична сметка.</w:t>
            </w:r>
          </w:p>
        </w:tc>
        <w:tc>
          <w:tcPr>
            <w:tcW w:w="2552" w:type="dxa"/>
          </w:tcPr>
          <w:p w:rsidR="004A2884" w:rsidRPr="00033EC4" w:rsidRDefault="00033EC4" w:rsidP="00033E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Банковия служител създава нов клиентски профил, след което повтаря споменатите в предходния случай стъпки.</w:t>
            </w:r>
          </w:p>
        </w:tc>
        <w:tc>
          <w:tcPr>
            <w:tcW w:w="2551" w:type="dxa"/>
          </w:tcPr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  <w:p w:rsidR="004A2884" w:rsidRPr="003B1007" w:rsidRDefault="004A2884" w:rsidP="004A28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A2884" w:rsidRPr="003B1007" w:rsidRDefault="004A288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4A2884" w:rsidRPr="003B1007" w:rsidRDefault="004A2884" w:rsidP="004A28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62D5" w:rsidRPr="004A2884" w:rsidRDefault="005762D5" w:rsidP="005762D5">
      <w:pPr>
        <w:pStyle w:val="Heading3"/>
        <w:rPr>
          <w:lang w:val="bg-BG"/>
        </w:rPr>
      </w:pPr>
      <w:bookmarkStart w:id="33" w:name="_Toc442618118"/>
      <w:r>
        <w:rPr>
          <w:lang w:val="bg-BG"/>
        </w:rPr>
        <w:t>Анулиране на карта.</w:t>
      </w:r>
      <w:bookmarkEnd w:id="3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5762D5" w:rsidRPr="003B1007" w:rsidTr="003C6C10">
        <w:trPr>
          <w:trHeight w:val="568"/>
        </w:trPr>
        <w:tc>
          <w:tcPr>
            <w:tcW w:w="392" w:type="dxa"/>
          </w:tcPr>
          <w:p w:rsidR="005762D5" w:rsidRPr="00200020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5762D5" w:rsidRPr="003B1007" w:rsidTr="003C6C10">
        <w:trPr>
          <w:trHeight w:val="568"/>
        </w:trPr>
        <w:tc>
          <w:tcPr>
            <w:tcW w:w="392" w:type="dxa"/>
          </w:tcPr>
          <w:p w:rsidR="005762D5" w:rsidRDefault="005762D5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Анулиране на карта от клиент.</w:t>
            </w:r>
          </w:p>
        </w:tc>
        <w:tc>
          <w:tcPr>
            <w:tcW w:w="2552" w:type="dxa"/>
          </w:tcPr>
          <w:p w:rsidR="005762D5" w:rsidRPr="005762D5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Клиентът влиза в своя профил и маркира бутона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анулиране на карта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1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Появява се изскачащо меню за да потвърди следното действие. След това се изпаща заявка към банковата система да анулира картата, като я премахне от  таблицата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карти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62D5" w:rsidRPr="003B1007" w:rsidTr="003C6C10">
        <w:trPr>
          <w:trHeight w:val="568"/>
        </w:trPr>
        <w:tc>
          <w:tcPr>
            <w:tcW w:w="392" w:type="dxa"/>
          </w:tcPr>
          <w:p w:rsidR="005762D5" w:rsidRPr="008C0660" w:rsidRDefault="005762D5" w:rsidP="003C6C10">
            <w:pPr>
              <w:jc w:val="center"/>
            </w:pPr>
            <w:r>
              <w:rPr>
                <w:lang w:val="bg-BG"/>
              </w:rPr>
              <w:t>2</w:t>
            </w:r>
            <w:r>
              <w:t>.</w:t>
            </w:r>
          </w:p>
        </w:tc>
        <w:tc>
          <w:tcPr>
            <w:tcW w:w="1984" w:type="dxa"/>
          </w:tcPr>
          <w:p w:rsidR="005762D5" w:rsidRPr="005762D5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Анулиране на карта от служител.</w:t>
            </w:r>
          </w:p>
        </w:tc>
        <w:tc>
          <w:tcPr>
            <w:tcW w:w="2552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Извърша се през профил на служителя.</w:t>
            </w:r>
          </w:p>
        </w:tc>
        <w:tc>
          <w:tcPr>
            <w:tcW w:w="2551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</w:rPr>
              <w:t>==//==</w:t>
            </w:r>
          </w:p>
        </w:tc>
        <w:tc>
          <w:tcPr>
            <w:tcW w:w="1276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2884" w:rsidRDefault="008A3C48" w:rsidP="005762D5">
      <w:pPr>
        <w:pStyle w:val="Heading3"/>
        <w:rPr>
          <w:lang w:val="bg-BG"/>
        </w:rPr>
      </w:pPr>
      <w:bookmarkStart w:id="34" w:name="_Toc442618119"/>
      <w:r>
        <w:rPr>
          <w:lang w:val="bg-BG"/>
        </w:rPr>
        <w:t xml:space="preserve">Промяна </w:t>
      </w:r>
      <w:r w:rsidR="005762D5">
        <w:rPr>
          <w:lang w:val="bg-BG"/>
        </w:rPr>
        <w:t xml:space="preserve"> на </w:t>
      </w:r>
      <w:r>
        <w:rPr>
          <w:lang w:val="bg-BG"/>
        </w:rPr>
        <w:t>ПИН</w:t>
      </w:r>
      <w:r w:rsidR="005762D5">
        <w:rPr>
          <w:lang w:val="bg-BG"/>
        </w:rPr>
        <w:t>.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5762D5" w:rsidRPr="003B1007" w:rsidTr="003C6C10">
        <w:trPr>
          <w:trHeight w:val="568"/>
        </w:trPr>
        <w:tc>
          <w:tcPr>
            <w:tcW w:w="392" w:type="dxa"/>
          </w:tcPr>
          <w:p w:rsidR="005762D5" w:rsidRPr="00200020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5762D5" w:rsidRPr="003B1007" w:rsidRDefault="005762D5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5762D5" w:rsidRPr="003B1007" w:rsidTr="003C6C10">
        <w:trPr>
          <w:trHeight w:val="568"/>
        </w:trPr>
        <w:tc>
          <w:tcPr>
            <w:tcW w:w="392" w:type="dxa"/>
          </w:tcPr>
          <w:p w:rsidR="005762D5" w:rsidRDefault="005762D5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5762D5" w:rsidRPr="003B1007" w:rsidRDefault="008A3C48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Промяна на ПИН.</w:t>
            </w:r>
          </w:p>
        </w:tc>
        <w:tc>
          <w:tcPr>
            <w:tcW w:w="2552" w:type="dxa"/>
          </w:tcPr>
          <w:p w:rsidR="005762D5" w:rsidRPr="00BF671E" w:rsidRDefault="00BF671E" w:rsidP="00BF671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Банковият служител влиза в менюто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карти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прилага търсене по номер на карта след което маркира бутона промяна на ПИН. Попълва полета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нов ПИН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и 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повторно въвеждане на ПИН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AB31E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и маркира бутон изпрати.</w:t>
            </w:r>
          </w:p>
        </w:tc>
        <w:tc>
          <w:tcPr>
            <w:tcW w:w="2551" w:type="dxa"/>
          </w:tcPr>
          <w:p w:rsidR="005762D5" w:rsidRPr="003B1007" w:rsidRDefault="00AB31E6" w:rsidP="00AB31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въведени данни се изпраща заявка до БД на системата да промени полето ПИН от таблицата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“cards”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5762D5" w:rsidRPr="003B1007" w:rsidRDefault="005762D5" w:rsidP="003C6C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62D5" w:rsidRDefault="00AC444D" w:rsidP="00AC444D">
      <w:pPr>
        <w:pStyle w:val="Heading3"/>
        <w:rPr>
          <w:lang w:val="bg-BG"/>
        </w:rPr>
      </w:pPr>
      <w:bookmarkStart w:id="35" w:name="_Toc442618120"/>
      <w:r>
        <w:rPr>
          <w:lang w:val="bg-BG"/>
        </w:rPr>
        <w:t>Логически контрол над карта.</w:t>
      </w:r>
      <w:bookmarkEnd w:id="3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AC444D" w:rsidRPr="003B1007" w:rsidTr="003C6C10">
        <w:trPr>
          <w:trHeight w:val="568"/>
        </w:trPr>
        <w:tc>
          <w:tcPr>
            <w:tcW w:w="392" w:type="dxa"/>
          </w:tcPr>
          <w:p w:rsidR="00AC444D" w:rsidRPr="00200020" w:rsidRDefault="00AC444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AC444D" w:rsidRPr="003B1007" w:rsidRDefault="00AC444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AC444D" w:rsidRPr="003B1007" w:rsidRDefault="00AC444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AC444D" w:rsidRPr="003B1007" w:rsidRDefault="00AC444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AC444D" w:rsidRPr="003B1007" w:rsidRDefault="00AC444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AC444D" w:rsidRPr="003B1007" w:rsidRDefault="00AC444D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AC444D" w:rsidRPr="003B1007" w:rsidTr="003C6C10">
        <w:trPr>
          <w:trHeight w:val="568"/>
        </w:trPr>
        <w:tc>
          <w:tcPr>
            <w:tcW w:w="392" w:type="dxa"/>
          </w:tcPr>
          <w:p w:rsidR="00AC444D" w:rsidRDefault="00AC444D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AC444D" w:rsidRPr="003B1007" w:rsidRDefault="00AC444D" w:rsidP="00720B8F">
            <w:pPr>
              <w:rPr>
                <w:lang w:val="bg-BG"/>
              </w:rPr>
            </w:pPr>
            <w:r>
              <w:rPr>
                <w:lang w:val="bg-BG"/>
              </w:rPr>
              <w:t>Поставяне на ограничения над карта.</w:t>
            </w:r>
          </w:p>
        </w:tc>
        <w:tc>
          <w:tcPr>
            <w:tcW w:w="2552" w:type="dxa"/>
          </w:tcPr>
          <w:p w:rsidR="00AC444D" w:rsidRPr="003130B0" w:rsidRDefault="003130B0" w:rsidP="003130B0">
            <w:pPr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Банковият служител влиза в менюто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карти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прилага търсене по номер на карта след което маркира бутона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ограничения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”.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Отваря се интерфейс за промяна на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параметри по карта. Включва полета с максимална сума за теглене, период за теглене на тази сума и праг на теглене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минимална сума в сметката, която не позволява теглене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. </w:t>
            </w:r>
            <w:r w:rsidRPr="003130B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Маркира се бутон </w:t>
            </w:r>
            <w:r w:rsidRPr="003130B0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130B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направи промени</w:t>
            </w:r>
            <w:r w:rsidRPr="003130B0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1" w:type="dxa"/>
          </w:tcPr>
          <w:p w:rsidR="00AC444D" w:rsidRPr="003130B0" w:rsidRDefault="003130B0" w:rsidP="003130B0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При </w:t>
            </w: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данните се обновяват полета в БД на системата и се изпраща имейл до клиента.</w:t>
            </w:r>
          </w:p>
        </w:tc>
        <w:tc>
          <w:tcPr>
            <w:tcW w:w="1276" w:type="dxa"/>
          </w:tcPr>
          <w:p w:rsidR="00AC444D" w:rsidRPr="003B1007" w:rsidRDefault="00AC444D" w:rsidP="003C6C10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AC444D" w:rsidRPr="003B1007" w:rsidRDefault="00AC444D" w:rsidP="003C6C10">
            <w:pPr>
              <w:jc w:val="center"/>
              <w:rPr>
                <w:lang w:val="bg-BG"/>
              </w:rPr>
            </w:pPr>
          </w:p>
        </w:tc>
      </w:tr>
    </w:tbl>
    <w:p w:rsidR="00AC444D" w:rsidRDefault="00720B8F" w:rsidP="00720B8F">
      <w:pPr>
        <w:pStyle w:val="Heading2"/>
        <w:rPr>
          <w:lang w:val="bg-BG"/>
        </w:rPr>
      </w:pPr>
      <w:bookmarkStart w:id="36" w:name="_Toc442618121"/>
      <w:r>
        <w:rPr>
          <w:lang w:val="bg-BG"/>
        </w:rPr>
        <w:lastRenderedPageBreak/>
        <w:t>Тестови случаи върху модул електронно банкиране</w:t>
      </w:r>
      <w:bookmarkEnd w:id="36"/>
    </w:p>
    <w:p w:rsidR="00720B8F" w:rsidRDefault="00720B8F" w:rsidP="00720B8F">
      <w:pPr>
        <w:pStyle w:val="Heading3"/>
        <w:rPr>
          <w:lang w:val="bg-BG"/>
        </w:rPr>
      </w:pPr>
      <w:bookmarkStart w:id="37" w:name="_Toc442618122"/>
      <w:r>
        <w:rPr>
          <w:lang w:val="bg-BG"/>
        </w:rPr>
        <w:t>Създаване</w:t>
      </w:r>
      <w:r w:rsidR="003C6C10">
        <w:rPr>
          <w:lang w:val="bg-BG"/>
        </w:rPr>
        <w:t>, модифициране и изтриване</w:t>
      </w:r>
      <w:r>
        <w:rPr>
          <w:lang w:val="bg-BG"/>
        </w:rPr>
        <w:t xml:space="preserve"> на</w:t>
      </w:r>
      <w:r w:rsidR="003C6C10">
        <w:rPr>
          <w:lang w:val="bg-BG"/>
        </w:rPr>
        <w:t xml:space="preserve"> клиентски</w:t>
      </w:r>
      <w:r>
        <w:rPr>
          <w:lang w:val="bg-BG"/>
        </w:rPr>
        <w:t xml:space="preserve"> профил.</w:t>
      </w:r>
      <w:bookmarkEnd w:id="3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720B8F" w:rsidRPr="003B1007" w:rsidTr="003C6C10">
        <w:trPr>
          <w:trHeight w:val="568"/>
        </w:trPr>
        <w:tc>
          <w:tcPr>
            <w:tcW w:w="392" w:type="dxa"/>
          </w:tcPr>
          <w:p w:rsidR="00720B8F" w:rsidRPr="00200020" w:rsidRDefault="00720B8F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720B8F" w:rsidRPr="003B1007" w:rsidRDefault="00720B8F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720B8F" w:rsidRPr="003B1007" w:rsidRDefault="00720B8F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720B8F" w:rsidRPr="003B1007" w:rsidRDefault="00720B8F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720B8F" w:rsidRPr="003B1007" w:rsidRDefault="00720B8F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720B8F" w:rsidRPr="003B1007" w:rsidRDefault="00720B8F" w:rsidP="003C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720B8F" w:rsidRPr="003B1007" w:rsidTr="003C6C10">
        <w:trPr>
          <w:trHeight w:val="568"/>
        </w:trPr>
        <w:tc>
          <w:tcPr>
            <w:tcW w:w="392" w:type="dxa"/>
          </w:tcPr>
          <w:p w:rsidR="00720B8F" w:rsidRDefault="00720B8F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720B8F" w:rsidRPr="003B1007" w:rsidRDefault="00720B8F" w:rsidP="00720B8F">
            <w:pPr>
              <w:rPr>
                <w:lang w:val="bg-BG"/>
              </w:rPr>
            </w:pPr>
            <w:r>
              <w:rPr>
                <w:lang w:val="bg-BG"/>
              </w:rPr>
              <w:t>Създаване на клиентски профил.</w:t>
            </w:r>
          </w:p>
        </w:tc>
        <w:tc>
          <w:tcPr>
            <w:tcW w:w="2552" w:type="dxa"/>
          </w:tcPr>
          <w:p w:rsidR="00720B8F" w:rsidRPr="00ED14F1" w:rsidRDefault="00720B8F" w:rsidP="003C6C1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За създаване на профил </w:t>
            </w:r>
            <w:r w:rsidR="003C6C10">
              <w:rPr>
                <w:lang w:val="bg-BG"/>
              </w:rPr>
              <w:t xml:space="preserve">на </w:t>
            </w:r>
            <w:r>
              <w:rPr>
                <w:lang w:val="bg-BG"/>
              </w:rPr>
              <w:t>клиент</w:t>
            </w:r>
            <w:r w:rsidR="003C6C10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 </w:t>
            </w:r>
            <w:r w:rsidR="003C6C10">
              <w:rPr>
                <w:lang w:val="bg-BG"/>
              </w:rPr>
              <w:t xml:space="preserve">трябва да съществува сметка на съответния клиент. Банковият администратор трябва да влезе в менюто </w:t>
            </w:r>
            <w:r w:rsidR="003C6C10">
              <w:t>“</w:t>
            </w:r>
            <w:r w:rsidR="003C6C10">
              <w:rPr>
                <w:lang w:val="bg-BG"/>
              </w:rPr>
              <w:t>Потребители</w:t>
            </w:r>
            <w:r w:rsidR="003C6C10">
              <w:t xml:space="preserve">” </w:t>
            </w:r>
            <w:r w:rsidR="003C6C10">
              <w:rPr>
                <w:lang w:val="bg-BG"/>
              </w:rPr>
              <w:t xml:space="preserve">и да маркира бутона </w:t>
            </w:r>
            <w:r w:rsidR="003C6C10">
              <w:t>“</w:t>
            </w:r>
            <w:r w:rsidR="003C6C10">
              <w:rPr>
                <w:lang w:val="bg-BG"/>
              </w:rPr>
              <w:t>създаване на нов клиентски профил</w:t>
            </w:r>
            <w:r w:rsidR="003C6C10">
              <w:t>”</w:t>
            </w:r>
            <w:r>
              <w:rPr>
                <w:lang w:val="bg-BG"/>
              </w:rPr>
              <w:t>. След маркирането на този бутон се попълват полета с трите имена на клиента, пол</w:t>
            </w:r>
            <w:r w:rsidR="00ED14F1">
              <w:rPr>
                <w:lang w:val="bg-BG"/>
              </w:rPr>
              <w:t>, тел. Номер, имейл за регистрация, парола</w:t>
            </w:r>
            <w:r w:rsidR="003C6C10">
              <w:rPr>
                <w:lang w:val="bg-BG"/>
              </w:rPr>
              <w:t>, сметка на клиента и ЕГН</w:t>
            </w:r>
            <w:r w:rsidR="00ED14F1">
              <w:rPr>
                <w:lang w:val="bg-BG"/>
              </w:rPr>
              <w:t xml:space="preserve">. </w:t>
            </w:r>
            <w:r w:rsidR="003C6C10">
              <w:rPr>
                <w:lang w:val="bg-BG"/>
              </w:rPr>
              <w:t>Накрая</w:t>
            </w:r>
            <w:r w:rsidR="00ED14F1">
              <w:rPr>
                <w:lang w:val="bg-BG"/>
              </w:rPr>
              <w:t xml:space="preserve"> се маркира бутон изпрати.</w:t>
            </w:r>
          </w:p>
        </w:tc>
        <w:tc>
          <w:tcPr>
            <w:tcW w:w="2551" w:type="dxa"/>
          </w:tcPr>
          <w:p w:rsidR="00720B8F" w:rsidRPr="003B1007" w:rsidRDefault="00ED14F1" w:rsidP="003C6C1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Полетата минават през </w:t>
            </w: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, след което се изпраща заявка към банковата система, проверява се дали въведения имейл адрес е регистриран в нея и се изпраща съобщение за </w:t>
            </w:r>
            <w:r>
              <w:rPr>
                <w:rStyle w:val="hps"/>
                <w:lang w:val="bg-BG"/>
              </w:rPr>
              <w:t xml:space="preserve">потвърждаване до него. След получаване на конфирмацията се създава нов запис  в таблицата </w:t>
            </w:r>
            <w:r w:rsidR="00D21DB2">
              <w:rPr>
                <w:rStyle w:val="hps"/>
              </w:rPr>
              <w:t>“users”</w:t>
            </w:r>
            <w:r>
              <w:rPr>
                <w:rStyle w:val="hps"/>
                <w:lang w:val="bg-BG"/>
              </w:rPr>
              <w:t xml:space="preserve"> в БД на системата.</w:t>
            </w:r>
          </w:p>
        </w:tc>
        <w:tc>
          <w:tcPr>
            <w:tcW w:w="1276" w:type="dxa"/>
          </w:tcPr>
          <w:p w:rsidR="00720B8F" w:rsidRPr="003B1007" w:rsidRDefault="00720B8F" w:rsidP="003C6C10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720B8F" w:rsidRPr="003B1007" w:rsidRDefault="00720B8F" w:rsidP="003C6C10">
            <w:pPr>
              <w:jc w:val="center"/>
              <w:rPr>
                <w:lang w:val="bg-BG"/>
              </w:rPr>
            </w:pPr>
          </w:p>
        </w:tc>
      </w:tr>
      <w:tr w:rsidR="003C6C10" w:rsidRPr="003B1007" w:rsidTr="003C6C10">
        <w:trPr>
          <w:trHeight w:val="568"/>
        </w:trPr>
        <w:tc>
          <w:tcPr>
            <w:tcW w:w="392" w:type="dxa"/>
          </w:tcPr>
          <w:p w:rsidR="003C6C10" w:rsidRDefault="003C6C10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1984" w:type="dxa"/>
          </w:tcPr>
          <w:p w:rsidR="003C6C10" w:rsidRDefault="003C6C10" w:rsidP="00720B8F">
            <w:pPr>
              <w:rPr>
                <w:lang w:val="bg-BG"/>
              </w:rPr>
            </w:pPr>
            <w:r>
              <w:rPr>
                <w:lang w:val="bg-BG"/>
              </w:rPr>
              <w:t>Модифициране на профил.</w:t>
            </w:r>
          </w:p>
        </w:tc>
        <w:tc>
          <w:tcPr>
            <w:tcW w:w="2552" w:type="dxa"/>
          </w:tcPr>
          <w:p w:rsidR="003C6C10" w:rsidRPr="003C6C10" w:rsidRDefault="003C6C10" w:rsidP="00823FF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За модифицирането на профил. Клиентът трябва да влезе в сайта на банката, да влезе в своя профил и да избере меню </w:t>
            </w:r>
            <w:r>
              <w:t>“</w:t>
            </w:r>
            <w:r>
              <w:rPr>
                <w:lang w:val="bg-BG"/>
              </w:rPr>
              <w:t>настройки</w:t>
            </w:r>
            <w:r>
              <w:t xml:space="preserve">”. </w:t>
            </w:r>
            <w:r>
              <w:rPr>
                <w:lang w:val="bg-BG"/>
              </w:rPr>
              <w:t xml:space="preserve">Там той ще може да промени полета за имейл, </w:t>
            </w:r>
            <w:r w:rsidR="00823FF1">
              <w:rPr>
                <w:lang w:val="bg-BG"/>
              </w:rPr>
              <w:t>псевдоним и тел. номер. Накрая трябва да се маркира бутон обнови.</w:t>
            </w:r>
          </w:p>
        </w:tc>
        <w:tc>
          <w:tcPr>
            <w:tcW w:w="2551" w:type="dxa"/>
          </w:tcPr>
          <w:p w:rsidR="003C6C10" w:rsidRPr="00823FF1" w:rsidRDefault="00823FF1" w:rsidP="003C6C1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При извършване и </w:t>
            </w:r>
            <w:proofErr w:type="spellStart"/>
            <w:r>
              <w:rPr>
                <w:lang w:val="bg-BG"/>
              </w:rPr>
              <w:t>валидиране</w:t>
            </w:r>
            <w:proofErr w:type="spellEnd"/>
            <w:r>
              <w:rPr>
                <w:lang w:val="bg-BG"/>
              </w:rPr>
              <w:t xml:space="preserve"> на тези действия ще се изпрати заявка до БД да обнови тези полета.</w:t>
            </w:r>
          </w:p>
        </w:tc>
        <w:tc>
          <w:tcPr>
            <w:tcW w:w="1276" w:type="dxa"/>
          </w:tcPr>
          <w:p w:rsidR="003C6C10" w:rsidRPr="003B1007" w:rsidRDefault="003C6C10" w:rsidP="003C6C10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3C6C10" w:rsidRPr="003B1007" w:rsidRDefault="003C6C10" w:rsidP="003C6C10">
            <w:pPr>
              <w:jc w:val="center"/>
              <w:rPr>
                <w:lang w:val="bg-BG"/>
              </w:rPr>
            </w:pPr>
          </w:p>
        </w:tc>
      </w:tr>
      <w:tr w:rsidR="00823FF1" w:rsidRPr="003B1007" w:rsidTr="003C6C10">
        <w:trPr>
          <w:trHeight w:val="568"/>
        </w:trPr>
        <w:tc>
          <w:tcPr>
            <w:tcW w:w="392" w:type="dxa"/>
          </w:tcPr>
          <w:p w:rsidR="00823FF1" w:rsidRDefault="00823FF1" w:rsidP="003C6C1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3.</w:t>
            </w:r>
          </w:p>
        </w:tc>
        <w:tc>
          <w:tcPr>
            <w:tcW w:w="1984" w:type="dxa"/>
          </w:tcPr>
          <w:p w:rsidR="00823FF1" w:rsidRDefault="00823FF1" w:rsidP="00720B8F">
            <w:pPr>
              <w:rPr>
                <w:lang w:val="bg-BG"/>
              </w:rPr>
            </w:pPr>
            <w:r>
              <w:rPr>
                <w:lang w:val="bg-BG"/>
              </w:rPr>
              <w:t>Изтриване на профил.</w:t>
            </w:r>
          </w:p>
        </w:tc>
        <w:tc>
          <w:tcPr>
            <w:tcW w:w="2552" w:type="dxa"/>
          </w:tcPr>
          <w:p w:rsidR="00823FF1" w:rsidRPr="00823FF1" w:rsidRDefault="00823FF1" w:rsidP="00823FF1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За изтриването на профил. Клиентът трябва да влезе в сайта на банката, да влезе в своя профил и да избере меню </w:t>
            </w:r>
            <w:r>
              <w:t>“</w:t>
            </w:r>
            <w:r>
              <w:rPr>
                <w:lang w:val="bg-BG"/>
              </w:rPr>
              <w:t>настройки</w:t>
            </w:r>
            <w:r>
              <w:t>”.</w:t>
            </w:r>
            <w:r>
              <w:rPr>
                <w:lang w:val="bg-BG"/>
              </w:rPr>
              <w:t xml:space="preserve"> Там той ще намери бутон </w:t>
            </w:r>
            <w:r>
              <w:t>“</w:t>
            </w:r>
            <w:r>
              <w:rPr>
                <w:lang w:val="bg-BG"/>
              </w:rPr>
              <w:t>Закриване на профил</w:t>
            </w:r>
            <w:r>
              <w:t xml:space="preserve">” </w:t>
            </w:r>
            <w:r>
              <w:rPr>
                <w:lang w:val="bg-BG"/>
              </w:rPr>
              <w:t xml:space="preserve">при маркирането му ще се появи прозорец с текст гласящ какво ще се случи от изпълнението на тази услуга. Накрая той ще трябва да маркира </w:t>
            </w:r>
            <w:r>
              <w:t xml:space="preserve">“check box” </w:t>
            </w:r>
            <w:r>
              <w:rPr>
                <w:lang w:val="bg-BG"/>
              </w:rPr>
              <w:t xml:space="preserve">и щракне върху бутон </w:t>
            </w:r>
            <w:r>
              <w:t>“</w:t>
            </w:r>
            <w:r>
              <w:rPr>
                <w:lang w:val="bg-BG"/>
              </w:rPr>
              <w:t>закрий</w:t>
            </w:r>
            <w:r>
              <w:t>”.</w:t>
            </w:r>
          </w:p>
        </w:tc>
        <w:tc>
          <w:tcPr>
            <w:tcW w:w="2551" w:type="dxa"/>
          </w:tcPr>
          <w:p w:rsidR="00823FF1" w:rsidRPr="00363728" w:rsidRDefault="00823FF1" w:rsidP="0036372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Извършването на тези действия ще доведе до </w:t>
            </w:r>
            <w:r w:rsidR="00363728">
              <w:rPr>
                <w:lang w:val="bg-BG"/>
              </w:rPr>
              <w:t>закриването на клиентския профил и той вече няма да има достъп до него.</w:t>
            </w:r>
          </w:p>
        </w:tc>
        <w:tc>
          <w:tcPr>
            <w:tcW w:w="1276" w:type="dxa"/>
          </w:tcPr>
          <w:p w:rsidR="00823FF1" w:rsidRPr="003B1007" w:rsidRDefault="00823FF1" w:rsidP="003C6C10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823FF1" w:rsidRPr="003B1007" w:rsidRDefault="00823FF1" w:rsidP="003C6C10">
            <w:pPr>
              <w:jc w:val="center"/>
              <w:rPr>
                <w:lang w:val="bg-BG"/>
              </w:rPr>
            </w:pPr>
          </w:p>
        </w:tc>
      </w:tr>
    </w:tbl>
    <w:p w:rsidR="00720B8F" w:rsidRDefault="00363728" w:rsidP="00363728">
      <w:pPr>
        <w:pStyle w:val="Heading3"/>
        <w:rPr>
          <w:lang w:val="bg-BG"/>
        </w:rPr>
      </w:pPr>
      <w:bookmarkStart w:id="38" w:name="_Toc442618123"/>
      <w:r>
        <w:rPr>
          <w:lang w:val="bg-BG"/>
        </w:rPr>
        <w:t>Преглед на баланс.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363728" w:rsidRPr="003B1007" w:rsidTr="00942A07">
        <w:trPr>
          <w:trHeight w:val="568"/>
        </w:trPr>
        <w:tc>
          <w:tcPr>
            <w:tcW w:w="392" w:type="dxa"/>
          </w:tcPr>
          <w:p w:rsidR="00363728" w:rsidRPr="00200020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363728" w:rsidRPr="003B1007" w:rsidTr="00942A07">
        <w:trPr>
          <w:trHeight w:val="568"/>
        </w:trPr>
        <w:tc>
          <w:tcPr>
            <w:tcW w:w="392" w:type="dxa"/>
          </w:tcPr>
          <w:p w:rsidR="00363728" w:rsidRDefault="00363728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363728" w:rsidRPr="003B1007" w:rsidRDefault="00363728" w:rsidP="00942A07">
            <w:pPr>
              <w:rPr>
                <w:lang w:val="bg-BG"/>
              </w:rPr>
            </w:pPr>
            <w:r>
              <w:rPr>
                <w:lang w:val="bg-BG"/>
              </w:rPr>
              <w:t>Преглед на баланс.</w:t>
            </w:r>
          </w:p>
        </w:tc>
        <w:tc>
          <w:tcPr>
            <w:tcW w:w="2552" w:type="dxa"/>
          </w:tcPr>
          <w:p w:rsidR="00363728" w:rsidRPr="00363728" w:rsidRDefault="00363728" w:rsidP="00942A0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Клиентът трябва да влезе в своя профил и да избере бутона </w:t>
            </w:r>
            <w:r>
              <w:t>“</w:t>
            </w:r>
            <w:r>
              <w:rPr>
                <w:lang w:val="bg-BG"/>
              </w:rPr>
              <w:t>Преглед на баланс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363728" w:rsidRPr="003B1007" w:rsidRDefault="00363728" w:rsidP="00942A0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На екрана се визуализира поле от таблица съдържащо обща сума в сметката.</w:t>
            </w:r>
          </w:p>
        </w:tc>
        <w:tc>
          <w:tcPr>
            <w:tcW w:w="1276" w:type="dxa"/>
          </w:tcPr>
          <w:p w:rsidR="00363728" w:rsidRPr="003B1007" w:rsidRDefault="00363728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363728" w:rsidRPr="003B1007" w:rsidRDefault="00363728" w:rsidP="00942A07">
            <w:pPr>
              <w:jc w:val="center"/>
              <w:rPr>
                <w:lang w:val="bg-BG"/>
              </w:rPr>
            </w:pPr>
          </w:p>
        </w:tc>
      </w:tr>
    </w:tbl>
    <w:p w:rsidR="00363728" w:rsidRDefault="00363728" w:rsidP="00363728">
      <w:pPr>
        <w:pStyle w:val="Heading3"/>
        <w:rPr>
          <w:lang w:val="bg-BG"/>
        </w:rPr>
      </w:pPr>
      <w:bookmarkStart w:id="39" w:name="_Toc442618124"/>
      <w:r>
        <w:rPr>
          <w:lang w:val="bg-BG"/>
        </w:rPr>
        <w:t>Превод на суми.</w:t>
      </w:r>
      <w:bookmarkEnd w:id="3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363728" w:rsidRPr="003B1007" w:rsidTr="00942A07">
        <w:trPr>
          <w:trHeight w:val="568"/>
        </w:trPr>
        <w:tc>
          <w:tcPr>
            <w:tcW w:w="392" w:type="dxa"/>
          </w:tcPr>
          <w:p w:rsidR="00363728" w:rsidRPr="00200020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363728" w:rsidRPr="003B1007" w:rsidRDefault="0036372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363728" w:rsidRPr="003B1007" w:rsidTr="00942A07">
        <w:trPr>
          <w:trHeight w:val="568"/>
        </w:trPr>
        <w:tc>
          <w:tcPr>
            <w:tcW w:w="392" w:type="dxa"/>
          </w:tcPr>
          <w:p w:rsidR="00363728" w:rsidRDefault="00363728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363728" w:rsidRPr="003B1007" w:rsidRDefault="00363728" w:rsidP="00942A07">
            <w:pPr>
              <w:rPr>
                <w:lang w:val="bg-BG"/>
              </w:rPr>
            </w:pPr>
            <w:r>
              <w:rPr>
                <w:lang w:val="bg-BG"/>
              </w:rPr>
              <w:t>Извършване на превод</w:t>
            </w:r>
          </w:p>
        </w:tc>
        <w:tc>
          <w:tcPr>
            <w:tcW w:w="2552" w:type="dxa"/>
          </w:tcPr>
          <w:p w:rsidR="00363728" w:rsidRPr="00363728" w:rsidRDefault="00363728" w:rsidP="0036372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Клиентът трябва да влезе в своя профил и да избере менюто </w:t>
            </w:r>
            <w:r>
              <w:t>“</w:t>
            </w:r>
            <w:r>
              <w:rPr>
                <w:lang w:val="bg-BG"/>
              </w:rPr>
              <w:t>преводи</w:t>
            </w:r>
            <w:r>
              <w:t>”</w:t>
            </w:r>
            <w:r>
              <w:rPr>
                <w:lang w:val="bg-BG"/>
              </w:rPr>
              <w:t xml:space="preserve"> и бутона </w:t>
            </w:r>
            <w:r>
              <w:t>“</w:t>
            </w:r>
            <w:r>
              <w:rPr>
                <w:lang w:val="bg-BG"/>
              </w:rPr>
              <w:t>извършване на превод</w:t>
            </w:r>
            <w:r>
              <w:t>”</w:t>
            </w:r>
            <w:r>
              <w:rPr>
                <w:lang w:val="bg-BG"/>
              </w:rPr>
              <w:t>. След това трябва да се попълни интерфейс включващ полетата</w:t>
            </w:r>
            <w:r>
              <w:t xml:space="preserve">: </w:t>
            </w:r>
            <w:r>
              <w:rPr>
                <w:lang w:val="bg-BG"/>
              </w:rPr>
              <w:t>номер на сметка и желана сума.</w:t>
            </w:r>
            <w:r w:rsidR="00F53F56">
              <w:rPr>
                <w:lang w:val="bg-BG"/>
              </w:rPr>
              <w:t xml:space="preserve"> Трябва да се потвърди желаната услуга от изскачащо меню.</w:t>
            </w:r>
          </w:p>
        </w:tc>
        <w:tc>
          <w:tcPr>
            <w:tcW w:w="2551" w:type="dxa"/>
          </w:tcPr>
          <w:p w:rsidR="00363728" w:rsidRPr="003B1007" w:rsidRDefault="00F53F56" w:rsidP="00F53F5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При успешно извършена услуга се изпраща заявка за транзакция по двете сметки, след което се изпраща съобщение </w:t>
            </w:r>
            <w:r w:rsidR="003229F3">
              <w:rPr>
                <w:lang w:val="bg-BG"/>
              </w:rPr>
              <w:t>за приключване до клиента,</w:t>
            </w:r>
            <w:r>
              <w:rPr>
                <w:lang w:val="bg-BG"/>
              </w:rPr>
              <w:t xml:space="preserve"> имейл с сумата и датата на услугата</w:t>
            </w:r>
            <w:r w:rsidR="003229F3">
              <w:rPr>
                <w:lang w:val="bg-BG"/>
              </w:rPr>
              <w:t xml:space="preserve"> и се прави нов запис в таблица </w:t>
            </w:r>
            <w:r w:rsidR="003229F3">
              <w:t xml:space="preserve">“transactions” </w:t>
            </w:r>
            <w:r w:rsidR="003229F3">
              <w:rPr>
                <w:lang w:val="bg-BG"/>
              </w:rPr>
              <w:t>в системната БД</w:t>
            </w:r>
            <w:r>
              <w:rPr>
                <w:lang w:val="bg-BG"/>
              </w:rPr>
              <w:t>.</w:t>
            </w:r>
          </w:p>
        </w:tc>
        <w:tc>
          <w:tcPr>
            <w:tcW w:w="1276" w:type="dxa"/>
          </w:tcPr>
          <w:p w:rsidR="00363728" w:rsidRPr="003B1007" w:rsidRDefault="00363728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363728" w:rsidRPr="003B1007" w:rsidRDefault="00363728" w:rsidP="00942A07">
            <w:pPr>
              <w:jc w:val="center"/>
              <w:rPr>
                <w:lang w:val="bg-BG"/>
              </w:rPr>
            </w:pPr>
          </w:p>
        </w:tc>
      </w:tr>
      <w:tr w:rsidR="00F53F56" w:rsidRPr="003B1007" w:rsidTr="00942A07">
        <w:trPr>
          <w:trHeight w:val="568"/>
        </w:trPr>
        <w:tc>
          <w:tcPr>
            <w:tcW w:w="392" w:type="dxa"/>
          </w:tcPr>
          <w:p w:rsidR="00F53F56" w:rsidRDefault="00F53F56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1984" w:type="dxa"/>
          </w:tcPr>
          <w:p w:rsidR="00F53F56" w:rsidRDefault="00F53F56" w:rsidP="00942A07">
            <w:pPr>
              <w:rPr>
                <w:lang w:val="bg-BG"/>
              </w:rPr>
            </w:pPr>
            <w:r>
              <w:rPr>
                <w:lang w:val="bg-BG"/>
              </w:rPr>
              <w:t>Извършване на покупки.</w:t>
            </w:r>
          </w:p>
        </w:tc>
        <w:tc>
          <w:tcPr>
            <w:tcW w:w="2552" w:type="dxa"/>
          </w:tcPr>
          <w:p w:rsidR="00F53F56" w:rsidRDefault="00F53F56" w:rsidP="0036372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Извършена е покупка.</w:t>
            </w:r>
          </w:p>
        </w:tc>
        <w:tc>
          <w:tcPr>
            <w:tcW w:w="2551" w:type="dxa"/>
          </w:tcPr>
          <w:p w:rsidR="00F53F56" w:rsidRDefault="00F53F56" w:rsidP="00F53F5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Системата получава заявка от чуждата система, проверява се валидността на заявката и се изпращат </w:t>
            </w:r>
            <w:r>
              <w:rPr>
                <w:lang w:val="bg-BG"/>
              </w:rPr>
              <w:lastRenderedPageBreak/>
              <w:t>съобщение и транзакция до съответната сума.</w:t>
            </w:r>
          </w:p>
        </w:tc>
        <w:tc>
          <w:tcPr>
            <w:tcW w:w="1276" w:type="dxa"/>
          </w:tcPr>
          <w:p w:rsidR="00F53F56" w:rsidRPr="003B1007" w:rsidRDefault="00F53F56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F53F56" w:rsidRPr="003B1007" w:rsidRDefault="00F53F56" w:rsidP="00942A07">
            <w:pPr>
              <w:jc w:val="center"/>
              <w:rPr>
                <w:lang w:val="bg-BG"/>
              </w:rPr>
            </w:pPr>
          </w:p>
        </w:tc>
      </w:tr>
      <w:tr w:rsidR="00F53F56" w:rsidRPr="003B1007" w:rsidTr="00942A07">
        <w:trPr>
          <w:trHeight w:val="568"/>
        </w:trPr>
        <w:tc>
          <w:tcPr>
            <w:tcW w:w="392" w:type="dxa"/>
          </w:tcPr>
          <w:p w:rsidR="00F53F56" w:rsidRDefault="00F53F56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3.</w:t>
            </w:r>
          </w:p>
        </w:tc>
        <w:tc>
          <w:tcPr>
            <w:tcW w:w="1984" w:type="dxa"/>
          </w:tcPr>
          <w:p w:rsidR="00F53F56" w:rsidRDefault="00F53F56" w:rsidP="00942A07">
            <w:pPr>
              <w:rPr>
                <w:lang w:val="bg-BG"/>
              </w:rPr>
            </w:pPr>
            <w:r>
              <w:rPr>
                <w:lang w:val="bg-BG"/>
              </w:rPr>
              <w:t>Извършване на продажба.</w:t>
            </w:r>
          </w:p>
        </w:tc>
        <w:tc>
          <w:tcPr>
            <w:tcW w:w="2552" w:type="dxa"/>
          </w:tcPr>
          <w:p w:rsidR="00F53F56" w:rsidRDefault="00F53F56" w:rsidP="0036372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Сметката е регистрирана като търговец. Осъществена е продажба на артикул.</w:t>
            </w:r>
          </w:p>
        </w:tc>
        <w:tc>
          <w:tcPr>
            <w:tcW w:w="2551" w:type="dxa"/>
          </w:tcPr>
          <w:p w:rsidR="00F53F56" w:rsidRPr="003229F3" w:rsidRDefault="003229F3" w:rsidP="00F53F5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Изпраща се заявка за постъпване на средства в дадената сметка от чужда сметка</w:t>
            </w:r>
            <w:r>
              <w:t>(</w:t>
            </w:r>
            <w:r>
              <w:rPr>
                <w:lang w:val="bg-BG"/>
              </w:rPr>
              <w:t>транзакция</w:t>
            </w:r>
            <w:r>
              <w:t>)</w:t>
            </w:r>
            <w:r>
              <w:rPr>
                <w:lang w:val="bg-BG"/>
              </w:rPr>
              <w:t xml:space="preserve">. При осъществяването на транзакцията се изпраща съобщение и се записва в таблица </w:t>
            </w:r>
            <w:r>
              <w:t xml:space="preserve">“transactions” </w:t>
            </w:r>
            <w:r>
              <w:rPr>
                <w:lang w:val="bg-BG"/>
              </w:rPr>
              <w:t>в БД на системата.</w:t>
            </w:r>
          </w:p>
        </w:tc>
        <w:tc>
          <w:tcPr>
            <w:tcW w:w="1276" w:type="dxa"/>
          </w:tcPr>
          <w:p w:rsidR="00F53F56" w:rsidRPr="003B1007" w:rsidRDefault="00F53F56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F53F56" w:rsidRPr="003B1007" w:rsidRDefault="00F53F56" w:rsidP="00942A07">
            <w:pPr>
              <w:jc w:val="center"/>
              <w:rPr>
                <w:lang w:val="bg-BG"/>
              </w:rPr>
            </w:pPr>
          </w:p>
        </w:tc>
      </w:tr>
    </w:tbl>
    <w:p w:rsidR="00363728" w:rsidRDefault="00EE1068" w:rsidP="00F53F56">
      <w:pPr>
        <w:pStyle w:val="Heading3"/>
        <w:rPr>
          <w:lang w:val="bg-BG"/>
        </w:rPr>
      </w:pPr>
      <w:bookmarkStart w:id="40" w:name="_Toc442618125"/>
      <w:r>
        <w:rPr>
          <w:lang w:val="bg-BG"/>
        </w:rPr>
        <w:t>Преглед на транзакции.</w:t>
      </w:r>
      <w:bookmarkEnd w:id="4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EE1068" w:rsidRPr="003B1007" w:rsidTr="00942A07">
        <w:trPr>
          <w:trHeight w:val="568"/>
        </w:trPr>
        <w:tc>
          <w:tcPr>
            <w:tcW w:w="392" w:type="dxa"/>
          </w:tcPr>
          <w:p w:rsidR="00EE1068" w:rsidRPr="00200020" w:rsidRDefault="00EE106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EE1068" w:rsidRPr="003B1007" w:rsidRDefault="00EE106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EE1068" w:rsidRPr="003B1007" w:rsidRDefault="00EE106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EE1068" w:rsidRPr="003B1007" w:rsidRDefault="00EE106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EE1068" w:rsidRPr="003B1007" w:rsidRDefault="00EE106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EE1068" w:rsidRPr="003B1007" w:rsidRDefault="00EE1068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EE1068" w:rsidRPr="003B1007" w:rsidTr="00942A07">
        <w:trPr>
          <w:trHeight w:val="568"/>
        </w:trPr>
        <w:tc>
          <w:tcPr>
            <w:tcW w:w="392" w:type="dxa"/>
          </w:tcPr>
          <w:p w:rsidR="00EE1068" w:rsidRDefault="00EE1068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EE1068" w:rsidRPr="003B1007" w:rsidRDefault="00EE1068" w:rsidP="00942A07">
            <w:pPr>
              <w:rPr>
                <w:lang w:val="bg-BG"/>
              </w:rPr>
            </w:pPr>
            <w:r>
              <w:rPr>
                <w:lang w:val="bg-BG"/>
              </w:rPr>
              <w:t>Преглед на извършени транзакции.</w:t>
            </w:r>
          </w:p>
        </w:tc>
        <w:tc>
          <w:tcPr>
            <w:tcW w:w="2552" w:type="dxa"/>
          </w:tcPr>
          <w:p w:rsidR="00EE1068" w:rsidRPr="00363728" w:rsidRDefault="00EE1068" w:rsidP="00EE106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Клиентът трябва да влезе в своя профил и да избере менюто </w:t>
            </w:r>
            <w:r>
              <w:t>“</w:t>
            </w:r>
            <w:r>
              <w:rPr>
                <w:lang w:val="bg-BG"/>
              </w:rPr>
              <w:t>преводи</w:t>
            </w:r>
            <w:r>
              <w:t>”</w:t>
            </w:r>
            <w:r>
              <w:rPr>
                <w:lang w:val="bg-BG"/>
              </w:rPr>
              <w:t xml:space="preserve"> и бутона </w:t>
            </w:r>
            <w:r>
              <w:t>“</w:t>
            </w:r>
            <w:r>
              <w:rPr>
                <w:lang w:val="bg-BG"/>
              </w:rPr>
              <w:t>входящи</w:t>
            </w:r>
            <w:r>
              <w:t>/</w:t>
            </w:r>
            <w:r>
              <w:rPr>
                <w:lang w:val="bg-BG"/>
              </w:rPr>
              <w:t>изходящи преводи</w:t>
            </w:r>
            <w:r>
              <w:t>”</w:t>
            </w:r>
            <w:r>
              <w:rPr>
                <w:lang w:val="bg-BG"/>
              </w:rPr>
              <w:t xml:space="preserve">. </w:t>
            </w:r>
          </w:p>
        </w:tc>
        <w:tc>
          <w:tcPr>
            <w:tcW w:w="2551" w:type="dxa"/>
          </w:tcPr>
          <w:p w:rsidR="00EE1068" w:rsidRPr="003B1007" w:rsidRDefault="00EE1068" w:rsidP="00EE106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Изпраща се заявка към БД. Данните се изобразяват в таблица на екрана, сортирани по дата на извършване на транзакция. Потребителя разполага с</w:t>
            </w:r>
            <w:r w:rsidR="00DD27F5">
              <w:rPr>
                <w:lang w:val="bg-BG"/>
              </w:rPr>
              <w:t xml:space="preserve"> възможността д</w:t>
            </w:r>
            <w:r>
              <w:rPr>
                <w:lang w:val="bg-BG"/>
              </w:rPr>
              <w:t>а промени параметър на сортиране</w:t>
            </w:r>
            <w:r w:rsidR="00DD27F5">
              <w:rPr>
                <w:lang w:val="bg-BG"/>
              </w:rPr>
              <w:t>, както и изведените полета, което води до изпращане на нова заявка.</w:t>
            </w:r>
          </w:p>
        </w:tc>
        <w:tc>
          <w:tcPr>
            <w:tcW w:w="1276" w:type="dxa"/>
          </w:tcPr>
          <w:p w:rsidR="00EE1068" w:rsidRPr="003B1007" w:rsidRDefault="00EE1068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EE1068" w:rsidRPr="003B1007" w:rsidRDefault="00EE1068" w:rsidP="00942A07">
            <w:pPr>
              <w:jc w:val="center"/>
              <w:rPr>
                <w:lang w:val="bg-BG"/>
              </w:rPr>
            </w:pPr>
          </w:p>
        </w:tc>
      </w:tr>
    </w:tbl>
    <w:p w:rsidR="00EE1068" w:rsidRDefault="00DD27F5" w:rsidP="00DD27F5">
      <w:pPr>
        <w:pStyle w:val="Heading3"/>
        <w:rPr>
          <w:lang w:val="bg-BG"/>
        </w:rPr>
      </w:pPr>
      <w:bookmarkStart w:id="41" w:name="_Toc442618126"/>
      <w:r>
        <w:rPr>
          <w:lang w:val="bg-BG"/>
        </w:rPr>
        <w:t>Система за следене на влогове.</w:t>
      </w:r>
      <w:bookmarkEnd w:id="4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D27F5" w:rsidRPr="003B1007" w:rsidTr="00942A07">
        <w:trPr>
          <w:trHeight w:val="568"/>
        </w:trPr>
        <w:tc>
          <w:tcPr>
            <w:tcW w:w="392" w:type="dxa"/>
          </w:tcPr>
          <w:p w:rsidR="00DD27F5" w:rsidRPr="00200020" w:rsidRDefault="00DD27F5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D27F5" w:rsidRPr="003B1007" w:rsidRDefault="00DD27F5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D27F5" w:rsidRPr="003B1007" w:rsidRDefault="00DD27F5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D27F5" w:rsidRPr="003B1007" w:rsidRDefault="00DD27F5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D27F5" w:rsidRPr="003B1007" w:rsidRDefault="00DD27F5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D27F5" w:rsidRPr="003B1007" w:rsidRDefault="00DD27F5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D27F5" w:rsidRPr="003B1007" w:rsidTr="00942A07">
        <w:trPr>
          <w:trHeight w:val="568"/>
        </w:trPr>
        <w:tc>
          <w:tcPr>
            <w:tcW w:w="392" w:type="dxa"/>
          </w:tcPr>
          <w:p w:rsidR="00DD27F5" w:rsidRDefault="00DD27F5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DD27F5" w:rsidRPr="003B1007" w:rsidRDefault="00DD27F5" w:rsidP="00942A07">
            <w:pPr>
              <w:rPr>
                <w:lang w:val="bg-BG"/>
              </w:rPr>
            </w:pPr>
            <w:r>
              <w:rPr>
                <w:lang w:val="bg-BG"/>
              </w:rPr>
              <w:t>Следена на влогове.</w:t>
            </w:r>
          </w:p>
        </w:tc>
        <w:tc>
          <w:tcPr>
            <w:tcW w:w="2552" w:type="dxa"/>
          </w:tcPr>
          <w:p w:rsidR="00DD27F5" w:rsidRPr="00363728" w:rsidRDefault="00DD27F5" w:rsidP="00DD27F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Потребителя трябва да влезе в сайта и да избере менюто </w:t>
            </w:r>
            <w:r>
              <w:t>“</w:t>
            </w:r>
            <w:r>
              <w:rPr>
                <w:lang w:val="bg-BG"/>
              </w:rPr>
              <w:t>влогове</w:t>
            </w:r>
            <w:r>
              <w:t>”</w:t>
            </w:r>
            <w:r>
              <w:rPr>
                <w:lang w:val="bg-BG"/>
              </w:rPr>
              <w:t xml:space="preserve">.  </w:t>
            </w:r>
          </w:p>
        </w:tc>
        <w:tc>
          <w:tcPr>
            <w:tcW w:w="2551" w:type="dxa"/>
          </w:tcPr>
          <w:p w:rsidR="00DD27F5" w:rsidRPr="003B1007" w:rsidRDefault="007567A1" w:rsidP="0032082B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Изпраща се заявка до БД. Извежда се списък със всички влогове предоставени от банката. При наличие на вписан профил </w:t>
            </w:r>
            <w:r w:rsidR="0032082B">
              <w:rPr>
                <w:lang w:val="bg-BG"/>
              </w:rPr>
              <w:t>клиентът може да изведе влогове в който той участва. При щракване върху тях той може да визуализира по – подробна информация</w:t>
            </w:r>
            <w:r w:rsidR="0032082B">
              <w:t>(</w:t>
            </w:r>
            <w:r w:rsidR="0032082B">
              <w:rPr>
                <w:lang w:val="bg-BG"/>
              </w:rPr>
              <w:t xml:space="preserve">сума, </w:t>
            </w:r>
            <w:r w:rsidR="0032082B">
              <w:rPr>
                <w:lang w:val="bg-BG"/>
              </w:rPr>
              <w:lastRenderedPageBreak/>
              <w:t>начална дата, крайна дата и начислена лихва</w:t>
            </w:r>
            <w:r w:rsidR="0032082B">
              <w:t>).</w:t>
            </w:r>
            <w:r>
              <w:rPr>
                <w:lang w:val="bg-BG"/>
              </w:rPr>
              <w:t xml:space="preserve"> </w:t>
            </w:r>
          </w:p>
        </w:tc>
        <w:tc>
          <w:tcPr>
            <w:tcW w:w="1276" w:type="dxa"/>
          </w:tcPr>
          <w:p w:rsidR="00DD27F5" w:rsidRPr="003B1007" w:rsidRDefault="00DD27F5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DD27F5" w:rsidRPr="003B1007" w:rsidRDefault="00DD27F5" w:rsidP="00942A07">
            <w:pPr>
              <w:jc w:val="center"/>
              <w:rPr>
                <w:lang w:val="bg-BG"/>
              </w:rPr>
            </w:pPr>
          </w:p>
        </w:tc>
      </w:tr>
    </w:tbl>
    <w:p w:rsidR="00DD27F5" w:rsidRDefault="0032082B" w:rsidP="0032082B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Тестови случаи върху модул </w:t>
      </w:r>
      <w:r>
        <w:t xml:space="preserve">SMS </w:t>
      </w:r>
      <w:r>
        <w:rPr>
          <w:lang w:val="bg-BG"/>
        </w:rPr>
        <w:t>банкиране</w:t>
      </w:r>
    </w:p>
    <w:p w:rsidR="0032082B" w:rsidRDefault="00B670BE" w:rsidP="0032082B">
      <w:pPr>
        <w:pStyle w:val="Heading3"/>
        <w:rPr>
          <w:lang w:val="bg-BG"/>
        </w:rPr>
      </w:pPr>
      <w:proofErr w:type="gramStart"/>
      <w:r>
        <w:t xml:space="preserve">SMS </w:t>
      </w:r>
      <w:r>
        <w:rPr>
          <w:lang w:val="bg-BG"/>
        </w:rPr>
        <w:t>банкиране</w:t>
      </w:r>
      <w:r w:rsidR="0032082B">
        <w:rPr>
          <w:lang w:val="bg-BG"/>
        </w:rPr>
        <w:t>.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32082B" w:rsidRPr="003B1007" w:rsidTr="00942A07">
        <w:trPr>
          <w:trHeight w:val="568"/>
        </w:trPr>
        <w:tc>
          <w:tcPr>
            <w:tcW w:w="392" w:type="dxa"/>
          </w:tcPr>
          <w:p w:rsidR="0032082B" w:rsidRPr="00200020" w:rsidRDefault="0032082B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32082B" w:rsidRPr="003B1007" w:rsidRDefault="0032082B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32082B" w:rsidRPr="003B1007" w:rsidRDefault="0032082B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32082B" w:rsidRPr="003B1007" w:rsidRDefault="0032082B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32082B" w:rsidRPr="003B1007" w:rsidRDefault="0032082B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32082B" w:rsidRPr="003B1007" w:rsidRDefault="0032082B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32082B" w:rsidRPr="003B1007" w:rsidTr="00942A07">
        <w:trPr>
          <w:trHeight w:val="568"/>
        </w:trPr>
        <w:tc>
          <w:tcPr>
            <w:tcW w:w="392" w:type="dxa"/>
          </w:tcPr>
          <w:p w:rsidR="0032082B" w:rsidRDefault="0032082B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32082B" w:rsidRPr="0032082B" w:rsidRDefault="0032082B" w:rsidP="0032082B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t xml:space="preserve">SMS </w:t>
            </w:r>
            <w:r>
              <w:rPr>
                <w:lang w:val="bg-BG"/>
              </w:rPr>
              <w:t>профил.</w:t>
            </w:r>
          </w:p>
        </w:tc>
        <w:tc>
          <w:tcPr>
            <w:tcW w:w="2552" w:type="dxa"/>
          </w:tcPr>
          <w:p w:rsidR="00A33E98" w:rsidRPr="00A33E98" w:rsidRDefault="0032082B" w:rsidP="00A33E98">
            <w:pPr>
              <w:jc w:val="both"/>
            </w:pPr>
            <w:r>
              <w:rPr>
                <w:lang w:val="bg-BG"/>
              </w:rPr>
              <w:t xml:space="preserve">Банковият служител влиза в профила на даден клиент маркира бутон </w:t>
            </w:r>
            <w:r>
              <w:t>“</w:t>
            </w:r>
            <w:r>
              <w:rPr>
                <w:lang w:val="bg-BG"/>
              </w:rPr>
              <w:t>абониране</w:t>
            </w:r>
            <w:r>
              <w:t>”</w:t>
            </w:r>
            <w:r>
              <w:rPr>
                <w:lang w:val="bg-BG"/>
              </w:rPr>
              <w:t xml:space="preserve"> от меню </w:t>
            </w:r>
            <w:r>
              <w:t xml:space="preserve">SMS </w:t>
            </w:r>
            <w:r>
              <w:rPr>
                <w:lang w:val="bg-BG"/>
              </w:rPr>
              <w:t>банкиране. Отваря се интерфейс с настройки, който включва</w:t>
            </w:r>
            <w:r w:rsidR="00A33E98">
              <w:t xml:space="preserve"> “check box” </w:t>
            </w:r>
            <w:r w:rsidR="00A33E98">
              <w:rPr>
                <w:lang w:val="bg-BG"/>
              </w:rPr>
              <w:t>за следните</w:t>
            </w:r>
            <w:r w:rsidR="00A33E98">
              <w:t xml:space="preserve"> </w:t>
            </w:r>
            <w:r w:rsidR="00A33E98">
              <w:rPr>
                <w:lang w:val="bg-BG"/>
              </w:rPr>
              <w:t>функционалности</w:t>
            </w:r>
            <w:r w:rsidR="00A33E98">
              <w:t>:</w:t>
            </w:r>
          </w:p>
          <w:p w:rsidR="00A33E98" w:rsidRDefault="00A33E98" w:rsidP="00A33E98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A33E98">
              <w:rPr>
                <w:lang w:val="bg-BG"/>
              </w:rPr>
              <w:t>Уведомяване за баланс по сметката</w:t>
            </w:r>
            <w:r>
              <w:rPr>
                <w:lang w:val="bg-BG"/>
              </w:rPr>
              <w:t xml:space="preserve"> с Текстово поле </w:t>
            </w:r>
            <w:r>
              <w:t>“</w:t>
            </w:r>
            <w:r>
              <w:rPr>
                <w:lang w:val="bg-BG"/>
              </w:rPr>
              <w:t>интервал</w:t>
            </w:r>
            <w:r>
              <w:t>”;</w:t>
            </w:r>
          </w:p>
          <w:p w:rsidR="00A33E98" w:rsidRPr="001B433E" w:rsidRDefault="00A33E98" w:rsidP="00A33E98">
            <w:pPr>
              <w:pStyle w:val="Heading3"/>
              <w:numPr>
                <w:ilvl w:val="0"/>
                <w:numId w:val="25"/>
              </w:numPr>
              <w:jc w:val="both"/>
              <w:outlineLvl w:val="2"/>
              <w:rPr>
                <w:i w:val="0"/>
                <w:lang w:val="bg-BG"/>
              </w:rPr>
            </w:pPr>
            <w:bookmarkStart w:id="42" w:name="_Toc436855470"/>
            <w:r>
              <w:rPr>
                <w:i w:val="0"/>
                <w:lang w:val="bg-BG"/>
              </w:rPr>
              <w:t>Уведомяване за Платена</w:t>
            </w:r>
            <w:r>
              <w:rPr>
                <w:i w:val="0"/>
              </w:rPr>
              <w:t>/</w:t>
            </w:r>
            <w:r w:rsidRPr="001267D8">
              <w:rPr>
                <w:i w:val="0"/>
                <w:lang w:val="bg-BG"/>
              </w:rPr>
              <w:t>Неплатена комунална услуга</w:t>
            </w:r>
            <w:bookmarkEnd w:id="42"/>
            <w:r>
              <w:rPr>
                <w:i w:val="0"/>
              </w:rPr>
              <w:t>;</w:t>
            </w:r>
          </w:p>
          <w:p w:rsidR="00A33E98" w:rsidRPr="00A33E98" w:rsidRDefault="00A33E98" w:rsidP="00A33E98">
            <w:pPr>
              <w:pStyle w:val="ListParagraph"/>
              <w:numPr>
                <w:ilvl w:val="0"/>
                <w:numId w:val="25"/>
              </w:numPr>
              <w:jc w:val="both"/>
            </w:pPr>
            <w:bookmarkStart w:id="43" w:name="_Toc436840293"/>
            <w:bookmarkStart w:id="44" w:name="_Toc436855472"/>
            <w:r>
              <w:rPr>
                <w:lang w:val="bg-BG"/>
              </w:rPr>
              <w:t>Уведомяване за извършена</w:t>
            </w:r>
            <w:r>
              <w:t>;</w:t>
            </w:r>
            <w:r>
              <w:rPr>
                <w:lang w:val="bg-BG"/>
              </w:rPr>
              <w:t xml:space="preserve"> покупка по кредитна карта</w:t>
            </w:r>
            <w:bookmarkEnd w:id="43"/>
            <w:bookmarkEnd w:id="44"/>
            <w:r>
              <w:t>;</w:t>
            </w:r>
          </w:p>
          <w:p w:rsidR="00A33E98" w:rsidRDefault="00A33E98" w:rsidP="00A33E98">
            <w:pPr>
              <w:pStyle w:val="Heading3"/>
              <w:numPr>
                <w:ilvl w:val="0"/>
                <w:numId w:val="25"/>
              </w:numPr>
              <w:jc w:val="both"/>
              <w:outlineLvl w:val="2"/>
              <w:rPr>
                <w:i w:val="0"/>
                <w:lang w:val="bg-BG"/>
              </w:rPr>
            </w:pPr>
            <w:bookmarkStart w:id="45" w:name="_Toc436840294"/>
            <w:bookmarkStart w:id="46" w:name="_Toc436855473"/>
            <w:r>
              <w:rPr>
                <w:i w:val="0"/>
                <w:lang w:val="bg-BG"/>
              </w:rPr>
              <w:t>Уведомяване за постъпления по сметка</w:t>
            </w:r>
            <w:bookmarkEnd w:id="45"/>
            <w:bookmarkEnd w:id="46"/>
            <w:r>
              <w:rPr>
                <w:i w:val="0"/>
              </w:rPr>
              <w:t>;</w:t>
            </w:r>
          </w:p>
          <w:p w:rsidR="0032082B" w:rsidRDefault="00A33E98" w:rsidP="00A33E98">
            <w:pPr>
              <w:pStyle w:val="Heading3"/>
              <w:numPr>
                <w:ilvl w:val="0"/>
                <w:numId w:val="25"/>
              </w:numPr>
              <w:jc w:val="both"/>
              <w:outlineLvl w:val="2"/>
              <w:rPr>
                <w:rFonts w:cs="Arial"/>
                <w:i w:val="0"/>
                <w:shd w:val="clear" w:color="auto" w:fill="FFFFFF"/>
                <w:lang w:val="bg-BG"/>
              </w:rPr>
            </w:pPr>
            <w:bookmarkStart w:id="47" w:name="_Toc436855474"/>
            <w:r w:rsidRPr="00A434AB">
              <w:rPr>
                <w:i w:val="0"/>
                <w:lang w:val="bg-BG"/>
              </w:rPr>
              <w:t>Уведомяване за</w:t>
            </w:r>
            <w:r>
              <w:rPr>
                <w:rFonts w:cs="Arial"/>
                <w:i w:val="0"/>
                <w:shd w:val="clear" w:color="auto" w:fill="FFFFFF"/>
              </w:rPr>
              <w:t xml:space="preserve"> </w:t>
            </w:r>
            <w:bookmarkStart w:id="48" w:name="OLE_LINK12"/>
            <w:proofErr w:type="spellStart"/>
            <w:r>
              <w:rPr>
                <w:rFonts w:cs="Arial"/>
                <w:i w:val="0"/>
                <w:shd w:val="clear" w:color="auto" w:fill="FFFFFF"/>
              </w:rPr>
              <w:t>револвиране</w:t>
            </w:r>
            <w:bookmarkEnd w:id="47"/>
            <w:bookmarkEnd w:id="48"/>
            <w:proofErr w:type="spellEnd"/>
            <w:r>
              <w:rPr>
                <w:rFonts w:cs="Arial"/>
                <w:i w:val="0"/>
                <w:shd w:val="clear" w:color="auto" w:fill="FFFFFF"/>
                <w:lang w:val="bg-BG"/>
              </w:rPr>
              <w:t>.</w:t>
            </w:r>
          </w:p>
          <w:p w:rsidR="00A33E98" w:rsidRPr="00667EB3" w:rsidRDefault="00A33E98" w:rsidP="00667EB3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Номерът</w:t>
            </w:r>
            <w:r>
              <w:t>/</w:t>
            </w:r>
            <w:r>
              <w:rPr>
                <w:lang w:val="bg-BG"/>
              </w:rPr>
              <w:t>номерата на който ще се изпраща следната информация може да се п</w:t>
            </w:r>
            <w:r w:rsidR="00667EB3">
              <w:rPr>
                <w:lang w:val="bg-BG"/>
              </w:rPr>
              <w:t>р</w:t>
            </w:r>
            <w:r>
              <w:rPr>
                <w:lang w:val="bg-BG"/>
              </w:rPr>
              <w:t>оменят</w:t>
            </w:r>
            <w:r w:rsidR="00667EB3">
              <w:rPr>
                <w:lang w:val="bg-BG"/>
              </w:rPr>
              <w:t xml:space="preserve"> от текстово поле</w:t>
            </w:r>
            <w:r>
              <w:rPr>
                <w:lang w:val="bg-BG"/>
              </w:rPr>
              <w:t>.</w:t>
            </w:r>
            <w:r w:rsidR="00667EB3">
              <w:rPr>
                <w:lang w:val="bg-BG"/>
              </w:rPr>
              <w:t xml:space="preserve"> Маркира се бутон за запазване на промени, при което </w:t>
            </w:r>
            <w:r w:rsidR="00667EB3">
              <w:t xml:space="preserve">SMS </w:t>
            </w:r>
            <w:r w:rsidR="00667EB3">
              <w:rPr>
                <w:lang w:val="bg-BG"/>
              </w:rPr>
              <w:t>банкиране профилът става активен.</w:t>
            </w:r>
          </w:p>
        </w:tc>
        <w:tc>
          <w:tcPr>
            <w:tcW w:w="2551" w:type="dxa"/>
          </w:tcPr>
          <w:p w:rsidR="0032082B" w:rsidRPr="00667EB3" w:rsidRDefault="00667EB3" w:rsidP="00667EB3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Дори при маркирано едно поле, системата за </w:t>
            </w:r>
            <w:r>
              <w:t xml:space="preserve">SMS </w:t>
            </w:r>
            <w:r>
              <w:rPr>
                <w:lang w:val="bg-BG"/>
              </w:rPr>
              <w:t xml:space="preserve">банкиране се активира. В програмния </w:t>
            </w:r>
            <w:r>
              <w:t xml:space="preserve">“back end” </w:t>
            </w:r>
            <w:r>
              <w:rPr>
                <w:lang w:val="bg-BG"/>
              </w:rPr>
              <w:t>се генерират заявки и команди към БД и други системи.</w:t>
            </w:r>
          </w:p>
        </w:tc>
        <w:tc>
          <w:tcPr>
            <w:tcW w:w="1276" w:type="dxa"/>
          </w:tcPr>
          <w:p w:rsidR="0032082B" w:rsidRPr="003B1007" w:rsidRDefault="0032082B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32082B" w:rsidRPr="003B1007" w:rsidRDefault="0032082B" w:rsidP="00942A07">
            <w:pPr>
              <w:jc w:val="center"/>
              <w:rPr>
                <w:lang w:val="bg-BG"/>
              </w:rPr>
            </w:pPr>
          </w:p>
        </w:tc>
      </w:tr>
    </w:tbl>
    <w:p w:rsidR="0032082B" w:rsidRDefault="00B670BE" w:rsidP="00B670BE">
      <w:pPr>
        <w:pStyle w:val="Heading2"/>
        <w:rPr>
          <w:lang w:val="bg-BG"/>
        </w:rPr>
      </w:pPr>
      <w:r>
        <w:rPr>
          <w:lang w:val="bg-BG"/>
        </w:rPr>
        <w:lastRenderedPageBreak/>
        <w:t>Тестови случаи за модул управление на инвестиции</w:t>
      </w:r>
    </w:p>
    <w:p w:rsidR="00B670BE" w:rsidRDefault="00B670BE" w:rsidP="00B670BE">
      <w:pPr>
        <w:pStyle w:val="Heading3"/>
        <w:rPr>
          <w:lang w:val="bg-BG"/>
        </w:rPr>
      </w:pPr>
      <w:r>
        <w:rPr>
          <w:lang w:val="bg-BG"/>
        </w:rPr>
        <w:t>Кандидатстване за инвестиция</w:t>
      </w:r>
      <w:r w:rsidR="00CD23A9">
        <w:rPr>
          <w:lang w:val="bg-BG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B670BE" w:rsidRPr="003B1007" w:rsidTr="00942A07">
        <w:trPr>
          <w:trHeight w:val="568"/>
        </w:trPr>
        <w:tc>
          <w:tcPr>
            <w:tcW w:w="392" w:type="dxa"/>
          </w:tcPr>
          <w:p w:rsidR="00B670BE" w:rsidRPr="00200020" w:rsidRDefault="00B670BE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B670BE" w:rsidRPr="003B1007" w:rsidRDefault="00B670BE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B670BE" w:rsidRPr="003B1007" w:rsidRDefault="00B670BE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B670BE" w:rsidRPr="003B1007" w:rsidRDefault="00B670BE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B670BE" w:rsidRPr="003B1007" w:rsidRDefault="00B670BE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B670BE" w:rsidRPr="003B1007" w:rsidRDefault="00B670BE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B670BE" w:rsidRPr="003B1007" w:rsidTr="00942A07">
        <w:trPr>
          <w:trHeight w:val="568"/>
        </w:trPr>
        <w:tc>
          <w:tcPr>
            <w:tcW w:w="392" w:type="dxa"/>
          </w:tcPr>
          <w:p w:rsidR="00B670BE" w:rsidRDefault="00B670BE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B670BE" w:rsidRPr="0032082B" w:rsidRDefault="00B670BE" w:rsidP="00B670BE">
            <w:pPr>
              <w:rPr>
                <w:lang w:val="bg-BG"/>
              </w:rPr>
            </w:pPr>
            <w:r>
              <w:rPr>
                <w:lang w:val="bg-BG"/>
              </w:rPr>
              <w:t>Попълване на молба от служителя.</w:t>
            </w:r>
          </w:p>
        </w:tc>
        <w:tc>
          <w:tcPr>
            <w:tcW w:w="2552" w:type="dxa"/>
          </w:tcPr>
          <w:p w:rsidR="00B670BE" w:rsidRPr="00B670BE" w:rsidRDefault="00B670BE" w:rsidP="00942A0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Служителят е влязъл в своя профил, маркирал е менюто </w:t>
            </w:r>
            <w:r>
              <w:t>“</w:t>
            </w:r>
            <w:r>
              <w:rPr>
                <w:lang w:val="bg-BG"/>
              </w:rPr>
              <w:t>инвестиции</w:t>
            </w:r>
            <w:r>
              <w:t>”</w:t>
            </w:r>
            <w:r>
              <w:rPr>
                <w:lang w:val="bg-BG"/>
              </w:rPr>
              <w:t xml:space="preserve"> и бутона </w:t>
            </w:r>
            <w:r>
              <w:t>“</w:t>
            </w:r>
            <w:r>
              <w:rPr>
                <w:lang w:val="bg-BG"/>
              </w:rPr>
              <w:t>нов запис</w:t>
            </w:r>
            <w:r>
              <w:t xml:space="preserve">”. </w:t>
            </w:r>
            <w:r>
              <w:rPr>
                <w:lang w:val="bg-BG"/>
              </w:rPr>
              <w:t>След което е попълнил интерфейс включващ полетата</w:t>
            </w:r>
            <w:r>
              <w:t xml:space="preserve">: </w:t>
            </w:r>
            <w:r>
              <w:rPr>
                <w:lang w:val="bg-BG"/>
              </w:rPr>
              <w:t>изходяща сметка, целева сметка и сума.</w:t>
            </w:r>
          </w:p>
        </w:tc>
        <w:tc>
          <w:tcPr>
            <w:tcW w:w="2551" w:type="dxa"/>
          </w:tcPr>
          <w:p w:rsidR="00B670BE" w:rsidRPr="00B670BE" w:rsidRDefault="00B670BE" w:rsidP="00CD23A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При успешно </w:t>
            </w:r>
            <w:proofErr w:type="spellStart"/>
            <w:r>
              <w:rPr>
                <w:lang w:val="bg-BG"/>
              </w:rPr>
              <w:t>валидиране</w:t>
            </w:r>
            <w:proofErr w:type="spellEnd"/>
            <w:r>
              <w:rPr>
                <w:lang w:val="bg-BG"/>
              </w:rPr>
              <w:t xml:space="preserve"> на съответните действия. Парите на клиента с изходяща сметка се инвестират в </w:t>
            </w:r>
            <w:r w:rsidR="00CD23A9">
              <w:rPr>
                <w:lang w:val="bg-BG"/>
              </w:rPr>
              <w:t>целевата инвестиционна</w:t>
            </w:r>
            <w:r>
              <w:rPr>
                <w:lang w:val="bg-BG"/>
              </w:rPr>
              <w:t xml:space="preserve"> сметка и се създава нов запис в БД на системата</w:t>
            </w:r>
            <w:r w:rsidR="00CD23A9">
              <w:rPr>
                <w:lang w:val="bg-BG"/>
              </w:rPr>
              <w:t xml:space="preserve"> в таблицата </w:t>
            </w:r>
            <w:r w:rsidR="00CD23A9">
              <w:t>“</w:t>
            </w:r>
            <w:r w:rsidR="00CD23A9">
              <w:rPr>
                <w:lang w:val="bg-BG"/>
              </w:rPr>
              <w:t>сметка</w:t>
            </w:r>
            <w:r w:rsidR="00CD23A9">
              <w:t>”</w:t>
            </w:r>
            <w:r w:rsidR="00CD23A9">
              <w:rPr>
                <w:lang w:val="bg-BG"/>
              </w:rPr>
              <w:t xml:space="preserve"> от  тип</w:t>
            </w:r>
            <w:r w:rsidR="00CD23A9">
              <w:t xml:space="preserve"> </w:t>
            </w:r>
            <w:r w:rsidR="00CD23A9">
              <w:rPr>
                <w:lang w:val="bg-BG"/>
              </w:rPr>
              <w:t>инвестиция</w:t>
            </w:r>
            <w:r>
              <w:rPr>
                <w:lang w:val="bg-BG"/>
              </w:rPr>
              <w:t>.</w:t>
            </w:r>
          </w:p>
        </w:tc>
        <w:tc>
          <w:tcPr>
            <w:tcW w:w="1276" w:type="dxa"/>
          </w:tcPr>
          <w:p w:rsidR="00B670BE" w:rsidRPr="003B1007" w:rsidRDefault="00B670BE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B670BE" w:rsidRPr="003B1007" w:rsidRDefault="00B670BE" w:rsidP="00942A07">
            <w:pPr>
              <w:jc w:val="center"/>
              <w:rPr>
                <w:lang w:val="bg-BG"/>
              </w:rPr>
            </w:pPr>
          </w:p>
        </w:tc>
      </w:tr>
    </w:tbl>
    <w:p w:rsidR="00B670BE" w:rsidRDefault="00CD23A9" w:rsidP="00CD23A9">
      <w:pPr>
        <w:pStyle w:val="Heading3"/>
        <w:rPr>
          <w:lang w:val="bg-BG"/>
        </w:rPr>
      </w:pPr>
      <w:r>
        <w:rPr>
          <w:lang w:val="bg-BG"/>
        </w:rPr>
        <w:t>Извеждане на списък със съществуващи инвестиции.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D23A9" w:rsidRPr="003B1007" w:rsidTr="00942A07">
        <w:trPr>
          <w:trHeight w:val="568"/>
        </w:trPr>
        <w:tc>
          <w:tcPr>
            <w:tcW w:w="392" w:type="dxa"/>
          </w:tcPr>
          <w:p w:rsidR="00CD23A9" w:rsidRPr="00200020" w:rsidRDefault="00CD23A9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D23A9" w:rsidRPr="003B1007" w:rsidRDefault="00CD23A9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D23A9" w:rsidRPr="003B1007" w:rsidRDefault="00CD23A9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D23A9" w:rsidRPr="003B1007" w:rsidRDefault="00CD23A9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D23A9" w:rsidRPr="003B1007" w:rsidRDefault="00CD23A9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D23A9" w:rsidRPr="003B1007" w:rsidRDefault="00CD23A9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D23A9" w:rsidRPr="003B1007" w:rsidTr="00942A07">
        <w:trPr>
          <w:trHeight w:val="568"/>
        </w:trPr>
        <w:tc>
          <w:tcPr>
            <w:tcW w:w="392" w:type="dxa"/>
          </w:tcPr>
          <w:p w:rsidR="00CD23A9" w:rsidRDefault="00CD23A9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CD23A9" w:rsidRPr="0032082B" w:rsidRDefault="00CD23A9" w:rsidP="00942A07">
            <w:pPr>
              <w:rPr>
                <w:lang w:val="bg-BG"/>
              </w:rPr>
            </w:pPr>
            <w:r>
              <w:rPr>
                <w:lang w:val="bg-BG"/>
              </w:rPr>
              <w:t>Преглед на предлагани от банката инвестиции.</w:t>
            </w:r>
          </w:p>
        </w:tc>
        <w:tc>
          <w:tcPr>
            <w:tcW w:w="2552" w:type="dxa"/>
          </w:tcPr>
          <w:p w:rsidR="00CD23A9" w:rsidRPr="00A43316" w:rsidRDefault="00CD23A9" w:rsidP="00A4331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Потребителят </w:t>
            </w:r>
            <w:r w:rsidR="00A43316">
              <w:rPr>
                <w:lang w:val="bg-BG"/>
              </w:rPr>
              <w:t xml:space="preserve">трябва да влезе с своя профил в системата да избере менюто </w:t>
            </w:r>
            <w:r w:rsidR="00A43316">
              <w:t>“</w:t>
            </w:r>
            <w:r w:rsidR="00A43316">
              <w:rPr>
                <w:lang w:val="bg-BG"/>
              </w:rPr>
              <w:t>инвестиции</w:t>
            </w:r>
            <w:r w:rsidR="00A43316">
              <w:t>”</w:t>
            </w:r>
            <w:r w:rsidR="00A43316">
              <w:rPr>
                <w:lang w:val="bg-BG"/>
              </w:rPr>
              <w:t xml:space="preserve"> и бутона</w:t>
            </w:r>
            <w:r w:rsidR="00A43316">
              <w:t xml:space="preserve"> “</w:t>
            </w:r>
            <w:r w:rsidR="00A43316">
              <w:rPr>
                <w:lang w:val="bg-BG"/>
              </w:rPr>
              <w:t>предлагани</w:t>
            </w:r>
            <w:r w:rsidR="00A43316">
              <w:t>”</w:t>
            </w:r>
            <w:r w:rsidR="00A43316">
              <w:rPr>
                <w:lang w:val="bg-BG"/>
              </w:rPr>
              <w:t>. При което има възможност да маркира всяка инвестиция за да види подробни данни. Може да се извърши сортиране и търсене.</w:t>
            </w:r>
          </w:p>
        </w:tc>
        <w:tc>
          <w:tcPr>
            <w:tcW w:w="2551" w:type="dxa"/>
          </w:tcPr>
          <w:p w:rsidR="00CD23A9" w:rsidRPr="00896F9D" w:rsidRDefault="00A43316" w:rsidP="00942A0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Изобразява се таблица с полета</w:t>
            </w:r>
            <w:r>
              <w:t xml:space="preserve">: </w:t>
            </w:r>
            <w:r>
              <w:rPr>
                <w:lang w:val="bg-BG"/>
              </w:rPr>
              <w:t xml:space="preserve">дата на създаване, процент на възвръщаемост, оценка на рисковете и </w:t>
            </w:r>
            <w:r w:rsidR="00896F9D">
              <w:rPr>
                <w:lang w:val="bg-BG"/>
              </w:rPr>
              <w:t>сметка на инвестицията. При щракване върху която и да е от инвестициите ще отвори нов прозорец с подробни данни за инвестицията, включващ гореспоменатите както и държава, бизнес сфера, кратко и разширено описание, главни участници в проекта</w:t>
            </w:r>
            <w:r w:rsidR="00896F9D">
              <w:t>(</w:t>
            </w:r>
            <w:r w:rsidR="00896F9D">
              <w:rPr>
                <w:lang w:val="bg-BG"/>
              </w:rPr>
              <w:t>фирма изпълнител</w:t>
            </w:r>
            <w:r w:rsidR="00896F9D">
              <w:t>)</w:t>
            </w:r>
            <w:r w:rsidR="00942A07">
              <w:rPr>
                <w:lang w:val="bg-BG"/>
              </w:rPr>
              <w:t xml:space="preserve"> и</w:t>
            </w:r>
            <w:r w:rsidR="00896F9D">
              <w:rPr>
                <w:lang w:val="bg-BG"/>
              </w:rPr>
              <w:t xml:space="preserve"> </w:t>
            </w:r>
            <w:r w:rsidR="00942A07">
              <w:rPr>
                <w:lang w:val="bg-BG"/>
              </w:rPr>
              <w:t>план за изпълнение и развитие.</w:t>
            </w:r>
          </w:p>
        </w:tc>
        <w:tc>
          <w:tcPr>
            <w:tcW w:w="1276" w:type="dxa"/>
          </w:tcPr>
          <w:p w:rsidR="00CD23A9" w:rsidRPr="003B1007" w:rsidRDefault="00CD23A9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CD23A9" w:rsidRPr="003B1007" w:rsidRDefault="00CD23A9" w:rsidP="00942A07">
            <w:pPr>
              <w:jc w:val="center"/>
              <w:rPr>
                <w:lang w:val="bg-BG"/>
              </w:rPr>
            </w:pPr>
          </w:p>
        </w:tc>
      </w:tr>
    </w:tbl>
    <w:p w:rsidR="00CD23A9" w:rsidRDefault="00942A07" w:rsidP="00942A07">
      <w:pPr>
        <w:pStyle w:val="Heading3"/>
        <w:rPr>
          <w:lang w:val="bg-BG"/>
        </w:rPr>
      </w:pPr>
      <w:r>
        <w:rPr>
          <w:lang w:val="bg-BG"/>
        </w:rPr>
        <w:t>Вписване на нова инвестиция в БД.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942A07" w:rsidRPr="003B1007" w:rsidTr="00942A07">
        <w:trPr>
          <w:trHeight w:val="568"/>
        </w:trPr>
        <w:tc>
          <w:tcPr>
            <w:tcW w:w="392" w:type="dxa"/>
          </w:tcPr>
          <w:p w:rsidR="00942A07" w:rsidRPr="00200020" w:rsidRDefault="00942A07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942A07" w:rsidRPr="003B1007" w:rsidRDefault="00942A07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942A07" w:rsidRPr="003B1007" w:rsidRDefault="00942A07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942A07" w:rsidRPr="003B1007" w:rsidRDefault="00942A07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942A07" w:rsidRPr="003B1007" w:rsidRDefault="00942A07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942A07" w:rsidRPr="003B1007" w:rsidRDefault="00942A07" w:rsidP="00942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3B100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942A07" w:rsidRPr="003B1007" w:rsidTr="00942A07">
        <w:trPr>
          <w:trHeight w:val="568"/>
        </w:trPr>
        <w:tc>
          <w:tcPr>
            <w:tcW w:w="392" w:type="dxa"/>
          </w:tcPr>
          <w:p w:rsidR="00942A07" w:rsidRDefault="00942A07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1984" w:type="dxa"/>
          </w:tcPr>
          <w:p w:rsidR="00942A07" w:rsidRPr="0032082B" w:rsidRDefault="00942A07" w:rsidP="00942A07">
            <w:pPr>
              <w:rPr>
                <w:lang w:val="bg-BG"/>
              </w:rPr>
            </w:pPr>
            <w:r>
              <w:rPr>
                <w:lang w:val="bg-BG"/>
              </w:rPr>
              <w:t>Въвеждане на нова инвестиция в БД.</w:t>
            </w:r>
          </w:p>
        </w:tc>
        <w:tc>
          <w:tcPr>
            <w:tcW w:w="2552" w:type="dxa"/>
          </w:tcPr>
          <w:p w:rsidR="00942A07" w:rsidRDefault="00942A07" w:rsidP="00942A07">
            <w:pPr>
              <w:jc w:val="both"/>
            </w:pPr>
            <w:r>
              <w:rPr>
                <w:lang w:val="bg-BG"/>
              </w:rPr>
              <w:t xml:space="preserve">Банковите администратори трябва да влязат в профила си да маркират бутона </w:t>
            </w:r>
            <w:r>
              <w:lastRenderedPageBreak/>
              <w:t>“</w:t>
            </w:r>
            <w:r>
              <w:rPr>
                <w:lang w:val="bg-BG"/>
              </w:rPr>
              <w:t>създаване на инвестиция</w:t>
            </w:r>
            <w:r>
              <w:t>”</w:t>
            </w:r>
            <w:r>
              <w:rPr>
                <w:lang w:val="bg-BG"/>
              </w:rPr>
              <w:t xml:space="preserve"> от менюто </w:t>
            </w:r>
            <w:r>
              <w:t>“</w:t>
            </w:r>
            <w:r>
              <w:rPr>
                <w:lang w:val="bg-BG"/>
              </w:rPr>
              <w:t>инвестиции</w:t>
            </w:r>
            <w:r>
              <w:t>”</w:t>
            </w:r>
            <w:r>
              <w:rPr>
                <w:lang w:val="bg-BG"/>
              </w:rPr>
              <w:t>.</w:t>
            </w:r>
            <w:r>
              <w:t xml:space="preserve"> </w:t>
            </w:r>
            <w:r>
              <w:rPr>
                <w:lang w:val="bg-BG"/>
              </w:rPr>
              <w:t>Да попълнят полетата на ново появилия се интерфейс. Те включват</w:t>
            </w:r>
            <w:r>
              <w:t>: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>дата на създаване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 xml:space="preserve"> процент на възвръщаемост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 xml:space="preserve"> оценка на рисковете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942A07">
              <w:rPr>
                <w:lang w:val="bg-BG"/>
              </w:rPr>
              <w:t xml:space="preserve"> сметка на инвестицията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>Държава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>бизнес сфера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 xml:space="preserve"> кратко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 xml:space="preserve"> разширено описание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>главни участници в проекта</w:t>
            </w:r>
            <w:r>
              <w:t>(</w:t>
            </w:r>
            <w:r>
              <w:rPr>
                <w:lang w:val="bg-BG"/>
              </w:rPr>
              <w:t>фирма изпълнител</w:t>
            </w:r>
            <w:r>
              <w:t>)</w:t>
            </w:r>
            <w:r>
              <w:rPr>
                <w:lang w:val="bg-BG"/>
              </w:rPr>
              <w:t xml:space="preserve"> </w:t>
            </w:r>
          </w:p>
          <w:p w:rsidR="00942A07" w:rsidRDefault="00942A07" w:rsidP="00942A0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rPr>
                <w:lang w:val="bg-BG"/>
              </w:rPr>
              <w:t xml:space="preserve"> план за изпълнение и развитие</w:t>
            </w:r>
            <w:r>
              <w:t>.</w:t>
            </w:r>
          </w:p>
          <w:p w:rsidR="00942A07" w:rsidRPr="00942A07" w:rsidRDefault="00942A07" w:rsidP="00942A0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След попълване на полетата се маркира бутона </w:t>
            </w:r>
            <w:r>
              <w:t>“</w:t>
            </w:r>
            <w:r>
              <w:rPr>
                <w:lang w:val="bg-BG"/>
              </w:rPr>
              <w:t>запази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942A07" w:rsidRPr="00E80438" w:rsidRDefault="00E80438" w:rsidP="00E8043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След успешна </w:t>
            </w: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данните се запаметяват в таблица </w:t>
            </w:r>
            <w:r>
              <w:t>“</w:t>
            </w:r>
            <w:r>
              <w:rPr>
                <w:lang w:val="bg-BG"/>
              </w:rPr>
              <w:t>инвестиции</w:t>
            </w:r>
            <w:r>
              <w:t>”</w:t>
            </w:r>
            <w:r>
              <w:rPr>
                <w:lang w:val="bg-BG"/>
              </w:rPr>
              <w:t xml:space="preserve"> от </w:t>
            </w:r>
            <w:r>
              <w:rPr>
                <w:lang w:val="bg-BG"/>
              </w:rPr>
              <w:lastRenderedPageBreak/>
              <w:t>системната БД.</w:t>
            </w:r>
          </w:p>
        </w:tc>
        <w:tc>
          <w:tcPr>
            <w:tcW w:w="1276" w:type="dxa"/>
          </w:tcPr>
          <w:p w:rsidR="00942A07" w:rsidRPr="003B1007" w:rsidRDefault="00942A07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942A07" w:rsidRPr="003B1007" w:rsidRDefault="00942A07" w:rsidP="00942A07">
            <w:pPr>
              <w:jc w:val="center"/>
              <w:rPr>
                <w:lang w:val="bg-BG"/>
              </w:rPr>
            </w:pPr>
          </w:p>
        </w:tc>
      </w:tr>
      <w:tr w:rsidR="00E80438" w:rsidRPr="003B1007" w:rsidTr="00942A07">
        <w:trPr>
          <w:trHeight w:val="568"/>
        </w:trPr>
        <w:tc>
          <w:tcPr>
            <w:tcW w:w="392" w:type="dxa"/>
          </w:tcPr>
          <w:p w:rsidR="00E80438" w:rsidRDefault="00E80438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2.</w:t>
            </w:r>
          </w:p>
        </w:tc>
        <w:tc>
          <w:tcPr>
            <w:tcW w:w="1984" w:type="dxa"/>
          </w:tcPr>
          <w:p w:rsidR="00E80438" w:rsidRDefault="00E80438" w:rsidP="00942A07">
            <w:pPr>
              <w:rPr>
                <w:lang w:val="bg-BG"/>
              </w:rPr>
            </w:pPr>
            <w:r>
              <w:rPr>
                <w:lang w:val="bg-BG"/>
              </w:rPr>
              <w:t>Анулиране на инвестиция.</w:t>
            </w:r>
          </w:p>
        </w:tc>
        <w:tc>
          <w:tcPr>
            <w:tcW w:w="2552" w:type="dxa"/>
          </w:tcPr>
          <w:p w:rsidR="00E80438" w:rsidRDefault="00E80438" w:rsidP="00E8043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Банковите администратори трябва да влязат в профила си да маркират бутона </w:t>
            </w:r>
            <w:r>
              <w:t>“</w:t>
            </w:r>
            <w:r>
              <w:rPr>
                <w:lang w:val="bg-BG"/>
              </w:rPr>
              <w:t>премахване</w:t>
            </w:r>
            <w:r>
              <w:rPr>
                <w:lang w:val="bg-BG"/>
              </w:rPr>
              <w:t xml:space="preserve"> на инвестиция</w:t>
            </w:r>
            <w:r>
              <w:t>”</w:t>
            </w:r>
            <w:r>
              <w:rPr>
                <w:lang w:val="bg-BG"/>
              </w:rPr>
              <w:t xml:space="preserve"> от менюто </w:t>
            </w:r>
            <w:r>
              <w:t>“</w:t>
            </w:r>
            <w:r>
              <w:rPr>
                <w:lang w:val="bg-BG"/>
              </w:rPr>
              <w:t>инвестиции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E80438" w:rsidRPr="00E80438" w:rsidRDefault="00E80438" w:rsidP="00E8043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В БД се изтрива следния запис от таблицата </w:t>
            </w:r>
            <w:r>
              <w:t>“</w:t>
            </w:r>
            <w:r>
              <w:rPr>
                <w:lang w:val="bg-BG"/>
              </w:rPr>
              <w:t>инвестиции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1276" w:type="dxa"/>
          </w:tcPr>
          <w:p w:rsidR="00E80438" w:rsidRPr="003B1007" w:rsidRDefault="00E80438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E80438" w:rsidRPr="003B1007" w:rsidRDefault="00E80438" w:rsidP="00942A07">
            <w:pPr>
              <w:jc w:val="center"/>
              <w:rPr>
                <w:lang w:val="bg-BG"/>
              </w:rPr>
            </w:pPr>
          </w:p>
        </w:tc>
      </w:tr>
      <w:tr w:rsidR="00E80438" w:rsidRPr="003B1007" w:rsidTr="00942A07">
        <w:trPr>
          <w:trHeight w:val="568"/>
        </w:trPr>
        <w:tc>
          <w:tcPr>
            <w:tcW w:w="392" w:type="dxa"/>
          </w:tcPr>
          <w:p w:rsidR="00E80438" w:rsidRDefault="00E80438" w:rsidP="00942A0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1984" w:type="dxa"/>
          </w:tcPr>
          <w:p w:rsidR="00E80438" w:rsidRDefault="00E80438" w:rsidP="00942A07">
            <w:pPr>
              <w:rPr>
                <w:lang w:val="bg-BG"/>
              </w:rPr>
            </w:pPr>
            <w:r>
              <w:rPr>
                <w:lang w:val="bg-BG"/>
              </w:rPr>
              <w:t>Модифициране на инвестиция.</w:t>
            </w:r>
          </w:p>
        </w:tc>
        <w:tc>
          <w:tcPr>
            <w:tcW w:w="2552" w:type="dxa"/>
          </w:tcPr>
          <w:p w:rsidR="00E80438" w:rsidRDefault="00E80438" w:rsidP="00E8043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Банковите администратори трябва да влязат в профила си да маркират бутона </w:t>
            </w:r>
            <w:r>
              <w:t>“</w:t>
            </w:r>
            <w:r>
              <w:rPr>
                <w:lang w:val="bg-BG"/>
              </w:rPr>
              <w:t>модифициране</w:t>
            </w:r>
            <w:r>
              <w:rPr>
                <w:lang w:val="bg-BG"/>
              </w:rPr>
              <w:t xml:space="preserve"> на инвестиция</w:t>
            </w:r>
            <w:r>
              <w:t>”</w:t>
            </w:r>
            <w:r>
              <w:rPr>
                <w:lang w:val="bg-BG"/>
              </w:rPr>
              <w:t xml:space="preserve"> от менюто </w:t>
            </w:r>
            <w:r>
              <w:t>“</w:t>
            </w:r>
            <w:r>
              <w:rPr>
                <w:lang w:val="bg-BG"/>
              </w:rPr>
              <w:t>инвестиции</w:t>
            </w:r>
            <w:r>
              <w:t>”</w:t>
            </w:r>
            <w:r>
              <w:rPr>
                <w:lang w:val="bg-BG"/>
              </w:rPr>
              <w:t>.</w:t>
            </w:r>
            <w:r>
              <w:rPr>
                <w:lang w:val="bg-BG"/>
              </w:rPr>
              <w:t xml:space="preserve"> При което се отваря интерфейс с попълнени полета на избраната инвестиция, той може </w:t>
            </w:r>
            <w:r w:rsidRPr="00C44DBD">
              <w:rPr>
                <w:lang w:val="bg-BG"/>
              </w:rPr>
              <w:lastRenderedPageBreak/>
              <w:t>да ги промени и да запише.</w:t>
            </w:r>
          </w:p>
        </w:tc>
        <w:tc>
          <w:tcPr>
            <w:tcW w:w="2551" w:type="dxa"/>
          </w:tcPr>
          <w:p w:rsidR="00E80438" w:rsidRPr="00C44DBD" w:rsidRDefault="00E80438" w:rsidP="00E8043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След приемане и </w:t>
            </w:r>
            <w:proofErr w:type="spellStart"/>
            <w:r>
              <w:rPr>
                <w:lang w:val="bg-BG"/>
              </w:rPr>
              <w:t>валидиране</w:t>
            </w:r>
            <w:proofErr w:type="spellEnd"/>
            <w:r>
              <w:rPr>
                <w:lang w:val="bg-BG"/>
              </w:rPr>
              <w:t xml:space="preserve"> на промените е извърша </w:t>
            </w:r>
            <w:r w:rsidR="00C44DBD">
              <w:rPr>
                <w:lang w:val="bg-BG"/>
              </w:rPr>
              <w:t xml:space="preserve">заявка от тип </w:t>
            </w:r>
            <w:r w:rsidR="00C44DBD">
              <w:t xml:space="preserve">“update” </w:t>
            </w:r>
            <w:r w:rsidR="00C44DBD">
              <w:rPr>
                <w:lang w:val="bg-BG"/>
              </w:rPr>
              <w:t>в системната БД.</w:t>
            </w:r>
          </w:p>
        </w:tc>
        <w:tc>
          <w:tcPr>
            <w:tcW w:w="1276" w:type="dxa"/>
          </w:tcPr>
          <w:p w:rsidR="00E80438" w:rsidRPr="003B1007" w:rsidRDefault="00E80438" w:rsidP="00942A07">
            <w:pPr>
              <w:jc w:val="center"/>
              <w:rPr>
                <w:lang w:val="bg-BG"/>
              </w:rPr>
            </w:pPr>
          </w:p>
        </w:tc>
        <w:tc>
          <w:tcPr>
            <w:tcW w:w="821" w:type="dxa"/>
          </w:tcPr>
          <w:p w:rsidR="00E80438" w:rsidRPr="003B1007" w:rsidRDefault="00E80438" w:rsidP="00942A07">
            <w:pPr>
              <w:jc w:val="center"/>
              <w:rPr>
                <w:lang w:val="bg-BG"/>
              </w:rPr>
            </w:pPr>
          </w:p>
        </w:tc>
      </w:tr>
    </w:tbl>
    <w:p w:rsidR="00C44DBD" w:rsidRDefault="00C44DBD" w:rsidP="00C44DBD">
      <w:pPr>
        <w:pStyle w:val="Heading3"/>
        <w:ind w:left="0" w:firstLine="0"/>
        <w:jc w:val="both"/>
        <w:rPr>
          <w:i w:val="0"/>
          <w:lang w:val="bg-BG"/>
        </w:rPr>
      </w:pPr>
      <w:bookmarkStart w:id="49" w:name="_Toc436855486"/>
      <w:r w:rsidRPr="00A434AB">
        <w:rPr>
          <w:i w:val="0"/>
          <w:lang w:val="bg-BG"/>
        </w:rPr>
        <w:lastRenderedPageBreak/>
        <w:t>Из</w:t>
      </w:r>
      <w:r>
        <w:rPr>
          <w:i w:val="0"/>
          <w:lang w:val="bg-BG"/>
        </w:rPr>
        <w:t>веждане на списък с инвестиции</w:t>
      </w:r>
      <w:bookmarkEnd w:id="49"/>
    </w:p>
    <w:p w:rsidR="00942A07" w:rsidRPr="00942A07" w:rsidRDefault="00942A07" w:rsidP="00C44DBD">
      <w:pPr>
        <w:pStyle w:val="Heading3"/>
        <w:rPr>
          <w:lang w:val="bg-BG"/>
        </w:rPr>
      </w:pPr>
      <w:bookmarkStart w:id="50" w:name="_GoBack"/>
      <w:bookmarkEnd w:id="50"/>
    </w:p>
    <w:sectPr w:rsidR="00942A07" w:rsidRPr="00942A07" w:rsidSect="00A43FB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63" w:rsidRDefault="005F6C63">
      <w:pPr>
        <w:spacing w:line="240" w:lineRule="auto"/>
      </w:pPr>
      <w:r>
        <w:separator/>
      </w:r>
    </w:p>
  </w:endnote>
  <w:endnote w:type="continuationSeparator" w:id="0">
    <w:p w:rsidR="005F6C63" w:rsidRDefault="005F6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07" w:rsidRDefault="00942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A07" w:rsidRDefault="00942A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2A0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2A07" w:rsidRPr="00522701" w:rsidRDefault="00942A07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2A07" w:rsidRDefault="00942A0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2A07" w:rsidRPr="00E80438" w:rsidRDefault="00942A07" w:rsidP="00DD27F5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00023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bg-BG"/>
            </w:rPr>
            <w:t xml:space="preserve"> от</w:t>
          </w:r>
          <w:r w:rsidR="00E80438">
            <w:rPr>
              <w:rStyle w:val="PageNumber"/>
            </w:rPr>
            <w:t xml:space="preserve"> 20</w:t>
          </w:r>
        </w:p>
      </w:tc>
    </w:tr>
  </w:tbl>
  <w:p w:rsidR="00942A07" w:rsidRDefault="00942A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07" w:rsidRDefault="00942A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63" w:rsidRDefault="005F6C63">
      <w:pPr>
        <w:spacing w:line="240" w:lineRule="auto"/>
      </w:pPr>
      <w:r>
        <w:separator/>
      </w:r>
    </w:p>
  </w:footnote>
  <w:footnote w:type="continuationSeparator" w:id="0">
    <w:p w:rsidR="005F6C63" w:rsidRDefault="005F6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07" w:rsidRDefault="00942A07">
    <w:pPr>
      <w:rPr>
        <w:sz w:val="24"/>
      </w:rPr>
    </w:pPr>
  </w:p>
  <w:p w:rsidR="00942A07" w:rsidRDefault="00942A07">
    <w:pPr>
      <w:pBdr>
        <w:top w:val="single" w:sz="6" w:space="1" w:color="auto"/>
      </w:pBdr>
      <w:rPr>
        <w:sz w:val="24"/>
      </w:rPr>
    </w:pPr>
  </w:p>
  <w:p w:rsidR="00942A07" w:rsidRPr="00522701" w:rsidRDefault="00942A07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942A07" w:rsidRDefault="00942A07">
    <w:pPr>
      <w:pBdr>
        <w:bottom w:val="single" w:sz="6" w:space="1" w:color="auto"/>
      </w:pBdr>
      <w:jc w:val="right"/>
      <w:rPr>
        <w:sz w:val="24"/>
      </w:rPr>
    </w:pPr>
  </w:p>
  <w:p w:rsidR="00942A07" w:rsidRDefault="00942A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2A07">
      <w:tc>
        <w:tcPr>
          <w:tcW w:w="6379" w:type="dxa"/>
        </w:tcPr>
        <w:p w:rsidR="00942A07" w:rsidRDefault="00942A07" w:rsidP="00522701">
          <w:r>
            <w:t>ABM</w:t>
          </w:r>
        </w:p>
      </w:tc>
      <w:tc>
        <w:tcPr>
          <w:tcW w:w="3179" w:type="dxa"/>
        </w:tcPr>
        <w:p w:rsidR="00942A07" w:rsidRPr="00522701" w:rsidRDefault="00942A07" w:rsidP="00522701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942A07">
      <w:tc>
        <w:tcPr>
          <w:tcW w:w="6379" w:type="dxa"/>
        </w:tcPr>
        <w:p w:rsidR="00942A07" w:rsidRPr="00522701" w:rsidRDefault="00942A07">
          <w:pPr>
            <w:rPr>
              <w:lang w:val="bg-BG"/>
            </w:rPr>
          </w:pPr>
          <w:r>
            <w:rPr>
              <w:lang w:val="bg-BG"/>
            </w:rPr>
            <w:t>Тест модел</w:t>
          </w:r>
        </w:p>
      </w:tc>
      <w:tc>
        <w:tcPr>
          <w:tcW w:w="3179" w:type="dxa"/>
        </w:tcPr>
        <w:p w:rsidR="00942A07" w:rsidRPr="00A0594B" w:rsidRDefault="00942A07" w:rsidP="00A0594B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>:  06.01.2016</w:t>
          </w:r>
          <w:r>
            <w:rPr>
              <w:lang w:val="bg-BG"/>
            </w:rPr>
            <w:t>г.</w:t>
          </w:r>
        </w:p>
      </w:tc>
    </w:tr>
  </w:tbl>
  <w:p w:rsidR="00942A07" w:rsidRDefault="00942A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07" w:rsidRDefault="00942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CD0A91"/>
    <w:multiLevelType w:val="hybridMultilevel"/>
    <w:tmpl w:val="F136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732BA3"/>
    <w:multiLevelType w:val="hybridMultilevel"/>
    <w:tmpl w:val="DFEE2D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FB54F0"/>
    <w:multiLevelType w:val="hybridMultilevel"/>
    <w:tmpl w:val="94A4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5FF40B0"/>
    <w:multiLevelType w:val="hybridMultilevel"/>
    <w:tmpl w:val="AF8E48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DE76B68"/>
    <w:multiLevelType w:val="hybridMultilevel"/>
    <w:tmpl w:val="A43E81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9"/>
  </w:num>
  <w:num w:numId="22">
    <w:abstractNumId w:val="24"/>
  </w:num>
  <w:num w:numId="23">
    <w:abstractNumId w:val="18"/>
  </w:num>
  <w:num w:numId="24">
    <w:abstractNumId w:val="12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968"/>
    <w:rsid w:val="00001115"/>
    <w:rsid w:val="00025C8F"/>
    <w:rsid w:val="0003010F"/>
    <w:rsid w:val="00033EC4"/>
    <w:rsid w:val="00040970"/>
    <w:rsid w:val="00045A50"/>
    <w:rsid w:val="00061DA0"/>
    <w:rsid w:val="00065E62"/>
    <w:rsid w:val="000860A7"/>
    <w:rsid w:val="0008747D"/>
    <w:rsid w:val="00097F2F"/>
    <w:rsid w:val="000A622C"/>
    <w:rsid w:val="000B0EEB"/>
    <w:rsid w:val="000C5A23"/>
    <w:rsid w:val="000C6FD8"/>
    <w:rsid w:val="000E21A6"/>
    <w:rsid w:val="000F2B1A"/>
    <w:rsid w:val="00134558"/>
    <w:rsid w:val="00144F10"/>
    <w:rsid w:val="00155389"/>
    <w:rsid w:val="001628BF"/>
    <w:rsid w:val="00176B89"/>
    <w:rsid w:val="00187039"/>
    <w:rsid w:val="001A758A"/>
    <w:rsid w:val="001B0688"/>
    <w:rsid w:val="001F5E3D"/>
    <w:rsid w:val="00200020"/>
    <w:rsid w:val="00205517"/>
    <w:rsid w:val="0020666F"/>
    <w:rsid w:val="00253232"/>
    <w:rsid w:val="00275E37"/>
    <w:rsid w:val="00290011"/>
    <w:rsid w:val="0029482D"/>
    <w:rsid w:val="00295242"/>
    <w:rsid w:val="00296506"/>
    <w:rsid w:val="002A106E"/>
    <w:rsid w:val="002A43DB"/>
    <w:rsid w:val="002C7434"/>
    <w:rsid w:val="002E10B3"/>
    <w:rsid w:val="002E6859"/>
    <w:rsid w:val="00300968"/>
    <w:rsid w:val="0030249A"/>
    <w:rsid w:val="003130B0"/>
    <w:rsid w:val="0032082B"/>
    <w:rsid w:val="003229F3"/>
    <w:rsid w:val="0034085A"/>
    <w:rsid w:val="00363728"/>
    <w:rsid w:val="003645E7"/>
    <w:rsid w:val="00387B15"/>
    <w:rsid w:val="003B1007"/>
    <w:rsid w:val="003C6C10"/>
    <w:rsid w:val="003C7EA8"/>
    <w:rsid w:val="003D64EB"/>
    <w:rsid w:val="003E429C"/>
    <w:rsid w:val="0040024D"/>
    <w:rsid w:val="00402507"/>
    <w:rsid w:val="00411F71"/>
    <w:rsid w:val="00426C60"/>
    <w:rsid w:val="00434ADC"/>
    <w:rsid w:val="00434B53"/>
    <w:rsid w:val="00461694"/>
    <w:rsid w:val="004802CC"/>
    <w:rsid w:val="004A2884"/>
    <w:rsid w:val="004E0643"/>
    <w:rsid w:val="004E2AFC"/>
    <w:rsid w:val="004F0E62"/>
    <w:rsid w:val="005044F2"/>
    <w:rsid w:val="00510EAF"/>
    <w:rsid w:val="00515C1D"/>
    <w:rsid w:val="005168F1"/>
    <w:rsid w:val="00522701"/>
    <w:rsid w:val="005316E8"/>
    <w:rsid w:val="00531F60"/>
    <w:rsid w:val="00543622"/>
    <w:rsid w:val="00552363"/>
    <w:rsid w:val="005741DE"/>
    <w:rsid w:val="005762D5"/>
    <w:rsid w:val="005801C2"/>
    <w:rsid w:val="0058192A"/>
    <w:rsid w:val="00586D1C"/>
    <w:rsid w:val="005B0B1C"/>
    <w:rsid w:val="005C032B"/>
    <w:rsid w:val="005C5DB6"/>
    <w:rsid w:val="005E0013"/>
    <w:rsid w:val="005F49C5"/>
    <w:rsid w:val="005F6C63"/>
    <w:rsid w:val="00601579"/>
    <w:rsid w:val="006203F8"/>
    <w:rsid w:val="00625962"/>
    <w:rsid w:val="00626D53"/>
    <w:rsid w:val="00631149"/>
    <w:rsid w:val="00631F71"/>
    <w:rsid w:val="006347D4"/>
    <w:rsid w:val="00635EF2"/>
    <w:rsid w:val="00643994"/>
    <w:rsid w:val="00644264"/>
    <w:rsid w:val="00644438"/>
    <w:rsid w:val="006450CA"/>
    <w:rsid w:val="006455FD"/>
    <w:rsid w:val="00662BE1"/>
    <w:rsid w:val="00667EB3"/>
    <w:rsid w:val="006766D7"/>
    <w:rsid w:val="00687198"/>
    <w:rsid w:val="006B4935"/>
    <w:rsid w:val="006C6555"/>
    <w:rsid w:val="006E3E88"/>
    <w:rsid w:val="006F269B"/>
    <w:rsid w:val="00710D04"/>
    <w:rsid w:val="00720B8F"/>
    <w:rsid w:val="007448F8"/>
    <w:rsid w:val="00744AEB"/>
    <w:rsid w:val="007567A1"/>
    <w:rsid w:val="00773CDE"/>
    <w:rsid w:val="00782E59"/>
    <w:rsid w:val="007A79DA"/>
    <w:rsid w:val="007C1458"/>
    <w:rsid w:val="007C31CC"/>
    <w:rsid w:val="007F7AE7"/>
    <w:rsid w:val="00823FF1"/>
    <w:rsid w:val="00845F59"/>
    <w:rsid w:val="008505D3"/>
    <w:rsid w:val="0086365A"/>
    <w:rsid w:val="00865749"/>
    <w:rsid w:val="00865FB8"/>
    <w:rsid w:val="0088641D"/>
    <w:rsid w:val="00896F9D"/>
    <w:rsid w:val="008A3C48"/>
    <w:rsid w:val="008B3EB4"/>
    <w:rsid w:val="008B5FC9"/>
    <w:rsid w:val="008C0660"/>
    <w:rsid w:val="008C3A62"/>
    <w:rsid w:val="008D4F67"/>
    <w:rsid w:val="008E25E7"/>
    <w:rsid w:val="009031E7"/>
    <w:rsid w:val="00923C5F"/>
    <w:rsid w:val="00942A07"/>
    <w:rsid w:val="009460A6"/>
    <w:rsid w:val="009514BF"/>
    <w:rsid w:val="00954034"/>
    <w:rsid w:val="009B14A5"/>
    <w:rsid w:val="009F1C70"/>
    <w:rsid w:val="009F1DD6"/>
    <w:rsid w:val="009F5C5C"/>
    <w:rsid w:val="00A0594B"/>
    <w:rsid w:val="00A33E98"/>
    <w:rsid w:val="00A36875"/>
    <w:rsid w:val="00A43316"/>
    <w:rsid w:val="00A43FBA"/>
    <w:rsid w:val="00A67901"/>
    <w:rsid w:val="00AA2144"/>
    <w:rsid w:val="00AB31E6"/>
    <w:rsid w:val="00AC444D"/>
    <w:rsid w:val="00AC57BB"/>
    <w:rsid w:val="00AD3476"/>
    <w:rsid w:val="00AF19DA"/>
    <w:rsid w:val="00AF433A"/>
    <w:rsid w:val="00B00F27"/>
    <w:rsid w:val="00B02DAD"/>
    <w:rsid w:val="00B17555"/>
    <w:rsid w:val="00B3737E"/>
    <w:rsid w:val="00B4787A"/>
    <w:rsid w:val="00B53ADE"/>
    <w:rsid w:val="00B6475A"/>
    <w:rsid w:val="00B670BE"/>
    <w:rsid w:val="00B92595"/>
    <w:rsid w:val="00B95B0C"/>
    <w:rsid w:val="00B97D59"/>
    <w:rsid w:val="00BB36B0"/>
    <w:rsid w:val="00BC4F93"/>
    <w:rsid w:val="00BE60FB"/>
    <w:rsid w:val="00BF671E"/>
    <w:rsid w:val="00C03EFC"/>
    <w:rsid w:val="00C1532B"/>
    <w:rsid w:val="00C34FB5"/>
    <w:rsid w:val="00C44DBD"/>
    <w:rsid w:val="00C63383"/>
    <w:rsid w:val="00CD23A9"/>
    <w:rsid w:val="00CE123B"/>
    <w:rsid w:val="00CF0849"/>
    <w:rsid w:val="00D00023"/>
    <w:rsid w:val="00D040F8"/>
    <w:rsid w:val="00D15CD2"/>
    <w:rsid w:val="00D21DB2"/>
    <w:rsid w:val="00D226EF"/>
    <w:rsid w:val="00D31C5F"/>
    <w:rsid w:val="00D32D8C"/>
    <w:rsid w:val="00D52BBD"/>
    <w:rsid w:val="00D6028F"/>
    <w:rsid w:val="00D606AE"/>
    <w:rsid w:val="00D62C92"/>
    <w:rsid w:val="00D667C5"/>
    <w:rsid w:val="00D71848"/>
    <w:rsid w:val="00D74900"/>
    <w:rsid w:val="00DA0348"/>
    <w:rsid w:val="00DC4573"/>
    <w:rsid w:val="00DD27F5"/>
    <w:rsid w:val="00DE6C22"/>
    <w:rsid w:val="00DF09C8"/>
    <w:rsid w:val="00E04A14"/>
    <w:rsid w:val="00E3527E"/>
    <w:rsid w:val="00E43E8D"/>
    <w:rsid w:val="00E509A7"/>
    <w:rsid w:val="00E71793"/>
    <w:rsid w:val="00E74FAC"/>
    <w:rsid w:val="00E80438"/>
    <w:rsid w:val="00E96772"/>
    <w:rsid w:val="00EA3D7E"/>
    <w:rsid w:val="00EA4BD7"/>
    <w:rsid w:val="00ED14F1"/>
    <w:rsid w:val="00EE1068"/>
    <w:rsid w:val="00EE5E92"/>
    <w:rsid w:val="00EF5096"/>
    <w:rsid w:val="00F11024"/>
    <w:rsid w:val="00F53F56"/>
    <w:rsid w:val="00F63949"/>
    <w:rsid w:val="00F8210F"/>
    <w:rsid w:val="00F97F6C"/>
    <w:rsid w:val="00FA6587"/>
    <w:rsid w:val="00FB5FDE"/>
    <w:rsid w:val="00FB7E9F"/>
    <w:rsid w:val="00FE5C92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FBA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A43FB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43FB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43FB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43FB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43FB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43FB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43FB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43FB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43FB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3FB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A43FB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43FB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A43FBA"/>
    <w:pPr>
      <w:ind w:left="900" w:hanging="900"/>
    </w:pPr>
  </w:style>
  <w:style w:type="paragraph" w:styleId="TOC1">
    <w:name w:val="toc 1"/>
    <w:basedOn w:val="Normal"/>
    <w:next w:val="Normal"/>
    <w:uiPriority w:val="39"/>
    <w:rsid w:val="00A43FB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43FB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43FB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43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43F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43FBA"/>
  </w:style>
  <w:style w:type="paragraph" w:customStyle="1" w:styleId="Bullet1">
    <w:name w:val="Bullet1"/>
    <w:basedOn w:val="Normal"/>
    <w:rsid w:val="00A43FBA"/>
    <w:pPr>
      <w:ind w:left="720" w:hanging="432"/>
    </w:pPr>
  </w:style>
  <w:style w:type="paragraph" w:customStyle="1" w:styleId="Bullet2">
    <w:name w:val="Bullet2"/>
    <w:basedOn w:val="Normal"/>
    <w:rsid w:val="00A43FB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43FBA"/>
    <w:pPr>
      <w:keepLines/>
      <w:spacing w:after="120"/>
    </w:pPr>
  </w:style>
  <w:style w:type="paragraph" w:styleId="BodyText">
    <w:name w:val="Body Text"/>
    <w:basedOn w:val="Normal"/>
    <w:semiHidden/>
    <w:rsid w:val="00A43FBA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A43FBA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43FBA"/>
    <w:rPr>
      <w:sz w:val="20"/>
      <w:vertAlign w:val="superscript"/>
    </w:rPr>
  </w:style>
  <w:style w:type="paragraph" w:styleId="FootnoteText">
    <w:name w:val="footnote text"/>
    <w:basedOn w:val="Normal"/>
    <w:semiHidden/>
    <w:rsid w:val="00A43FB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43FB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43FB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43FB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43FB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A43FBA"/>
    <w:pPr>
      <w:ind w:left="600"/>
    </w:pPr>
  </w:style>
  <w:style w:type="paragraph" w:styleId="TOC5">
    <w:name w:val="toc 5"/>
    <w:basedOn w:val="Normal"/>
    <w:next w:val="Normal"/>
    <w:autoRedefine/>
    <w:semiHidden/>
    <w:rsid w:val="00A43FBA"/>
    <w:pPr>
      <w:ind w:left="800"/>
    </w:pPr>
  </w:style>
  <w:style w:type="paragraph" w:styleId="TOC6">
    <w:name w:val="toc 6"/>
    <w:basedOn w:val="Normal"/>
    <w:next w:val="Normal"/>
    <w:autoRedefine/>
    <w:semiHidden/>
    <w:rsid w:val="00A43FBA"/>
    <w:pPr>
      <w:ind w:left="1000"/>
    </w:pPr>
  </w:style>
  <w:style w:type="paragraph" w:styleId="TOC7">
    <w:name w:val="toc 7"/>
    <w:basedOn w:val="Normal"/>
    <w:next w:val="Normal"/>
    <w:autoRedefine/>
    <w:semiHidden/>
    <w:rsid w:val="00A43FBA"/>
    <w:pPr>
      <w:ind w:left="1200"/>
    </w:pPr>
  </w:style>
  <w:style w:type="paragraph" w:styleId="TOC8">
    <w:name w:val="toc 8"/>
    <w:basedOn w:val="Normal"/>
    <w:next w:val="Normal"/>
    <w:autoRedefine/>
    <w:semiHidden/>
    <w:rsid w:val="00A43FBA"/>
    <w:pPr>
      <w:ind w:left="1400"/>
    </w:pPr>
  </w:style>
  <w:style w:type="paragraph" w:styleId="TOC9">
    <w:name w:val="toc 9"/>
    <w:basedOn w:val="Normal"/>
    <w:next w:val="Normal"/>
    <w:autoRedefine/>
    <w:semiHidden/>
    <w:rsid w:val="00A43FBA"/>
    <w:pPr>
      <w:ind w:left="1600"/>
    </w:pPr>
  </w:style>
  <w:style w:type="paragraph" w:styleId="BodyText2">
    <w:name w:val="Body Text 2"/>
    <w:basedOn w:val="Normal"/>
    <w:semiHidden/>
    <w:rsid w:val="00A43FBA"/>
    <w:rPr>
      <w:i/>
      <w:color w:val="0000FF"/>
    </w:rPr>
  </w:style>
  <w:style w:type="paragraph" w:styleId="BodyTextIndent">
    <w:name w:val="Body Text Indent"/>
    <w:basedOn w:val="Normal"/>
    <w:semiHidden/>
    <w:rsid w:val="00A43FB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3FB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3FB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43FBA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A43FB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43FB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8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1115"/>
    <w:pPr>
      <w:ind w:left="720"/>
      <w:contextualSpacing/>
    </w:pPr>
  </w:style>
  <w:style w:type="table" w:styleId="TableGrid">
    <w:name w:val="Table Grid"/>
    <w:basedOn w:val="TableNormal"/>
    <w:uiPriority w:val="59"/>
    <w:rsid w:val="0000111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D52BBD"/>
    <w:rPr>
      <w:rFonts w:ascii="Arial" w:hAnsi="Arial"/>
      <w:b/>
      <w:sz w:val="36"/>
      <w:lang w:val="en-US" w:eastAsia="en-US"/>
    </w:rPr>
  </w:style>
  <w:style w:type="character" w:styleId="Strong">
    <w:name w:val="Strong"/>
    <w:basedOn w:val="DefaultParagraphFont"/>
    <w:uiPriority w:val="22"/>
    <w:qFormat/>
    <w:rsid w:val="00E43E8D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43E8D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8D"/>
    <w:rPr>
      <w:b/>
      <w:bCs/>
      <w:i/>
      <w:iCs/>
      <w:color w:val="4F81BD" w:themeColor="accent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43E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3E8D"/>
    <w:rPr>
      <w:i/>
      <w:iCs/>
      <w:color w:val="000000" w:themeColor="text1"/>
      <w:lang w:val="en-US" w:eastAsia="en-US"/>
    </w:rPr>
  </w:style>
  <w:style w:type="character" w:customStyle="1" w:styleId="hps">
    <w:name w:val="hps"/>
    <w:basedOn w:val="DefaultParagraphFont"/>
    <w:rsid w:val="00ED1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ownloads\rup_tsteval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FF7ED-A0F7-4172-8110-55E104E4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</Template>
  <TotalTime>999</TotalTime>
  <Pages>21</Pages>
  <Words>5031</Words>
  <Characters>28681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Test Evaluation Summary</vt:lpstr>
      <vt:lpstr>Test Evaluation Summary</vt:lpstr>
    </vt:vector>
  </TitlesOfParts>
  <Company>&lt;Company Name&gt;</Company>
  <LinksUpToDate>false</LinksUpToDate>
  <CharactersWithSpaces>33645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LILI</dc:creator>
  <cp:lastModifiedBy>student</cp:lastModifiedBy>
  <cp:revision>178</cp:revision>
  <dcterms:created xsi:type="dcterms:W3CDTF">2014-07-08T09:02:00Z</dcterms:created>
  <dcterms:modified xsi:type="dcterms:W3CDTF">2016-02-07T14:16:00Z</dcterms:modified>
</cp:coreProperties>
</file>