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 на repo-то.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Инсталация на Slik-Subversion-1.8.10-x64.msi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Евентуален рестарт на компютър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Отваряне на e-health.eap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Десен click на пакет Model -&gt; Package Control -&gt; Version Control Settings...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775200" cx="5943600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775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полето working copy path се избира папката с repo-то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полето Subversion Exe Path се избира svn.exe (от инсталацията на SilkSVN)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OK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 контекстното меню на Model се избира Package Control -&gt; Get Package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05200" cx="5810250"/>
            <wp:effectExtent t="0" b="0" r="0" l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05200" cx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От Select a Version …  се избира repo-то, което е създадено в предна стъпка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000500" cx="3876675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00500" cx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Select shared fiel for inclusion  се появат всички версонирани пакети.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Избира се пакета който ще се импортира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 дървото на модела пакетите сменят иконата си на заключени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486025" cx="2533650"/>
            <wp:effectExtent t="0" b="0" r="0" l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86025" cx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 да се започне работа с даден пакет от контекстното меню се избира Package Control -&gt; Ceck Out. Ако пакета е свободен, той ще се отключи, а всеки друг който се опита да го ползва ще бъде невъзможно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05325" cx="565785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05325" cx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 приключване на работа е задължително да се избере Check IN, за да може пакета да бъде освободен за друг потребител.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Светльо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8.png" Type="http://schemas.openxmlformats.org/officeDocument/2006/relationships/image" Id="rId6"/><Relationship Target="media/image07.png" Type="http://schemas.openxmlformats.org/officeDocument/2006/relationships/image" Id="rId5"/><Relationship Target="media/image09.png" Type="http://schemas.openxmlformats.org/officeDocument/2006/relationships/image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EA repo.docx</dc:title>
</cp:coreProperties>
</file>