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06" w:rsidRDefault="00665453" w:rsidP="00225506">
      <w:pPr>
        <w:pStyle w:val="Title"/>
        <w:jc w:val="right"/>
        <w:rPr>
          <w:lang w:val="bg-BG"/>
        </w:rPr>
      </w:pPr>
      <w:r>
        <w:rPr>
          <w:lang w:val="bg-BG"/>
        </w:rPr>
        <w:t>Нацио</w:t>
      </w:r>
      <w:r w:rsidR="00463A31">
        <w:rPr>
          <w:lang w:val="bg-BG"/>
        </w:rPr>
        <w:t>нална информационна система за „</w:t>
      </w:r>
      <w:r>
        <w:rPr>
          <w:lang w:val="bg-BG"/>
        </w:rPr>
        <w:t>Електронно здраве(</w:t>
      </w:r>
      <w:r>
        <w:t>E-Health</w:t>
      </w:r>
      <w:r>
        <w:rPr>
          <w:lang w:val="bg-BG"/>
        </w:rPr>
        <w:t>)</w:t>
      </w:r>
      <w:r w:rsidR="00463A31">
        <w:rPr>
          <w:lang w:val="bg-BG"/>
        </w:rPr>
        <w:t>“</w:t>
      </w:r>
      <w:r w:rsidR="00225506" w:rsidRPr="00225506">
        <w:rPr>
          <w:lang w:val="bg-BG"/>
        </w:rPr>
        <w:t xml:space="preserve"> </w:t>
      </w:r>
    </w:p>
    <w:p w:rsidR="00225506" w:rsidRPr="00225506" w:rsidRDefault="00E24B86" w:rsidP="00225506">
      <w:pPr>
        <w:pStyle w:val="Title"/>
        <w:jc w:val="right"/>
        <w:rPr>
          <w:lang w:val="bg-BG"/>
        </w:rPr>
      </w:pPr>
      <w:r>
        <w:rPr>
          <w:lang w:val="bg-BG"/>
        </w:rPr>
        <w:t>Спецификация на с</w:t>
      </w:r>
      <w:r w:rsidR="00225506">
        <w:rPr>
          <w:lang w:val="bg-BG"/>
        </w:rPr>
        <w:t>офтуерни</w:t>
      </w:r>
      <w:r>
        <w:rPr>
          <w:lang w:val="bg-BG"/>
        </w:rPr>
        <w:t>те</w:t>
      </w:r>
      <w:r w:rsidR="00225506">
        <w:rPr>
          <w:lang w:val="bg-BG"/>
        </w:rPr>
        <w:t xml:space="preserve"> изисквания</w:t>
      </w:r>
    </w:p>
    <w:p w:rsidR="009E36AC" w:rsidRPr="00665453" w:rsidRDefault="009E36AC">
      <w:pPr>
        <w:pStyle w:val="Title"/>
        <w:jc w:val="right"/>
      </w:pPr>
    </w:p>
    <w:p w:rsidR="009E36AC" w:rsidRDefault="009E36AC"/>
    <w:p w:rsidR="009E36AC" w:rsidRDefault="009E36AC"/>
    <w:p w:rsidR="009E36AC" w:rsidRPr="002E189D" w:rsidRDefault="00225506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9E36AC">
        <w:rPr>
          <w:sz w:val="28"/>
        </w:rPr>
        <w:t>1.</w:t>
      </w:r>
      <w:r w:rsidR="0060708E">
        <w:rPr>
          <w:sz w:val="28"/>
        </w:rPr>
        <w:t>4</w:t>
      </w:r>
    </w:p>
    <w:p w:rsidR="009E36AC" w:rsidRDefault="009E36AC">
      <w:pPr>
        <w:pStyle w:val="Title"/>
        <w:rPr>
          <w:sz w:val="28"/>
        </w:rPr>
      </w:pPr>
    </w:p>
    <w:p w:rsidR="009E36AC" w:rsidRDefault="009E36AC">
      <w:pPr>
        <w:jc w:val="right"/>
      </w:pPr>
    </w:p>
    <w:p w:rsidR="009E36AC" w:rsidRDefault="009E36AC">
      <w:pPr>
        <w:pStyle w:val="BodyText"/>
      </w:pPr>
    </w:p>
    <w:p w:rsidR="009E36AC" w:rsidRDefault="009E36AC">
      <w:pPr>
        <w:pStyle w:val="BodyText"/>
        <w:sectPr w:rsidR="009E36AC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9E36AC" w:rsidRPr="00745318" w:rsidRDefault="00745318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36AC">
        <w:tc>
          <w:tcPr>
            <w:tcW w:w="2304" w:type="dxa"/>
          </w:tcPr>
          <w:p w:rsidR="009E36AC" w:rsidRPr="00745318" w:rsidRDefault="00745318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9E36AC" w:rsidRPr="00745318" w:rsidRDefault="00745318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Версия </w:t>
            </w:r>
          </w:p>
        </w:tc>
        <w:tc>
          <w:tcPr>
            <w:tcW w:w="3744" w:type="dxa"/>
          </w:tcPr>
          <w:p w:rsidR="009E36AC" w:rsidRPr="00745318" w:rsidRDefault="00745318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9E36AC" w:rsidRPr="00745318" w:rsidRDefault="00745318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9E36AC">
        <w:tc>
          <w:tcPr>
            <w:tcW w:w="2304" w:type="dxa"/>
          </w:tcPr>
          <w:p w:rsidR="009E36AC" w:rsidRPr="00F32D98" w:rsidRDefault="00F32D98" w:rsidP="00F32D9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2014/10/14</w:t>
            </w:r>
          </w:p>
        </w:tc>
        <w:tc>
          <w:tcPr>
            <w:tcW w:w="1152" w:type="dxa"/>
          </w:tcPr>
          <w:p w:rsidR="009E36AC" w:rsidRDefault="00F32D98" w:rsidP="00F32D98">
            <w:pPr>
              <w:pStyle w:val="Tabletext"/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9E36AC" w:rsidRPr="00F32D98" w:rsidRDefault="00F32D98" w:rsidP="00F32D9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9E36AC" w:rsidRPr="00F32D98" w:rsidRDefault="00F32D98" w:rsidP="00F32D9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Л. Маринова</w:t>
            </w:r>
          </w:p>
        </w:tc>
      </w:tr>
      <w:tr w:rsidR="009E36AC">
        <w:tc>
          <w:tcPr>
            <w:tcW w:w="2304" w:type="dxa"/>
          </w:tcPr>
          <w:p w:rsidR="009E36AC" w:rsidRDefault="00FD05C6">
            <w:pPr>
              <w:pStyle w:val="Tabletext"/>
            </w:pPr>
            <w:r>
              <w:t>2014/10/18</w:t>
            </w:r>
          </w:p>
        </w:tc>
        <w:tc>
          <w:tcPr>
            <w:tcW w:w="1152" w:type="dxa"/>
          </w:tcPr>
          <w:p w:rsidR="009E36AC" w:rsidRDefault="00FD05C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9E36AC" w:rsidRPr="00FD05C6" w:rsidRDefault="00FD05C6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Промяна на функционалните изисквания</w:t>
            </w:r>
          </w:p>
        </w:tc>
        <w:tc>
          <w:tcPr>
            <w:tcW w:w="2304" w:type="dxa"/>
          </w:tcPr>
          <w:p w:rsidR="009E36AC" w:rsidRPr="00FD05C6" w:rsidRDefault="00FD05C6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Л. Маринова</w:t>
            </w:r>
          </w:p>
        </w:tc>
      </w:tr>
      <w:tr w:rsidR="009E36AC">
        <w:tc>
          <w:tcPr>
            <w:tcW w:w="2304" w:type="dxa"/>
          </w:tcPr>
          <w:p w:rsidR="009E36AC" w:rsidRPr="00440354" w:rsidRDefault="0044035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2014/10/20</w:t>
            </w:r>
          </w:p>
        </w:tc>
        <w:tc>
          <w:tcPr>
            <w:tcW w:w="1152" w:type="dxa"/>
          </w:tcPr>
          <w:p w:rsidR="009E36AC" w:rsidRPr="009267F0" w:rsidRDefault="00440354">
            <w:pPr>
              <w:pStyle w:val="Tabletext"/>
            </w:pPr>
            <w:r>
              <w:rPr>
                <w:lang w:val="bg-BG"/>
              </w:rPr>
              <w:t>1.</w:t>
            </w:r>
            <w:r w:rsidR="009267F0">
              <w:t>3</w:t>
            </w:r>
          </w:p>
        </w:tc>
        <w:tc>
          <w:tcPr>
            <w:tcW w:w="3744" w:type="dxa"/>
          </w:tcPr>
          <w:p w:rsidR="009E36AC" w:rsidRPr="00440354" w:rsidRDefault="0044035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Корекция</w:t>
            </w:r>
            <w:r w:rsidR="00E64FA4">
              <w:rPr>
                <w:lang w:val="bg-BG"/>
              </w:rPr>
              <w:t xml:space="preserve"> и допълване</w:t>
            </w:r>
            <w:r>
              <w:rPr>
                <w:lang w:val="bg-BG"/>
              </w:rPr>
              <w:t xml:space="preserve"> на </w:t>
            </w:r>
            <w:r w:rsidR="00E64FA4">
              <w:rPr>
                <w:lang w:val="bg-BG"/>
              </w:rPr>
              <w:t>изискванията</w:t>
            </w:r>
          </w:p>
        </w:tc>
        <w:tc>
          <w:tcPr>
            <w:tcW w:w="2304" w:type="dxa"/>
          </w:tcPr>
          <w:p w:rsidR="009E36AC" w:rsidRPr="00E64FA4" w:rsidRDefault="00E64FA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Л. Маринова</w:t>
            </w:r>
          </w:p>
        </w:tc>
      </w:tr>
      <w:tr w:rsidR="009E36AC">
        <w:tc>
          <w:tcPr>
            <w:tcW w:w="2304" w:type="dxa"/>
          </w:tcPr>
          <w:p w:rsidR="009E36AC" w:rsidRPr="001D0B3A" w:rsidRDefault="001D0B3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2014/11/</w:t>
            </w:r>
            <w:r w:rsidR="0060708E">
              <w:t>0</w:t>
            </w:r>
            <w:r>
              <w:rPr>
                <w:lang w:val="bg-BG"/>
              </w:rPr>
              <w:t>2</w:t>
            </w:r>
          </w:p>
        </w:tc>
        <w:tc>
          <w:tcPr>
            <w:tcW w:w="1152" w:type="dxa"/>
          </w:tcPr>
          <w:p w:rsidR="009E36AC" w:rsidRPr="001D0B3A" w:rsidRDefault="001D0B3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:rsidR="009E36AC" w:rsidRPr="001D0B3A" w:rsidRDefault="001D0B3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Добавяне</w:t>
            </w:r>
            <w:r w:rsidR="007148E8">
              <w:rPr>
                <w:lang w:val="bg-BG"/>
              </w:rPr>
              <w:t xml:space="preserve"> и редактиране </w:t>
            </w:r>
            <w:r>
              <w:rPr>
                <w:lang w:val="bg-BG"/>
              </w:rPr>
              <w:t xml:space="preserve"> на функционалности </w:t>
            </w:r>
          </w:p>
        </w:tc>
        <w:tc>
          <w:tcPr>
            <w:tcW w:w="2304" w:type="dxa"/>
          </w:tcPr>
          <w:p w:rsidR="009E36AC" w:rsidRPr="001D0B3A" w:rsidRDefault="001D0B3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М. Макариева</w:t>
            </w:r>
          </w:p>
        </w:tc>
      </w:tr>
    </w:tbl>
    <w:p w:rsidR="009E36AC" w:rsidRDefault="009E36AC"/>
    <w:p w:rsidR="009E36AC" w:rsidRPr="00745318" w:rsidRDefault="009E36AC">
      <w:pPr>
        <w:pStyle w:val="Title"/>
        <w:rPr>
          <w:lang w:val="bg-BG"/>
        </w:rPr>
      </w:pPr>
      <w:r>
        <w:br w:type="page"/>
      </w:r>
      <w:r w:rsidR="00745318">
        <w:rPr>
          <w:lang w:val="bg-BG"/>
        </w:rPr>
        <w:lastRenderedPageBreak/>
        <w:t>Съдържание</w:t>
      </w:r>
    </w:p>
    <w:p w:rsidR="00371317" w:rsidRDefault="005216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="009E36AC">
        <w:instrText xml:space="preserve"> TOC \o "1-3" </w:instrText>
      </w:r>
      <w:r>
        <w:fldChar w:fldCharType="separate"/>
      </w:r>
      <w:r w:rsidR="00371317">
        <w:rPr>
          <w:noProof/>
        </w:rPr>
        <w:t>1.</w:t>
      </w:r>
      <w:r w:rsidR="0037131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371317" w:rsidRPr="00292B81">
        <w:rPr>
          <w:noProof/>
          <w:lang w:val="bg-BG"/>
        </w:rPr>
        <w:t>Въведение</w:t>
      </w:r>
      <w:r w:rsidR="00371317">
        <w:rPr>
          <w:noProof/>
        </w:rPr>
        <w:tab/>
      </w:r>
      <w:r w:rsidR="00371317">
        <w:rPr>
          <w:noProof/>
        </w:rPr>
        <w:fldChar w:fldCharType="begin"/>
      </w:r>
      <w:r w:rsidR="00371317">
        <w:rPr>
          <w:noProof/>
        </w:rPr>
        <w:instrText xml:space="preserve"> PAGEREF _Toc403304274 \h </w:instrText>
      </w:r>
      <w:r w:rsidR="00371317">
        <w:rPr>
          <w:noProof/>
        </w:rPr>
      </w:r>
      <w:r w:rsidR="00371317">
        <w:rPr>
          <w:noProof/>
        </w:rPr>
        <w:fldChar w:fldCharType="separate"/>
      </w:r>
      <w:r w:rsidR="00371317">
        <w:rPr>
          <w:noProof/>
        </w:rPr>
        <w:t>4</w:t>
      </w:r>
      <w:r w:rsidR="00371317"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1317" w:rsidRDefault="003713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Общо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1317" w:rsidRDefault="003713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Функционални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Вход в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Профили в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Преглед на картон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Получаване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Спешна помощ – спешен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Електронен здравен картон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Преглед на регистри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Извършване на справки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Помощно меню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Извършване и редактиране на прегледи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Синхронизация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Експортиране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Използваемост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Време за обучение на потребителите за работа със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Работа с браузъри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Надеждност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Работа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Подсигуряване на интернет достъпа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Време за възстановяване на системата след повреди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Възстановяване на системата при загуба на електричество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Всекидневно архивиране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Продължителност на сесия на потребител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Достъп до данните на пациента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Изпълнение и поддръжка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Поддръжка на 1 500 000 потребители едновременно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Дейта център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Java Code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BPMN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Ограничения в дизайна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Онлайн документация за потребителя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Закупени компоненти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Потребителски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Хардуерни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Софтуерни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Комуникационни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Лицензионни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Гаранция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1317" w:rsidRDefault="0037131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2B81">
        <w:rPr>
          <w:noProof/>
          <w:lang w:val="bg-BG"/>
        </w:rPr>
        <w:t>3.10.1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Гаранция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1317" w:rsidRDefault="0037131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2B81">
        <w:rPr>
          <w:noProof/>
          <w:lang w:val="bg-BG"/>
        </w:rPr>
        <w:t>Приложими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_Toc403304321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E36AC" w:rsidRDefault="00521638" w:rsidP="00C63E65">
      <w:pPr>
        <w:pStyle w:val="Title"/>
      </w:pPr>
      <w:r>
        <w:fldChar w:fldCharType="end"/>
      </w:r>
      <w:r w:rsidR="009E36AC">
        <w:br w:type="page"/>
      </w:r>
      <w:r w:rsidR="00E24B86">
        <w:rPr>
          <w:lang w:val="bg-BG"/>
        </w:rPr>
        <w:lastRenderedPageBreak/>
        <w:t>Спецификация на софтуерните изисквания</w:t>
      </w:r>
    </w:p>
    <w:p w:rsidR="009E36AC" w:rsidRDefault="00A91573" w:rsidP="00A560CE">
      <w:pPr>
        <w:pStyle w:val="Heading1"/>
      </w:pPr>
      <w:bookmarkStart w:id="1" w:name="_Ref401309287"/>
      <w:bookmarkStart w:id="2" w:name="_Toc403304274"/>
      <w:r>
        <w:rPr>
          <w:lang w:val="bg-BG"/>
        </w:rPr>
        <w:t>Въведение</w:t>
      </w:r>
      <w:bookmarkEnd w:id="1"/>
      <w:bookmarkEnd w:id="2"/>
    </w:p>
    <w:p w:rsidR="009E36AC" w:rsidRDefault="0027191B" w:rsidP="00A560CE">
      <w:pPr>
        <w:pStyle w:val="Heading2"/>
      </w:pPr>
      <w:bookmarkStart w:id="3" w:name="_Toc403304275"/>
      <w:r>
        <w:rPr>
          <w:lang w:val="bg-BG"/>
        </w:rPr>
        <w:t>Предназначение</w:t>
      </w:r>
      <w:bookmarkEnd w:id="3"/>
    </w:p>
    <w:p w:rsidR="00BE2220" w:rsidRPr="005142E5" w:rsidRDefault="0027191B" w:rsidP="00A560CE">
      <w:pPr>
        <w:pStyle w:val="BodyText"/>
        <w:rPr>
          <w:lang w:val="bg-BG"/>
        </w:rPr>
      </w:pPr>
      <w:r>
        <w:rPr>
          <w:lang w:val="bg-BG"/>
        </w:rPr>
        <w:tab/>
        <w:t xml:space="preserve">Предназначението на този документ е да представи и опише изискванията за Национална информационна система за </w:t>
      </w:r>
      <w:r w:rsidR="00C71DCF">
        <w:rPr>
          <w:lang w:val="bg-BG"/>
        </w:rPr>
        <w:t>„</w:t>
      </w:r>
      <w:r>
        <w:rPr>
          <w:lang w:val="bg-BG"/>
        </w:rPr>
        <w:t>Електронно здраве</w:t>
      </w:r>
      <w:r w:rsidR="00C63E65">
        <w:t xml:space="preserve"> </w:t>
      </w:r>
      <w:r>
        <w:rPr>
          <w:lang w:val="bg-BG"/>
        </w:rPr>
        <w:t>(</w:t>
      </w:r>
      <w:r w:rsidR="00C71DCF">
        <w:t>E-Health)</w:t>
      </w:r>
      <w:r w:rsidR="00C71DCF">
        <w:rPr>
          <w:lang w:val="bg-BG"/>
        </w:rPr>
        <w:t>“</w:t>
      </w:r>
      <w:r>
        <w:t>.</w:t>
      </w:r>
      <w:r w:rsidR="003C799C">
        <w:rPr>
          <w:lang w:val="bg-BG"/>
        </w:rPr>
        <w:tab/>
      </w:r>
    </w:p>
    <w:p w:rsidR="009E36AC" w:rsidRDefault="00255840" w:rsidP="00A560CE">
      <w:pPr>
        <w:pStyle w:val="Heading2"/>
        <w:rPr>
          <w:lang w:val="bg-BG"/>
        </w:rPr>
      </w:pPr>
      <w:bookmarkStart w:id="4" w:name="_Toc403304276"/>
      <w:r>
        <w:rPr>
          <w:lang w:val="bg-BG"/>
        </w:rPr>
        <w:t>Дефиниции, акроними и абревиатури</w:t>
      </w:r>
      <w:bookmarkEnd w:id="4"/>
    </w:p>
    <w:p w:rsidR="009038B2" w:rsidRPr="009038B2" w:rsidRDefault="009038B2" w:rsidP="00A560CE">
      <w:pPr>
        <w:rPr>
          <w:lang w:val="bg-BG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3119"/>
        <w:gridCol w:w="3118"/>
      </w:tblGrid>
      <w:tr w:rsidR="00403C08" w:rsidTr="00403C08">
        <w:tc>
          <w:tcPr>
            <w:tcW w:w="1798" w:type="dxa"/>
          </w:tcPr>
          <w:p w:rsidR="00403C08" w:rsidRDefault="00403C08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Съкращение</w:t>
            </w:r>
          </w:p>
        </w:tc>
        <w:tc>
          <w:tcPr>
            <w:tcW w:w="3119" w:type="dxa"/>
          </w:tcPr>
          <w:p w:rsidR="00403C08" w:rsidRDefault="00403C08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Пълно наименование</w:t>
            </w:r>
          </w:p>
        </w:tc>
        <w:tc>
          <w:tcPr>
            <w:tcW w:w="3118" w:type="dxa"/>
          </w:tcPr>
          <w:p w:rsidR="00403C08" w:rsidRDefault="00403C08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Дефиниция</w:t>
            </w:r>
          </w:p>
        </w:tc>
      </w:tr>
      <w:tr w:rsidR="00403C08" w:rsidTr="00403C08">
        <w:tc>
          <w:tcPr>
            <w:tcW w:w="1798" w:type="dxa"/>
          </w:tcPr>
          <w:p w:rsidR="00403C08" w:rsidRPr="00403C08" w:rsidRDefault="00403C08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3119" w:type="dxa"/>
          </w:tcPr>
          <w:p w:rsidR="00403C08" w:rsidRDefault="00253D23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Единен граждански номер</w:t>
            </w:r>
          </w:p>
        </w:tc>
        <w:tc>
          <w:tcPr>
            <w:tcW w:w="3118" w:type="dxa"/>
          </w:tcPr>
          <w:p w:rsidR="00403C08" w:rsidRDefault="00253D23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Номер, който е уникален за всеки български гражданин </w:t>
            </w:r>
          </w:p>
        </w:tc>
      </w:tr>
      <w:tr w:rsidR="000E6C59" w:rsidTr="00403C08">
        <w:tc>
          <w:tcPr>
            <w:tcW w:w="1798" w:type="dxa"/>
          </w:tcPr>
          <w:p w:rsidR="000E6C59" w:rsidRDefault="000E6C59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УИ</w:t>
            </w:r>
            <w:r w:rsidR="006A2F55">
              <w:rPr>
                <w:lang w:val="bg-BG"/>
              </w:rPr>
              <w:t>К</w:t>
            </w:r>
          </w:p>
        </w:tc>
        <w:tc>
          <w:tcPr>
            <w:tcW w:w="3119" w:type="dxa"/>
          </w:tcPr>
          <w:p w:rsidR="000E6C59" w:rsidRDefault="000E6C59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Уникален идентификационен </w:t>
            </w:r>
            <w:r w:rsidR="006A2F55">
              <w:rPr>
                <w:lang w:val="bg-BG"/>
              </w:rPr>
              <w:t>код</w:t>
            </w:r>
          </w:p>
        </w:tc>
        <w:tc>
          <w:tcPr>
            <w:tcW w:w="3118" w:type="dxa"/>
          </w:tcPr>
          <w:p w:rsidR="000E6C59" w:rsidRDefault="006A2F55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Код</w:t>
            </w:r>
            <w:r w:rsidR="00614821">
              <w:rPr>
                <w:lang w:val="bg-BG"/>
              </w:rPr>
              <w:t>, който удостоверява лицето</w:t>
            </w:r>
          </w:p>
        </w:tc>
      </w:tr>
      <w:tr w:rsidR="00957AAA" w:rsidTr="00403C08">
        <w:tc>
          <w:tcPr>
            <w:tcW w:w="1798" w:type="dxa"/>
          </w:tcPr>
          <w:p w:rsidR="00957AAA" w:rsidRDefault="00957AAA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ЕСГРАОН</w:t>
            </w:r>
          </w:p>
        </w:tc>
        <w:tc>
          <w:tcPr>
            <w:tcW w:w="3119" w:type="dxa"/>
          </w:tcPr>
          <w:p w:rsidR="00957AAA" w:rsidRDefault="00957AAA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Единна система за гражданска регистрация и административно обслужване на населението</w:t>
            </w:r>
          </w:p>
        </w:tc>
        <w:tc>
          <w:tcPr>
            <w:tcW w:w="3118" w:type="dxa"/>
          </w:tcPr>
          <w:p w:rsidR="00957AAA" w:rsidRDefault="00957AAA" w:rsidP="00A560CE">
            <w:pPr>
              <w:pStyle w:val="BodyText"/>
              <w:ind w:left="0"/>
              <w:rPr>
                <w:lang w:val="bg-BG"/>
              </w:rPr>
            </w:pPr>
            <w:r w:rsidRPr="00957AAA">
              <w:rPr>
                <w:lang w:val="bg-BG"/>
              </w:rPr>
              <w:t>ЕСГРАОН е национална система за гражданска регистрация на физическите лица в Република България и източник на лични данни за тях.</w:t>
            </w:r>
          </w:p>
        </w:tc>
      </w:tr>
      <w:tr w:rsidR="000E6C59" w:rsidTr="00403C08">
        <w:tc>
          <w:tcPr>
            <w:tcW w:w="1798" w:type="dxa"/>
          </w:tcPr>
          <w:p w:rsidR="000E6C59" w:rsidRPr="000E6C59" w:rsidRDefault="000E6C59" w:rsidP="00A560CE">
            <w:pPr>
              <w:pStyle w:val="BodyText"/>
              <w:ind w:left="0"/>
            </w:pPr>
            <w:r>
              <w:t>XML</w:t>
            </w:r>
          </w:p>
        </w:tc>
        <w:tc>
          <w:tcPr>
            <w:tcW w:w="3119" w:type="dxa"/>
          </w:tcPr>
          <w:p w:rsidR="000E6C59" w:rsidRPr="00E64FA4" w:rsidRDefault="00E64FA4" w:rsidP="00A560CE">
            <w:pPr>
              <w:pStyle w:val="BodyText"/>
              <w:ind w:left="0"/>
            </w:pPr>
            <w:r>
              <w:t>Extensible Markup Language</w:t>
            </w:r>
          </w:p>
        </w:tc>
        <w:tc>
          <w:tcPr>
            <w:tcW w:w="3118" w:type="dxa"/>
          </w:tcPr>
          <w:p w:rsidR="000E6C59" w:rsidRDefault="00765E7E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Стандарт, дефиниращ правила за създаване на специализирани маркиращи езици</w:t>
            </w:r>
          </w:p>
        </w:tc>
      </w:tr>
      <w:tr w:rsidR="00403C08" w:rsidTr="00403C08">
        <w:tc>
          <w:tcPr>
            <w:tcW w:w="1798" w:type="dxa"/>
          </w:tcPr>
          <w:p w:rsidR="00403C08" w:rsidRPr="00403C08" w:rsidRDefault="00403C08" w:rsidP="00A560CE">
            <w:pPr>
              <w:pStyle w:val="BodyText"/>
              <w:ind w:left="0"/>
            </w:pPr>
            <w:r>
              <w:t>UPS</w:t>
            </w:r>
          </w:p>
        </w:tc>
        <w:tc>
          <w:tcPr>
            <w:tcW w:w="3119" w:type="dxa"/>
          </w:tcPr>
          <w:p w:rsidR="00403C08" w:rsidRPr="0057737E" w:rsidRDefault="0057737E" w:rsidP="00A560CE">
            <w:pPr>
              <w:pStyle w:val="BodyText"/>
              <w:ind w:left="0"/>
            </w:pPr>
            <w:r>
              <w:t>Uninterruptible power supply</w:t>
            </w:r>
          </w:p>
        </w:tc>
        <w:tc>
          <w:tcPr>
            <w:tcW w:w="3118" w:type="dxa"/>
          </w:tcPr>
          <w:p w:rsidR="00403C08" w:rsidRPr="00642477" w:rsidRDefault="00642477" w:rsidP="00A560CE">
            <w:pPr>
              <w:pStyle w:val="BodyText"/>
              <w:ind w:left="0"/>
              <w:rPr>
                <w:lang w:val="bg-BG"/>
              </w:rPr>
            </w:pPr>
            <w:r>
              <w:t>UPS</w:t>
            </w:r>
            <w:r>
              <w:rPr>
                <w:lang w:val="bg-BG"/>
              </w:rPr>
              <w:t>(непрекъсваемо захранване) е устройство, осигуряващо захранване с електрически ток в случай на неизправност в електрическата мрежа</w:t>
            </w:r>
          </w:p>
        </w:tc>
      </w:tr>
      <w:tr w:rsidR="00403C08" w:rsidTr="00403C08">
        <w:tc>
          <w:tcPr>
            <w:tcW w:w="1798" w:type="dxa"/>
          </w:tcPr>
          <w:p w:rsidR="00403C08" w:rsidRPr="00403C08" w:rsidRDefault="00403C08" w:rsidP="00A560CE">
            <w:pPr>
              <w:pStyle w:val="BodyText"/>
              <w:ind w:left="0"/>
            </w:pPr>
            <w:r>
              <w:t>UML</w:t>
            </w:r>
          </w:p>
        </w:tc>
        <w:tc>
          <w:tcPr>
            <w:tcW w:w="3119" w:type="dxa"/>
          </w:tcPr>
          <w:p w:rsidR="00403C08" w:rsidRPr="00642477" w:rsidRDefault="00642477" w:rsidP="00A560CE">
            <w:pPr>
              <w:pStyle w:val="BodyText"/>
              <w:ind w:left="0"/>
            </w:pPr>
            <w:r>
              <w:t>Unified Modeling Language</w:t>
            </w:r>
          </w:p>
        </w:tc>
        <w:tc>
          <w:tcPr>
            <w:tcW w:w="3118" w:type="dxa"/>
          </w:tcPr>
          <w:p w:rsidR="00403C08" w:rsidRDefault="00642477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Графичен език за визуализиране и специфициране на елементите на софтуерната система</w:t>
            </w:r>
          </w:p>
        </w:tc>
      </w:tr>
      <w:tr w:rsidR="00403C08" w:rsidTr="00403C08">
        <w:tc>
          <w:tcPr>
            <w:tcW w:w="1798" w:type="dxa"/>
          </w:tcPr>
          <w:p w:rsidR="00403C08" w:rsidRPr="00403C08" w:rsidRDefault="00403C08" w:rsidP="00A560CE">
            <w:pPr>
              <w:pStyle w:val="BodyText"/>
              <w:ind w:left="0"/>
            </w:pPr>
            <w:r>
              <w:t>BPMN</w:t>
            </w:r>
          </w:p>
        </w:tc>
        <w:tc>
          <w:tcPr>
            <w:tcW w:w="3119" w:type="dxa"/>
          </w:tcPr>
          <w:p w:rsidR="00403C08" w:rsidRPr="00E07726" w:rsidRDefault="00E07726" w:rsidP="00A560CE">
            <w:pPr>
              <w:pStyle w:val="BodyText"/>
              <w:ind w:left="0"/>
            </w:pPr>
            <w:r>
              <w:t>Business Process Model and Notation</w:t>
            </w:r>
          </w:p>
        </w:tc>
        <w:tc>
          <w:tcPr>
            <w:tcW w:w="3118" w:type="dxa"/>
          </w:tcPr>
          <w:p w:rsidR="00403C08" w:rsidRDefault="00E07726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Графично представяне и специфициране на бизнес процесите и бизнес модела</w:t>
            </w:r>
          </w:p>
        </w:tc>
      </w:tr>
      <w:tr w:rsidR="00403C08" w:rsidTr="00403C08">
        <w:tc>
          <w:tcPr>
            <w:tcW w:w="1798" w:type="dxa"/>
          </w:tcPr>
          <w:p w:rsidR="00403C08" w:rsidRPr="00403C08" w:rsidRDefault="009038B2" w:rsidP="00A560CE">
            <w:pPr>
              <w:pStyle w:val="BodyText"/>
              <w:ind w:left="0"/>
            </w:pPr>
            <w:r>
              <w:t>GHz</w:t>
            </w:r>
          </w:p>
        </w:tc>
        <w:tc>
          <w:tcPr>
            <w:tcW w:w="3119" w:type="dxa"/>
          </w:tcPr>
          <w:p w:rsidR="00403C08" w:rsidRPr="00E07726" w:rsidRDefault="00E07726" w:rsidP="00A560CE">
            <w:pPr>
              <w:pStyle w:val="BodyText"/>
              <w:ind w:left="0"/>
            </w:pPr>
            <w:r>
              <w:t>Gigahertz</w:t>
            </w:r>
          </w:p>
        </w:tc>
        <w:tc>
          <w:tcPr>
            <w:tcW w:w="3118" w:type="dxa"/>
          </w:tcPr>
          <w:p w:rsidR="00403C08" w:rsidRDefault="003B7CA0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Единицата херц се използва за измерване на честотата на периодичните процеси. Един гигахерц се равнява на </w:t>
            </w:r>
            <w:r w:rsidR="00A84FB2">
              <w:rPr>
                <w:lang w:val="bg-BG"/>
              </w:rPr>
              <w:t>един милиард херца</w:t>
            </w:r>
          </w:p>
        </w:tc>
      </w:tr>
      <w:tr w:rsidR="00403C08" w:rsidTr="00403C08">
        <w:tc>
          <w:tcPr>
            <w:tcW w:w="1798" w:type="dxa"/>
          </w:tcPr>
          <w:p w:rsidR="00403C08" w:rsidRPr="00403C08" w:rsidRDefault="00403C08" w:rsidP="00A560CE">
            <w:pPr>
              <w:pStyle w:val="BodyText"/>
              <w:ind w:left="0"/>
            </w:pPr>
            <w:r>
              <w:t>GB</w:t>
            </w:r>
          </w:p>
        </w:tc>
        <w:tc>
          <w:tcPr>
            <w:tcW w:w="3119" w:type="dxa"/>
          </w:tcPr>
          <w:p w:rsidR="00403C08" w:rsidRPr="00A84FB2" w:rsidRDefault="00A84FB2" w:rsidP="00A560CE">
            <w:pPr>
              <w:pStyle w:val="BodyText"/>
              <w:ind w:left="0"/>
            </w:pPr>
            <w:r>
              <w:t>Gigabyte</w:t>
            </w:r>
          </w:p>
        </w:tc>
        <w:tc>
          <w:tcPr>
            <w:tcW w:w="3118" w:type="dxa"/>
          </w:tcPr>
          <w:p w:rsidR="00403C08" w:rsidRDefault="00A56AC3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Байт е единица за обем на информация, записана в цифров вид</w:t>
            </w:r>
          </w:p>
        </w:tc>
      </w:tr>
      <w:tr w:rsidR="00403C08" w:rsidTr="00403C08">
        <w:tc>
          <w:tcPr>
            <w:tcW w:w="1798" w:type="dxa"/>
          </w:tcPr>
          <w:p w:rsidR="00403C08" w:rsidRPr="00403C08" w:rsidRDefault="00403C08" w:rsidP="00A560CE">
            <w:pPr>
              <w:pStyle w:val="BodyText"/>
              <w:ind w:left="0"/>
            </w:pPr>
            <w:r>
              <w:t>DDR</w:t>
            </w:r>
          </w:p>
        </w:tc>
        <w:tc>
          <w:tcPr>
            <w:tcW w:w="3119" w:type="dxa"/>
          </w:tcPr>
          <w:p w:rsidR="00403C08" w:rsidRPr="0035442F" w:rsidRDefault="0035442F" w:rsidP="00A560CE">
            <w:pPr>
              <w:pStyle w:val="BodyText"/>
              <w:ind w:left="0"/>
            </w:pPr>
            <w:r>
              <w:t>Double Data Rate</w:t>
            </w:r>
          </w:p>
        </w:tc>
        <w:tc>
          <w:tcPr>
            <w:tcW w:w="3118" w:type="dxa"/>
          </w:tcPr>
          <w:p w:rsidR="00403C08" w:rsidRPr="0035442F" w:rsidRDefault="0035442F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Оперативна памет</w:t>
            </w:r>
          </w:p>
        </w:tc>
      </w:tr>
      <w:tr w:rsidR="00403C08" w:rsidTr="00403C08">
        <w:tc>
          <w:tcPr>
            <w:tcW w:w="1798" w:type="dxa"/>
          </w:tcPr>
          <w:p w:rsidR="00403C08" w:rsidRPr="00253D23" w:rsidRDefault="00253D23" w:rsidP="00A560CE">
            <w:pPr>
              <w:pStyle w:val="BodyText"/>
              <w:ind w:left="0"/>
            </w:pPr>
            <w:r>
              <w:t>ECC</w:t>
            </w:r>
          </w:p>
        </w:tc>
        <w:tc>
          <w:tcPr>
            <w:tcW w:w="3119" w:type="dxa"/>
          </w:tcPr>
          <w:p w:rsidR="00403C08" w:rsidRPr="007E41AB" w:rsidRDefault="007E41AB" w:rsidP="00A560CE">
            <w:pPr>
              <w:pStyle w:val="BodyText"/>
              <w:ind w:left="0"/>
            </w:pPr>
            <w:r>
              <w:t>Error-correcting Code</w:t>
            </w:r>
          </w:p>
        </w:tc>
        <w:tc>
          <w:tcPr>
            <w:tcW w:w="3118" w:type="dxa"/>
          </w:tcPr>
          <w:p w:rsidR="00403C08" w:rsidRDefault="007E41AB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Метод за проверка на грешките</w:t>
            </w:r>
          </w:p>
        </w:tc>
      </w:tr>
      <w:tr w:rsidR="00253D23" w:rsidTr="00403C08">
        <w:tc>
          <w:tcPr>
            <w:tcW w:w="1798" w:type="dxa"/>
          </w:tcPr>
          <w:p w:rsidR="00253D23" w:rsidRDefault="00253D23" w:rsidP="00A560CE">
            <w:pPr>
              <w:pStyle w:val="BodyText"/>
              <w:ind w:left="0"/>
            </w:pPr>
            <w:r>
              <w:t>RAID</w:t>
            </w:r>
          </w:p>
        </w:tc>
        <w:tc>
          <w:tcPr>
            <w:tcW w:w="3119" w:type="dxa"/>
          </w:tcPr>
          <w:p w:rsidR="00253D23" w:rsidRPr="00E411D3" w:rsidRDefault="00E411D3" w:rsidP="00A560CE">
            <w:pPr>
              <w:pStyle w:val="BodyText"/>
              <w:ind w:left="0"/>
            </w:pPr>
            <w:r>
              <w:t>Redundant array of inexpensive disks</w:t>
            </w:r>
          </w:p>
        </w:tc>
        <w:tc>
          <w:tcPr>
            <w:tcW w:w="3118" w:type="dxa"/>
          </w:tcPr>
          <w:p w:rsidR="00253D23" w:rsidRDefault="00077723" w:rsidP="00A560CE">
            <w:pPr>
              <w:pStyle w:val="BodyText"/>
              <w:ind w:left="0"/>
              <w:rPr>
                <w:lang w:val="bg-BG"/>
              </w:rPr>
            </w:pPr>
            <w:r>
              <w:rPr>
                <w:lang w:val="bg-BG"/>
              </w:rPr>
              <w:t>Група от взаимосвързани дискови устройства</w:t>
            </w:r>
          </w:p>
        </w:tc>
      </w:tr>
    </w:tbl>
    <w:p w:rsidR="00403C08" w:rsidRPr="00403C08" w:rsidRDefault="00403C08" w:rsidP="00A560CE">
      <w:pPr>
        <w:pStyle w:val="BodyText"/>
        <w:rPr>
          <w:lang w:val="bg-BG"/>
        </w:rPr>
      </w:pPr>
    </w:p>
    <w:p w:rsidR="009E36AC" w:rsidRPr="00FB6693" w:rsidRDefault="00760378" w:rsidP="00A560CE">
      <w:pPr>
        <w:pStyle w:val="Heading2"/>
      </w:pPr>
      <w:bookmarkStart w:id="5" w:name="_Toc403304277"/>
      <w:r>
        <w:rPr>
          <w:lang w:val="bg-BG"/>
        </w:rPr>
        <w:lastRenderedPageBreak/>
        <w:t>Преглед</w:t>
      </w:r>
      <w:bookmarkEnd w:id="5"/>
    </w:p>
    <w:p w:rsidR="00760378" w:rsidRPr="00760378" w:rsidRDefault="00760378" w:rsidP="00A560CE">
      <w:pPr>
        <w:pStyle w:val="BodyText"/>
        <w:rPr>
          <w:lang w:val="bg-BG"/>
        </w:rPr>
      </w:pPr>
      <w:r>
        <w:rPr>
          <w:lang w:val="bg-BG"/>
        </w:rPr>
        <w:tab/>
      </w:r>
      <w:r w:rsidR="00FB6693">
        <w:rPr>
          <w:lang w:val="bg-BG"/>
        </w:rPr>
        <w:t>Останалата част от документа представя функционалните и нефункционални изисквания към системата.</w:t>
      </w:r>
      <w:r w:rsidR="00A410D8">
        <w:rPr>
          <w:lang w:val="bg-BG"/>
        </w:rPr>
        <w:t xml:space="preserve"> Функционалните изисквания са описани в точки от </w:t>
      </w:r>
      <w:r w:rsidR="00682A04">
        <w:fldChar w:fldCharType="begin"/>
      </w:r>
      <w:r w:rsidR="00682A04">
        <w:instrText xml:space="preserve"> REF _Ref401309229 \r \h  \* MERGEFORMAT </w:instrText>
      </w:r>
      <w:r w:rsidR="00682A04">
        <w:fldChar w:fldCharType="separate"/>
      </w:r>
      <w:r w:rsidR="009F7D4A">
        <w:rPr>
          <w:lang w:val="bg-BG"/>
        </w:rPr>
        <w:t>3.1.1</w:t>
      </w:r>
      <w:r w:rsidR="00682A04">
        <w:fldChar w:fldCharType="end"/>
      </w:r>
      <w:r w:rsidR="009F7D4A">
        <w:rPr>
          <w:lang w:val="bg-BG"/>
        </w:rPr>
        <w:t xml:space="preserve"> до точка </w:t>
      </w:r>
      <w:r w:rsidR="00682A04">
        <w:fldChar w:fldCharType="begin"/>
      </w:r>
      <w:r w:rsidR="00682A04">
        <w:instrText xml:space="preserve"> REF _Ref401236024 \r \h  \* MERGEFORMAT </w:instrText>
      </w:r>
      <w:r w:rsidR="00682A04">
        <w:fldChar w:fldCharType="separate"/>
      </w:r>
      <w:r w:rsidR="009F7D4A">
        <w:rPr>
          <w:lang w:val="bg-BG"/>
        </w:rPr>
        <w:t>3.1.9</w:t>
      </w:r>
      <w:r w:rsidR="00682A04">
        <w:fldChar w:fldCharType="end"/>
      </w:r>
      <w:r w:rsidR="009F7D4A">
        <w:rPr>
          <w:lang w:val="bg-BG"/>
        </w:rPr>
        <w:t xml:space="preserve">. Нефункционалните изисквания са описани в точки от </w:t>
      </w:r>
      <w:r w:rsidR="00682A04">
        <w:fldChar w:fldCharType="begin"/>
      </w:r>
      <w:r w:rsidR="00682A04">
        <w:instrText xml:space="preserve"> REF _Ref401309301 \r \h  \* MERGEFORMAT </w:instrText>
      </w:r>
      <w:r w:rsidR="00682A04">
        <w:fldChar w:fldCharType="separate"/>
      </w:r>
      <w:r w:rsidR="009F7D4A">
        <w:rPr>
          <w:lang w:val="bg-BG"/>
        </w:rPr>
        <w:t>3.2</w:t>
      </w:r>
      <w:r w:rsidR="00682A04">
        <w:fldChar w:fldCharType="end"/>
      </w:r>
      <w:r w:rsidR="009F7D4A">
        <w:rPr>
          <w:lang w:val="bg-BG"/>
        </w:rPr>
        <w:t xml:space="preserve"> до точка </w:t>
      </w:r>
      <w:r w:rsidR="00682A04">
        <w:fldChar w:fldCharType="begin"/>
      </w:r>
      <w:r w:rsidR="00682A04">
        <w:instrText xml:space="preserve"> REF _Ref401309321 \r \h  \* MERGEFORMAT </w:instrText>
      </w:r>
      <w:r w:rsidR="00682A04">
        <w:fldChar w:fldCharType="separate"/>
      </w:r>
      <w:r w:rsidR="009F7D4A">
        <w:rPr>
          <w:lang w:val="bg-BG"/>
        </w:rPr>
        <w:t>3.12</w:t>
      </w:r>
      <w:r w:rsidR="00682A04">
        <w:fldChar w:fldCharType="end"/>
      </w:r>
      <w:r w:rsidR="009F7D4A">
        <w:rPr>
          <w:lang w:val="bg-BG"/>
        </w:rPr>
        <w:t>.</w:t>
      </w:r>
    </w:p>
    <w:p w:rsidR="009E36AC" w:rsidRDefault="007A44C1" w:rsidP="00A560CE">
      <w:pPr>
        <w:pStyle w:val="Heading1"/>
      </w:pPr>
      <w:bookmarkStart w:id="6" w:name="_Toc403304278"/>
      <w:r>
        <w:rPr>
          <w:lang w:val="bg-BG"/>
        </w:rPr>
        <w:t>Общо описание</w:t>
      </w:r>
      <w:bookmarkEnd w:id="6"/>
    </w:p>
    <w:p w:rsidR="00A6032C" w:rsidRPr="002A4838" w:rsidRDefault="002A4838" w:rsidP="00A6032C">
      <w:pPr>
        <w:pStyle w:val="BodyText"/>
        <w:rPr>
          <w:lang w:val="bg-BG"/>
        </w:rPr>
      </w:pPr>
      <w:r>
        <w:rPr>
          <w:lang w:val="bg-BG"/>
        </w:rPr>
        <w:tab/>
        <w:t>Национа</w:t>
      </w:r>
      <w:r w:rsidR="001F06B6">
        <w:rPr>
          <w:lang w:val="bg-BG"/>
        </w:rPr>
        <w:t>лната информационна система за „</w:t>
      </w:r>
      <w:r>
        <w:rPr>
          <w:lang w:val="bg-BG"/>
        </w:rPr>
        <w:t>Електронно здраве</w:t>
      </w:r>
      <w:r w:rsidR="00A6032C">
        <w:rPr>
          <w:lang w:val="bg-BG"/>
        </w:rPr>
        <w:t xml:space="preserve"> </w:t>
      </w:r>
      <w:r>
        <w:rPr>
          <w:lang w:val="bg-BG"/>
        </w:rPr>
        <w:t>(</w:t>
      </w:r>
      <w:r>
        <w:t>E-Health)</w:t>
      </w:r>
      <w:r w:rsidR="001F06B6">
        <w:rPr>
          <w:lang w:val="bg-BG"/>
        </w:rPr>
        <w:t>“</w:t>
      </w:r>
      <w:r>
        <w:rPr>
          <w:lang w:val="bg-BG"/>
        </w:rPr>
        <w:t xml:space="preserve"> представлява уеб базирано приложение, което предоставя възможност на потребителите</w:t>
      </w:r>
      <w:r w:rsidR="00A6032C">
        <w:rPr>
          <w:lang w:val="bg-BG"/>
        </w:rPr>
        <w:t xml:space="preserve"> </w:t>
      </w:r>
      <w:r>
        <w:rPr>
          <w:lang w:val="bg-BG"/>
        </w:rPr>
        <w:t xml:space="preserve">(пациенти) да разглеждат своя електронен здравен картон и да променят при необходимост своите лични данни. </w:t>
      </w:r>
      <w:r w:rsidR="00A6032C">
        <w:rPr>
          <w:lang w:val="bg-BG"/>
        </w:rPr>
        <w:t xml:space="preserve">На всеки пациент се издава уникален код, с който да влиза в системата. Пациентът трябва да предостави този код на медицинското лице, за да може картонът му да се достъпи. </w:t>
      </w:r>
      <w:r w:rsidR="00697F63">
        <w:rPr>
          <w:lang w:val="bg-BG"/>
        </w:rPr>
        <w:t xml:space="preserve">Без този уникален код </w:t>
      </w:r>
      <w:r w:rsidR="00A56C43">
        <w:rPr>
          <w:lang w:val="bg-BG"/>
        </w:rPr>
        <w:t xml:space="preserve">целият </w:t>
      </w:r>
      <w:r w:rsidR="00697F63">
        <w:rPr>
          <w:lang w:val="bg-BG"/>
        </w:rPr>
        <w:t xml:space="preserve">електронния картон може да бъде достъпен само в случай на „Спешен преглед“. </w:t>
      </w:r>
    </w:p>
    <w:p w:rsidR="009E36AC" w:rsidRDefault="00EA0935" w:rsidP="00A6032C">
      <w:pPr>
        <w:pStyle w:val="BodyText"/>
      </w:pPr>
      <w:r>
        <w:rPr>
          <w:lang w:val="bg-BG"/>
        </w:rPr>
        <w:tab/>
      </w:r>
      <w:r w:rsidR="00826983">
        <w:rPr>
          <w:lang w:val="bg-BG"/>
        </w:rPr>
        <w:t>П</w:t>
      </w:r>
      <w:r w:rsidR="002A4838">
        <w:rPr>
          <w:lang w:val="bg-BG"/>
        </w:rPr>
        <w:t>отребителите</w:t>
      </w:r>
      <w:r w:rsidR="00A6032C">
        <w:rPr>
          <w:lang w:val="bg-BG"/>
        </w:rPr>
        <w:t xml:space="preserve"> </w:t>
      </w:r>
      <w:r w:rsidR="002A4838">
        <w:rPr>
          <w:lang w:val="bg-BG"/>
        </w:rPr>
        <w:t>(медицински лица)</w:t>
      </w:r>
      <w:r w:rsidR="00826983">
        <w:rPr>
          <w:lang w:val="bg-BG"/>
        </w:rPr>
        <w:t xml:space="preserve"> могат да преглеждат здравните картони на пациентите, ако те са им предоставили </w:t>
      </w:r>
      <w:r w:rsidR="0047054D">
        <w:rPr>
          <w:lang w:val="bg-BG"/>
        </w:rPr>
        <w:t>своя уникален код и ЕГН-то си</w:t>
      </w:r>
      <w:r w:rsidR="00697F63">
        <w:rPr>
          <w:lang w:val="bg-BG"/>
        </w:rPr>
        <w:t>, както и да запишат информация от проведен преглед</w:t>
      </w:r>
      <w:r w:rsidR="00A6032C">
        <w:rPr>
          <w:lang w:val="bg-BG"/>
        </w:rPr>
        <w:t xml:space="preserve">. </w:t>
      </w:r>
      <w:r w:rsidR="00A56C43">
        <w:rPr>
          <w:lang w:val="bg-BG"/>
        </w:rPr>
        <w:t>Медицинските лица могат да разглеждат електронен картон и без уникалния код на пациента, но тогава достъпа им се ограничава до „Общат</w:t>
      </w:r>
      <w:r w:rsidR="00DB3F74">
        <w:rPr>
          <w:lang w:val="bg-BG"/>
        </w:rPr>
        <w:t>а информация</w:t>
      </w:r>
      <w:r w:rsidR="005E00CE">
        <w:rPr>
          <w:lang w:val="bg-BG"/>
        </w:rPr>
        <w:t>ано</w:t>
      </w:r>
      <w:r w:rsidR="00A56C43">
        <w:rPr>
          <w:lang w:val="bg-BG"/>
        </w:rPr>
        <w:t>“ описана по-долу.</w:t>
      </w:r>
    </w:p>
    <w:p w:rsidR="000130EC" w:rsidRPr="000130EC" w:rsidRDefault="000130EC" w:rsidP="000130EC">
      <w:pPr>
        <w:pStyle w:val="Heading1"/>
      </w:pPr>
      <w:bookmarkStart w:id="7" w:name="_Toc403304279"/>
      <w:r>
        <w:rPr>
          <w:lang w:val="bg-BG"/>
        </w:rPr>
        <w:t>Изисквания</w:t>
      </w:r>
      <w:bookmarkEnd w:id="7"/>
    </w:p>
    <w:p w:rsidR="009E36AC" w:rsidRDefault="00DF5CFB" w:rsidP="00A560CE">
      <w:pPr>
        <w:pStyle w:val="Heading2"/>
      </w:pPr>
      <w:bookmarkStart w:id="8" w:name="_Toc403304280"/>
      <w:r>
        <w:rPr>
          <w:lang w:val="bg-BG"/>
        </w:rPr>
        <w:t>Функционал</w:t>
      </w:r>
      <w:r w:rsidR="006D329B">
        <w:rPr>
          <w:lang w:val="bg-BG"/>
        </w:rPr>
        <w:t>ни</w:t>
      </w:r>
      <w:bookmarkEnd w:id="8"/>
    </w:p>
    <w:p w:rsidR="009E36AC" w:rsidRDefault="004037A8" w:rsidP="00A560CE">
      <w:pPr>
        <w:pStyle w:val="Heading3"/>
      </w:pPr>
      <w:bookmarkStart w:id="9" w:name="_Ref401309229"/>
      <w:bookmarkStart w:id="10" w:name="_Toc403304281"/>
      <w:r>
        <w:rPr>
          <w:lang w:val="bg-BG"/>
        </w:rPr>
        <w:t>Вход в системата</w:t>
      </w:r>
      <w:bookmarkEnd w:id="9"/>
      <w:bookmarkEnd w:id="10"/>
    </w:p>
    <w:p w:rsidR="00255840" w:rsidRDefault="00255840" w:rsidP="00A560CE">
      <w:pPr>
        <w:pStyle w:val="BodyText"/>
        <w:spacing w:after="0"/>
        <w:rPr>
          <w:lang w:val="bg-BG"/>
        </w:rPr>
      </w:pPr>
      <w:r>
        <w:rPr>
          <w:lang w:val="bg-BG"/>
        </w:rPr>
        <w:tab/>
      </w:r>
      <w:r w:rsidR="00CC6668">
        <w:rPr>
          <w:lang w:val="bg-BG"/>
        </w:rPr>
        <w:t>Системата предоставя възможност на всички регистрирани потребители</w:t>
      </w:r>
      <w:r w:rsidR="00214B4E">
        <w:rPr>
          <w:lang w:val="bg-BG"/>
        </w:rPr>
        <w:t>, пациенти и медицински лица,</w:t>
      </w:r>
      <w:r w:rsidR="00CC6668">
        <w:rPr>
          <w:lang w:val="bg-BG"/>
        </w:rPr>
        <w:t xml:space="preserve"> да влязат в своя профил.</w:t>
      </w:r>
      <w:r w:rsidR="003B5306">
        <w:rPr>
          <w:lang w:val="bg-BG"/>
        </w:rPr>
        <w:t xml:space="preserve"> </w:t>
      </w:r>
      <w:r w:rsidR="00786FD6">
        <w:rPr>
          <w:lang w:val="bg-BG"/>
        </w:rPr>
        <w:t>Системата съдържа две форми за вход и дава възможност на потребителя</w:t>
      </w:r>
      <w:r w:rsidR="00492D2A">
        <w:rPr>
          <w:lang w:val="bg-BG"/>
        </w:rPr>
        <w:t>т</w:t>
      </w:r>
      <w:r w:rsidR="00786FD6">
        <w:rPr>
          <w:lang w:val="bg-BG"/>
        </w:rPr>
        <w:t xml:space="preserve"> да избере някоя от тях. Едната е за вход на пациенти, а другата за вход на медицински лица.</w:t>
      </w:r>
    </w:p>
    <w:p w:rsidR="00786FD6" w:rsidRDefault="00786FD6" w:rsidP="00A560CE">
      <w:pPr>
        <w:pStyle w:val="BodyText"/>
        <w:spacing w:after="0"/>
        <w:rPr>
          <w:lang w:val="bg-BG"/>
        </w:rPr>
      </w:pPr>
      <w:r>
        <w:rPr>
          <w:lang w:val="bg-BG"/>
        </w:rPr>
        <w:tab/>
      </w:r>
      <w:r w:rsidR="00175E7E">
        <w:rPr>
          <w:lang w:val="bg-BG"/>
        </w:rPr>
        <w:t>Пациентите влизат в профила си като въведат своя у</w:t>
      </w:r>
      <w:r w:rsidR="006A2F55">
        <w:rPr>
          <w:lang w:val="bg-BG"/>
        </w:rPr>
        <w:t>никален идентификационен код</w:t>
      </w:r>
      <w:r w:rsidR="00492D2A">
        <w:rPr>
          <w:lang w:val="bg-BG"/>
        </w:rPr>
        <w:t xml:space="preserve"> </w:t>
      </w:r>
      <w:r w:rsidR="006A2F55">
        <w:rPr>
          <w:lang w:val="bg-BG"/>
        </w:rPr>
        <w:t>(УИК</w:t>
      </w:r>
      <w:r w:rsidR="00175E7E">
        <w:rPr>
          <w:lang w:val="bg-BG"/>
        </w:rPr>
        <w:t>), ЕГН-то си и парола.</w:t>
      </w:r>
      <w:r w:rsidR="002B0842">
        <w:rPr>
          <w:lang w:val="bg-BG"/>
        </w:rPr>
        <w:t xml:space="preserve"> </w:t>
      </w:r>
    </w:p>
    <w:p w:rsidR="00002D94" w:rsidRDefault="00C760EC" w:rsidP="00A560CE">
      <w:pPr>
        <w:pStyle w:val="BodyText"/>
        <w:spacing w:after="0"/>
        <w:rPr>
          <w:lang w:val="bg-BG"/>
        </w:rPr>
      </w:pPr>
      <w:r>
        <w:rPr>
          <w:lang w:val="bg-BG"/>
        </w:rPr>
        <w:tab/>
        <w:t xml:space="preserve">Медицинските лица могат да влизат в </w:t>
      </w:r>
      <w:r w:rsidR="006A2F55">
        <w:rPr>
          <w:lang w:val="bg-BG"/>
        </w:rPr>
        <w:t>профила си като въведат своя УИК</w:t>
      </w:r>
      <w:r>
        <w:rPr>
          <w:lang w:val="bg-BG"/>
        </w:rPr>
        <w:t xml:space="preserve"> и парола.</w:t>
      </w:r>
      <w:r w:rsidR="00002D94">
        <w:rPr>
          <w:lang w:val="bg-BG"/>
        </w:rPr>
        <w:t xml:space="preserve"> Използва се тяхното УИ</w:t>
      </w:r>
      <w:r w:rsidR="008B6090">
        <w:rPr>
          <w:lang w:val="bg-BG"/>
        </w:rPr>
        <w:t>К</w:t>
      </w:r>
      <w:r w:rsidR="00002D94">
        <w:rPr>
          <w:lang w:val="bg-BG"/>
        </w:rPr>
        <w:t>, който им е предоставен от здравната каса.</w:t>
      </w:r>
    </w:p>
    <w:p w:rsidR="00EF2D12" w:rsidRPr="006F33E2" w:rsidRDefault="00002D94" w:rsidP="00A560CE">
      <w:pPr>
        <w:pStyle w:val="BodyText"/>
        <w:spacing w:after="0"/>
      </w:pPr>
      <w:r>
        <w:rPr>
          <w:lang w:val="bg-BG"/>
        </w:rPr>
        <w:tab/>
      </w:r>
      <w:r w:rsidR="00EF2D12" w:rsidRPr="006F33E2">
        <w:rPr>
          <w:lang w:val="bg-BG"/>
        </w:rPr>
        <w:t>Администраторите могат да влязат в профила си като въведат своит</w:t>
      </w:r>
      <w:r w:rsidR="006F33E2" w:rsidRPr="006F33E2">
        <w:rPr>
          <w:lang w:val="bg-BG"/>
        </w:rPr>
        <w:t>е потребителско име и парола.</w:t>
      </w:r>
    </w:p>
    <w:p w:rsidR="002A7611" w:rsidRDefault="002A7611" w:rsidP="00A560CE">
      <w:pPr>
        <w:pStyle w:val="Heading3"/>
        <w:rPr>
          <w:lang w:val="bg-BG"/>
        </w:rPr>
      </w:pPr>
      <w:bookmarkStart w:id="11" w:name="_Toc403304282"/>
      <w:r>
        <w:rPr>
          <w:lang w:val="bg-BG"/>
        </w:rPr>
        <w:t>Профили в системата</w:t>
      </w:r>
      <w:bookmarkEnd w:id="11"/>
    </w:p>
    <w:p w:rsidR="002A7611" w:rsidRDefault="002A7611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Всички </w:t>
      </w:r>
      <w:r w:rsidR="00957AAA">
        <w:rPr>
          <w:lang w:val="bg-BG"/>
        </w:rPr>
        <w:t xml:space="preserve">медицински </w:t>
      </w:r>
      <w:r>
        <w:rPr>
          <w:lang w:val="bg-BG"/>
        </w:rPr>
        <w:t>профили в сис</w:t>
      </w:r>
      <w:r w:rsidR="00B71D61">
        <w:rPr>
          <w:lang w:val="bg-BG"/>
        </w:rPr>
        <w:t>темата с</w:t>
      </w:r>
      <w:r w:rsidR="00842A6C">
        <w:rPr>
          <w:lang w:val="bg-BG"/>
        </w:rPr>
        <w:t>а</w:t>
      </w:r>
      <w:r w:rsidR="00B71D61">
        <w:rPr>
          <w:lang w:val="bg-BG"/>
        </w:rPr>
        <w:t xml:space="preserve"> създадени</w:t>
      </w:r>
      <w:r w:rsidR="004501D1">
        <w:rPr>
          <w:lang w:val="bg-BG"/>
        </w:rPr>
        <w:t xml:space="preserve"> въз основа на списъците, които</w:t>
      </w:r>
      <w:r w:rsidR="00B71D61">
        <w:rPr>
          <w:lang w:val="bg-BG"/>
        </w:rPr>
        <w:t xml:space="preserve"> са ни предоставени от</w:t>
      </w:r>
      <w:r w:rsidR="004501D1">
        <w:rPr>
          <w:lang w:val="bg-BG"/>
        </w:rPr>
        <w:t xml:space="preserve"> </w:t>
      </w:r>
      <w:r w:rsidR="00C63E65">
        <w:rPr>
          <w:lang w:val="bg-BG"/>
        </w:rPr>
        <w:t>Националната з</w:t>
      </w:r>
      <w:r>
        <w:rPr>
          <w:lang w:val="bg-BG"/>
        </w:rPr>
        <w:t>дравноосигурите</w:t>
      </w:r>
      <w:r w:rsidR="00C63E65">
        <w:rPr>
          <w:lang w:val="bg-BG"/>
        </w:rPr>
        <w:t>лна к</w:t>
      </w:r>
      <w:r>
        <w:rPr>
          <w:lang w:val="bg-BG"/>
        </w:rPr>
        <w:t>аса</w:t>
      </w:r>
      <w:r w:rsidR="001432A4">
        <w:rPr>
          <w:lang w:val="bg-BG"/>
        </w:rPr>
        <w:t xml:space="preserve"> и от регистрите на </w:t>
      </w:r>
      <w:r w:rsidR="00C63E65">
        <w:rPr>
          <w:lang w:val="bg-BG"/>
        </w:rPr>
        <w:t>Български л</w:t>
      </w:r>
      <w:r w:rsidR="002465C7">
        <w:rPr>
          <w:lang w:val="bg-BG"/>
        </w:rPr>
        <w:t>екарски</w:t>
      </w:r>
      <w:r w:rsidR="001432A4">
        <w:rPr>
          <w:lang w:val="bg-BG"/>
        </w:rPr>
        <w:t xml:space="preserve"> и Б</w:t>
      </w:r>
      <w:r w:rsidR="00C63E65">
        <w:rPr>
          <w:lang w:val="bg-BG"/>
        </w:rPr>
        <w:t>ългарски стоматологичен с</w:t>
      </w:r>
      <w:r w:rsidR="002465C7">
        <w:rPr>
          <w:lang w:val="bg-BG"/>
        </w:rPr>
        <w:t>ъюз</w:t>
      </w:r>
      <w:r w:rsidR="001628D7">
        <w:rPr>
          <w:lang w:val="bg-BG"/>
        </w:rPr>
        <w:t>.</w:t>
      </w:r>
    </w:p>
    <w:p w:rsidR="00ED288C" w:rsidRPr="00842A6C" w:rsidRDefault="00957AAA" w:rsidP="00ED288C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842A6C">
        <w:rPr>
          <w:lang w:val="bg-BG"/>
        </w:rPr>
        <w:t>Всички пацие</w:t>
      </w:r>
      <w:r w:rsidR="00842A6C" w:rsidRPr="00842A6C">
        <w:rPr>
          <w:lang w:val="bg-BG"/>
        </w:rPr>
        <w:t>н</w:t>
      </w:r>
      <w:r w:rsidRPr="00842A6C">
        <w:rPr>
          <w:lang w:val="bg-BG"/>
        </w:rPr>
        <w:t>тски профили в системата се с</w:t>
      </w:r>
      <w:r w:rsidR="00ED288C">
        <w:rPr>
          <w:lang w:val="bg-BG"/>
        </w:rPr>
        <w:t>ъздават въз основата на ЕСГРАОН.</w:t>
      </w:r>
    </w:p>
    <w:p w:rsidR="00F7204F" w:rsidRDefault="00F7204F" w:rsidP="00A560CE">
      <w:pPr>
        <w:pStyle w:val="Heading4"/>
        <w:rPr>
          <w:lang w:val="bg-BG"/>
        </w:rPr>
      </w:pPr>
      <w:r>
        <w:rPr>
          <w:lang w:val="bg-BG"/>
        </w:rPr>
        <w:t>Медицински лица</w:t>
      </w:r>
    </w:p>
    <w:p w:rsidR="00BD4D9B" w:rsidRDefault="00F7204F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В профила си медицинските лица могат да виждат своята обща информация</w:t>
      </w:r>
      <w:r w:rsidR="00B263FF">
        <w:rPr>
          <w:lang w:val="bg-BG"/>
        </w:rPr>
        <w:t xml:space="preserve">, да качват </w:t>
      </w:r>
      <w:r w:rsidR="00B263FF" w:rsidRPr="00842A6C">
        <w:t>XML</w:t>
      </w:r>
      <w:r w:rsidR="00B263FF">
        <w:rPr>
          <w:lang w:val="bg-BG"/>
        </w:rPr>
        <w:t xml:space="preserve"> файлове с информация</w:t>
      </w:r>
      <w:r w:rsidR="006E7FC8">
        <w:rPr>
          <w:lang w:val="bg-BG"/>
        </w:rPr>
        <w:t xml:space="preserve"> и да виждат всички файлов</w:t>
      </w:r>
      <w:r w:rsidR="00BD4D9B">
        <w:rPr>
          <w:lang w:val="bg-BG"/>
        </w:rPr>
        <w:t>е, които са качили в системата. Те могат също да променят личните си данни</w:t>
      </w:r>
      <w:r w:rsidR="0076105C">
        <w:rPr>
          <w:lang w:val="bg-BG"/>
        </w:rPr>
        <w:t>, като адрес, телефон, електронна поща и лечебно заведение.</w:t>
      </w:r>
    </w:p>
    <w:p w:rsidR="00A341A0" w:rsidRDefault="00BD4D9B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6E7FC8">
        <w:rPr>
          <w:lang w:val="bg-BG"/>
        </w:rPr>
        <w:t xml:space="preserve">Медицинските лица </w:t>
      </w:r>
      <w:r w:rsidR="00887E5D">
        <w:rPr>
          <w:lang w:val="bg-BG"/>
        </w:rPr>
        <w:t>трябва да посетят администратор</w:t>
      </w:r>
      <w:r w:rsidR="00C63E65">
        <w:rPr>
          <w:lang w:val="bg-BG"/>
        </w:rPr>
        <w:t xml:space="preserve"> -</w:t>
      </w:r>
      <w:r w:rsidR="00A507CD">
        <w:rPr>
          <w:lang w:val="bg-BG"/>
        </w:rPr>
        <w:t xml:space="preserve"> оператор</w:t>
      </w:r>
      <w:r w:rsidR="00C03406">
        <w:rPr>
          <w:lang w:val="bg-BG"/>
        </w:rPr>
        <w:t xml:space="preserve"> и да му предоставят документи за самоличност и документи, удостоверяващи, че са лекар</w:t>
      </w:r>
      <w:r w:rsidR="00F5477B">
        <w:rPr>
          <w:lang w:val="bg-BG"/>
        </w:rPr>
        <w:t>и</w:t>
      </w:r>
      <w:r w:rsidR="00C03406">
        <w:rPr>
          <w:lang w:val="bg-BG"/>
        </w:rPr>
        <w:t>/стоматоло</w:t>
      </w:r>
      <w:r w:rsidR="00F5477B">
        <w:rPr>
          <w:lang w:val="bg-BG"/>
        </w:rPr>
        <w:t>зи</w:t>
      </w:r>
      <w:r w:rsidR="00C03406">
        <w:rPr>
          <w:lang w:val="bg-BG"/>
        </w:rPr>
        <w:t>. Сле</w:t>
      </w:r>
      <w:r w:rsidR="00647751">
        <w:rPr>
          <w:lang w:val="bg-BG"/>
        </w:rPr>
        <w:t xml:space="preserve">д </w:t>
      </w:r>
      <w:r w:rsidR="0076105C">
        <w:rPr>
          <w:lang w:val="bg-BG"/>
        </w:rPr>
        <w:t>това администратора предоставя</w:t>
      </w:r>
      <w:r w:rsidR="00647751">
        <w:rPr>
          <w:lang w:val="bg-BG"/>
        </w:rPr>
        <w:t xml:space="preserve"> паролата на лицето. </w:t>
      </w:r>
    </w:p>
    <w:p w:rsidR="003A16F0" w:rsidRDefault="003A16F0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842A6C">
        <w:rPr>
          <w:lang w:val="bg-BG"/>
        </w:rPr>
        <w:t>Медицинските лица, които работят в Спешна помощ</w:t>
      </w:r>
      <w:r w:rsidR="007D60B3" w:rsidRPr="00842A6C">
        <w:rPr>
          <w:lang w:val="bg-BG"/>
        </w:rPr>
        <w:t xml:space="preserve"> имат допълнителен бутон в профил</w:t>
      </w:r>
      <w:r w:rsidR="00235569" w:rsidRPr="00842A6C">
        <w:rPr>
          <w:lang w:val="bg-BG"/>
        </w:rPr>
        <w:t>а си за спешен преглед. Този бутон</w:t>
      </w:r>
      <w:r w:rsidR="000F03FC" w:rsidRPr="00842A6C">
        <w:rPr>
          <w:lang w:val="bg-BG"/>
        </w:rPr>
        <w:t xml:space="preserve"> позволява на лицето да достъпва картоните на пациентите при спешен случай. При обикновен преглед медицинското лице може да използва буто</w:t>
      </w:r>
      <w:r w:rsidR="00070E18" w:rsidRPr="00842A6C">
        <w:rPr>
          <w:lang w:val="bg-BG"/>
        </w:rPr>
        <w:t>н, който е за този вид преглед.</w:t>
      </w:r>
    </w:p>
    <w:p w:rsidR="00647751" w:rsidRDefault="0076105C" w:rsidP="00A560CE">
      <w:pPr>
        <w:pStyle w:val="Heading4"/>
        <w:rPr>
          <w:lang w:val="bg-BG"/>
        </w:rPr>
      </w:pPr>
      <w:r>
        <w:rPr>
          <w:lang w:val="bg-BG"/>
        </w:rPr>
        <w:t>Пациент</w:t>
      </w:r>
    </w:p>
    <w:p w:rsidR="0076105C" w:rsidRDefault="0076105C" w:rsidP="00A560CE">
      <w:pPr>
        <w:ind w:left="709"/>
      </w:pPr>
      <w:r>
        <w:rPr>
          <w:lang w:val="bg-BG"/>
        </w:rPr>
        <w:tab/>
      </w:r>
      <w:r>
        <w:rPr>
          <w:lang w:val="bg-BG"/>
        </w:rPr>
        <w:tab/>
      </w:r>
      <w:r w:rsidR="00566B63">
        <w:rPr>
          <w:lang w:val="bg-BG"/>
        </w:rPr>
        <w:t>Пациентите трябва да посетят администратор и да му предоставят документи за самоличност, след което администратора им</w:t>
      </w:r>
      <w:r w:rsidR="006A2F55">
        <w:rPr>
          <w:lang w:val="bg-BG"/>
        </w:rPr>
        <w:t xml:space="preserve"> предоставя техните пароли и УИК</w:t>
      </w:r>
      <w:r w:rsidR="00566B63">
        <w:rPr>
          <w:lang w:val="bg-BG"/>
        </w:rPr>
        <w:t>.</w:t>
      </w:r>
      <w:r w:rsidR="0076144C">
        <w:rPr>
          <w:lang w:val="bg-BG"/>
        </w:rPr>
        <w:t xml:space="preserve"> В профила си </w:t>
      </w:r>
      <w:r w:rsidR="0076144C">
        <w:rPr>
          <w:lang w:val="bg-BG"/>
        </w:rPr>
        <w:lastRenderedPageBreak/>
        <w:t>пациента вижда своят здравен картон и може да прави промени по своите лични данни</w:t>
      </w:r>
      <w:r w:rsidR="00D31F10">
        <w:t>.</w:t>
      </w:r>
    </w:p>
    <w:p w:rsidR="00D31F10" w:rsidRDefault="00D95831" w:rsidP="00A560CE">
      <w:pPr>
        <w:pStyle w:val="Heading4"/>
        <w:rPr>
          <w:lang w:val="bg-BG"/>
        </w:rPr>
      </w:pPr>
      <w:r>
        <w:rPr>
          <w:lang w:val="bg-BG"/>
        </w:rPr>
        <w:t>А</w:t>
      </w:r>
      <w:r w:rsidR="00D31F10">
        <w:rPr>
          <w:lang w:val="bg-BG"/>
        </w:rPr>
        <w:t>дминистратор</w:t>
      </w:r>
    </w:p>
    <w:p w:rsidR="00D95831" w:rsidRPr="00D95831" w:rsidRDefault="00D95831" w:rsidP="00A560CE">
      <w:pPr>
        <w:pStyle w:val="Heading5"/>
        <w:rPr>
          <w:lang w:val="bg-BG"/>
        </w:rPr>
      </w:pPr>
      <w:r>
        <w:rPr>
          <w:lang w:val="bg-BG"/>
        </w:rPr>
        <w:t>Администратор</w:t>
      </w:r>
      <w:r w:rsidR="00395590">
        <w:rPr>
          <w:lang w:val="bg-BG"/>
        </w:rPr>
        <w:t xml:space="preserve"> -</w:t>
      </w:r>
      <w:r>
        <w:rPr>
          <w:lang w:val="bg-BG"/>
        </w:rPr>
        <w:t xml:space="preserve"> оператор</w:t>
      </w:r>
    </w:p>
    <w:p w:rsidR="0058557C" w:rsidRDefault="00842A6C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Той</w:t>
      </w:r>
      <w:r w:rsidR="00746F4A">
        <w:rPr>
          <w:lang w:val="bg-BG"/>
        </w:rPr>
        <w:t xml:space="preserve"> раздава </w:t>
      </w:r>
      <w:r w:rsidR="00746F4A" w:rsidRPr="00842A6C">
        <w:rPr>
          <w:lang w:val="bg-BG"/>
        </w:rPr>
        <w:t>паролите на потребителите и УИ</w:t>
      </w:r>
      <w:r w:rsidR="006A2F55" w:rsidRPr="00842A6C">
        <w:rPr>
          <w:lang w:val="bg-BG"/>
        </w:rPr>
        <w:t>К</w:t>
      </w:r>
      <w:r w:rsidR="00746F4A" w:rsidRPr="00842A6C">
        <w:rPr>
          <w:lang w:val="bg-BG"/>
        </w:rPr>
        <w:t xml:space="preserve"> за пациентите.</w:t>
      </w:r>
      <w:r w:rsidR="00382E51" w:rsidRPr="00842A6C">
        <w:rPr>
          <w:lang w:val="bg-BG"/>
        </w:rPr>
        <w:t xml:space="preserve"> </w:t>
      </w:r>
      <w:r w:rsidR="00A507CD" w:rsidRPr="00842A6C">
        <w:rPr>
          <w:lang w:val="bg-BG"/>
        </w:rPr>
        <w:t xml:space="preserve">Те също така </w:t>
      </w:r>
      <w:r w:rsidR="00070E18" w:rsidRPr="00842A6C">
        <w:rPr>
          <w:lang w:val="bg-BG"/>
        </w:rPr>
        <w:t xml:space="preserve">могат да </w:t>
      </w:r>
      <w:r w:rsidR="005B5E21" w:rsidRPr="00842A6C">
        <w:rPr>
          <w:lang w:val="bg-BG"/>
        </w:rPr>
        <w:t>предоставят достъп на медицинските лица</w:t>
      </w:r>
      <w:r w:rsidR="0068636E" w:rsidRPr="00842A6C">
        <w:rPr>
          <w:lang w:val="bg-BG"/>
        </w:rPr>
        <w:t>,</w:t>
      </w:r>
      <w:r w:rsidR="005B0DE7" w:rsidRPr="00842A6C">
        <w:rPr>
          <w:lang w:val="bg-BG"/>
        </w:rPr>
        <w:t xml:space="preserve"> които работят в Спешна помощ. В профилите на всички медицинс</w:t>
      </w:r>
      <w:r w:rsidR="00395590">
        <w:rPr>
          <w:lang w:val="bg-BG"/>
        </w:rPr>
        <w:t>ки лица има по един</w:t>
      </w:r>
      <w:r w:rsidRPr="00842A6C">
        <w:rPr>
          <w:lang w:val="bg-BG"/>
        </w:rPr>
        <w:t xml:space="preserve"> допълнителен</w:t>
      </w:r>
      <w:r w:rsidR="005B0DE7" w:rsidRPr="00842A6C">
        <w:rPr>
          <w:lang w:val="bg-BG"/>
        </w:rPr>
        <w:t xml:space="preserve"> </w:t>
      </w:r>
      <w:r w:rsidRPr="00842A6C">
        <w:rPr>
          <w:lang w:val="bg-BG"/>
        </w:rPr>
        <w:t>бутон, кой</w:t>
      </w:r>
      <w:r w:rsidR="005B0DE7" w:rsidRPr="00842A6C">
        <w:rPr>
          <w:lang w:val="bg-BG"/>
        </w:rPr>
        <w:t xml:space="preserve">то се използва от лекарите, работещи в спешното. </w:t>
      </w:r>
      <w:r w:rsidR="002F7B3D" w:rsidRPr="00842A6C">
        <w:rPr>
          <w:lang w:val="bg-BG"/>
        </w:rPr>
        <w:t xml:space="preserve">За да получат достъп до тази част от профила си е нужно директора на спешното да предостави на администратора лицата, които </w:t>
      </w:r>
      <w:r w:rsidR="001F42EC" w:rsidRPr="00842A6C">
        <w:rPr>
          <w:lang w:val="bg-BG"/>
        </w:rPr>
        <w:t>дават дежурства там. За всички останали лекари тази част от профила е скрита и нямат достъп до нея.</w:t>
      </w:r>
      <w:r w:rsidR="003A16F0">
        <w:rPr>
          <w:lang w:val="bg-BG"/>
        </w:rPr>
        <w:t xml:space="preserve"> </w:t>
      </w:r>
    </w:p>
    <w:p w:rsidR="00D95831" w:rsidRDefault="00D95831" w:rsidP="00A560CE">
      <w:pPr>
        <w:pStyle w:val="Heading5"/>
        <w:rPr>
          <w:lang w:val="bg-BG"/>
        </w:rPr>
      </w:pPr>
      <w:r>
        <w:rPr>
          <w:lang w:val="bg-BG"/>
        </w:rPr>
        <w:t>Системен администратор</w:t>
      </w:r>
    </w:p>
    <w:p w:rsidR="00B8028C" w:rsidRPr="00D95831" w:rsidRDefault="00D95831" w:rsidP="00B8028C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Системният администратор управлява и поправя системата при необходимост.</w:t>
      </w:r>
    </w:p>
    <w:p w:rsidR="00657D33" w:rsidRDefault="00657D33" w:rsidP="00A560CE">
      <w:pPr>
        <w:pStyle w:val="Heading3"/>
        <w:rPr>
          <w:lang w:val="bg-BG"/>
        </w:rPr>
      </w:pPr>
      <w:bookmarkStart w:id="12" w:name="_Toc403304283"/>
      <w:r>
        <w:rPr>
          <w:lang w:val="bg-BG"/>
        </w:rPr>
        <w:t>Преглед на картон</w:t>
      </w:r>
      <w:bookmarkEnd w:id="12"/>
    </w:p>
    <w:p w:rsidR="00657D33" w:rsidRDefault="00B11476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Систе</w:t>
      </w:r>
      <w:r w:rsidR="008960CE">
        <w:rPr>
          <w:lang w:val="bg-BG"/>
        </w:rPr>
        <w:t>мата предоставя възможност на пациентите да преглеждат своите електронни здравни картони, като преди това</w:t>
      </w:r>
      <w:r w:rsidR="00A341A0">
        <w:rPr>
          <w:lang w:val="bg-BG"/>
        </w:rPr>
        <w:t>,</w:t>
      </w:r>
      <w:r w:rsidR="008960CE">
        <w:rPr>
          <w:lang w:val="bg-BG"/>
        </w:rPr>
        <w:t xml:space="preserve"> влязат в системата. Пациентите могат да преглеждат всичко в картона си и да променят сво</w:t>
      </w:r>
      <w:r w:rsidR="00391B94">
        <w:rPr>
          <w:lang w:val="bg-BG"/>
        </w:rPr>
        <w:t>ите лични данни</w:t>
      </w:r>
      <w:r w:rsidR="008960CE">
        <w:rPr>
          <w:lang w:val="bg-BG"/>
        </w:rPr>
        <w:t xml:space="preserve">. </w:t>
      </w:r>
      <w:r w:rsidR="004E5B11">
        <w:rPr>
          <w:lang w:val="bg-BG"/>
        </w:rPr>
        <w:t>Те не могат да променят информация относно здравословното си състояние</w:t>
      </w:r>
      <w:r w:rsidR="00391B94">
        <w:rPr>
          <w:lang w:val="bg-BG"/>
        </w:rPr>
        <w:t>.</w:t>
      </w:r>
    </w:p>
    <w:p w:rsidR="00A341A0" w:rsidRDefault="00391B94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Медицинските лица могат да преглеждат електронните здравни картони на пациентите, след като </w:t>
      </w:r>
      <w:r w:rsidR="00A341A0">
        <w:rPr>
          <w:lang w:val="bg-BG"/>
        </w:rPr>
        <w:t>пациентът е предоставил на медицинското лице</w:t>
      </w:r>
      <w:r w:rsidR="006A2F55">
        <w:rPr>
          <w:lang w:val="bg-BG"/>
        </w:rPr>
        <w:t xml:space="preserve"> своето ЕГН и УИК</w:t>
      </w:r>
      <w:r w:rsidR="00D003B4">
        <w:rPr>
          <w:lang w:val="bg-BG"/>
        </w:rPr>
        <w:t>. След като получат достъп до ка</w:t>
      </w:r>
      <w:r w:rsidR="00C3224E">
        <w:rPr>
          <w:lang w:val="bg-BG"/>
        </w:rPr>
        <w:t>ртона на пациента,</w:t>
      </w:r>
      <w:r w:rsidR="00C3224E" w:rsidRPr="00A341A0">
        <w:rPr>
          <w:color w:val="5F497A" w:themeColor="accent4" w:themeShade="BF"/>
          <w:lang w:val="bg-BG"/>
        </w:rPr>
        <w:t xml:space="preserve"> медицинското лице може да разглежда всичко в него</w:t>
      </w:r>
      <w:r w:rsidR="00A341A0" w:rsidRPr="00A341A0">
        <w:rPr>
          <w:color w:val="5F497A" w:themeColor="accent4" w:themeShade="BF"/>
          <w:lang w:val="bg-BG"/>
        </w:rPr>
        <w:t xml:space="preserve"> и да добави нов преглед</w:t>
      </w:r>
      <w:r w:rsidR="00423EAB">
        <w:rPr>
          <w:color w:val="5F497A" w:themeColor="accent4" w:themeShade="BF"/>
          <w:lang w:val="bg-BG"/>
        </w:rPr>
        <w:t>, който съдържа в себе си амбулаторен лист.</w:t>
      </w:r>
    </w:p>
    <w:p w:rsidR="00836F5F" w:rsidRDefault="00580ED9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537690">
        <w:rPr>
          <w:lang w:val="bg-BG"/>
        </w:rPr>
        <w:t>Системата огранича</w:t>
      </w:r>
      <w:r w:rsidR="00A05D3A">
        <w:rPr>
          <w:lang w:val="bg-BG"/>
        </w:rPr>
        <w:t xml:space="preserve">ва достъпа до картоните и профилите на потребителите, чрез сесии. Описани са в точка </w:t>
      </w:r>
      <w:r w:rsidR="00682A04">
        <w:fldChar w:fldCharType="begin"/>
      </w:r>
      <w:r w:rsidR="00682A04">
        <w:instrText xml:space="preserve"> REF _Ref401659733 \r \h  \* MERGEFORMAT </w:instrText>
      </w:r>
      <w:r w:rsidR="00682A04">
        <w:fldChar w:fldCharType="separate"/>
      </w:r>
      <w:r w:rsidR="00A05D3A">
        <w:rPr>
          <w:lang w:val="bg-BG"/>
        </w:rPr>
        <w:t>3.3.6</w:t>
      </w:r>
      <w:r w:rsidR="00682A04">
        <w:fldChar w:fldCharType="end"/>
      </w:r>
      <w:r w:rsidR="00A05D3A">
        <w:rPr>
          <w:lang w:val="bg-BG"/>
        </w:rPr>
        <w:t xml:space="preserve"> Продължителност на сесия на потребителите.</w:t>
      </w:r>
    </w:p>
    <w:p w:rsidR="00890AD6" w:rsidRDefault="00890AD6" w:rsidP="00A560CE">
      <w:pPr>
        <w:pStyle w:val="Heading3"/>
        <w:rPr>
          <w:lang w:val="bg-BG"/>
        </w:rPr>
      </w:pPr>
      <w:bookmarkStart w:id="13" w:name="_Toc403304284"/>
      <w:r>
        <w:rPr>
          <w:lang w:val="bg-BG"/>
        </w:rPr>
        <w:t>Получаване на данни</w:t>
      </w:r>
      <w:bookmarkEnd w:id="13"/>
    </w:p>
    <w:p w:rsidR="00890AD6" w:rsidRDefault="00890AD6" w:rsidP="00A560CE">
      <w:pPr>
        <w:pStyle w:val="Heading4"/>
        <w:rPr>
          <w:lang w:val="bg-BG"/>
        </w:rPr>
      </w:pPr>
      <w:r>
        <w:rPr>
          <w:lang w:val="bg-BG"/>
        </w:rPr>
        <w:t>Получаване на данни от медицински лица</w:t>
      </w:r>
    </w:p>
    <w:p w:rsidR="00890AD6" w:rsidRDefault="00890AD6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E424FF">
        <w:rPr>
          <w:lang w:val="bg-BG"/>
        </w:rPr>
        <w:t xml:space="preserve">Системата </w:t>
      </w:r>
      <w:r w:rsidR="00E424FF" w:rsidRPr="00423EAB">
        <w:rPr>
          <w:lang w:val="bg-BG"/>
        </w:rPr>
        <w:t>получава</w:t>
      </w:r>
      <w:r w:rsidR="00A341A0" w:rsidRPr="00423EAB">
        <w:rPr>
          <w:lang w:val="bg-BG"/>
        </w:rPr>
        <w:t xml:space="preserve"> първоначалните си</w:t>
      </w:r>
      <w:r w:rsidR="00E424FF" w:rsidRPr="00423EAB">
        <w:rPr>
          <w:lang w:val="bg-BG"/>
        </w:rPr>
        <w:t xml:space="preserve"> данни</w:t>
      </w:r>
      <w:r w:rsidR="00E424FF">
        <w:rPr>
          <w:lang w:val="bg-BG"/>
        </w:rPr>
        <w:t xml:space="preserve"> за извършени прегледи и процедури от медицинските лица</w:t>
      </w:r>
      <w:r w:rsidR="00282828">
        <w:rPr>
          <w:lang w:val="bg-BG"/>
        </w:rPr>
        <w:t xml:space="preserve">, които </w:t>
      </w:r>
      <w:r w:rsidR="00423EAB">
        <w:rPr>
          <w:lang w:val="bg-BG"/>
        </w:rPr>
        <w:t>получаваме през уеб сървис</w:t>
      </w:r>
      <w:r w:rsidR="00282828">
        <w:rPr>
          <w:lang w:val="bg-BG"/>
        </w:rPr>
        <w:t>.</w:t>
      </w:r>
    </w:p>
    <w:p w:rsidR="000E6C59" w:rsidRDefault="000E6C59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Системата получава информация от:</w:t>
      </w:r>
    </w:p>
    <w:p w:rsidR="000E6C59" w:rsidRDefault="000E6C59" w:rsidP="00A560CE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общопрактикуващи лекари, лекари специалисти и лаборатории - системата получава информация от тях, чрез </w:t>
      </w:r>
      <w:r>
        <w:t>XML</w:t>
      </w:r>
      <w:r>
        <w:rPr>
          <w:lang w:val="bg-BG"/>
        </w:rPr>
        <w:t xml:space="preserve"> файлове</w:t>
      </w:r>
      <w:r w:rsidR="009E7A09">
        <w:rPr>
          <w:lang w:val="bg-BG"/>
        </w:rPr>
        <w:t>, които медицинските лица ще качват в системата</w:t>
      </w:r>
      <w:r w:rsidR="00950837">
        <w:rPr>
          <w:lang w:val="bg-BG"/>
        </w:rPr>
        <w:t>, като преди това е влязло в профила си</w:t>
      </w:r>
      <w:r w:rsidR="009E7A09">
        <w:rPr>
          <w:lang w:val="bg-BG"/>
        </w:rPr>
        <w:t>;</w:t>
      </w:r>
    </w:p>
    <w:p w:rsidR="009C7B67" w:rsidRPr="005D1D5F" w:rsidRDefault="009E7A09" w:rsidP="00A560CE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аптеки </w:t>
      </w:r>
      <w:r w:rsidR="00A341A0">
        <w:rPr>
          <w:lang w:val="bg-BG"/>
        </w:rPr>
        <w:t>–</w:t>
      </w:r>
      <w:r>
        <w:rPr>
          <w:lang w:val="bg-BG"/>
        </w:rPr>
        <w:t xml:space="preserve"> </w:t>
      </w:r>
      <w:r w:rsidR="00A341A0">
        <w:t>E-Health</w:t>
      </w:r>
      <w:r>
        <w:rPr>
          <w:lang w:val="bg-BG"/>
        </w:rPr>
        <w:t xml:space="preserve"> получава информация от тях</w:t>
      </w:r>
      <w:r w:rsidR="00895FCC">
        <w:rPr>
          <w:lang w:val="bg-BG"/>
        </w:rPr>
        <w:t>ната система</w:t>
      </w:r>
      <w:r w:rsidR="003E5AD7">
        <w:rPr>
          <w:lang w:val="bg-BG"/>
        </w:rPr>
        <w:t xml:space="preserve">, чрез </w:t>
      </w:r>
      <w:r w:rsidR="003E5AD7">
        <w:t>XML</w:t>
      </w:r>
      <w:r w:rsidR="003E5AD7">
        <w:rPr>
          <w:lang w:val="bg-BG"/>
        </w:rPr>
        <w:t xml:space="preserve"> файлове, които съдържат информация за издадените рецепти и изпълнените такива</w:t>
      </w:r>
      <w:r w:rsidR="00895FCC">
        <w:rPr>
          <w:lang w:val="bg-BG"/>
        </w:rPr>
        <w:t xml:space="preserve">. </w:t>
      </w:r>
      <w:r w:rsidR="000E0CD2">
        <w:rPr>
          <w:lang w:val="bg-BG"/>
        </w:rPr>
        <w:t>Тяхната система е в процес на разработка и внедряване</w:t>
      </w:r>
      <w:r w:rsidR="005D1D5F">
        <w:rPr>
          <w:lang w:val="bg-BG"/>
        </w:rPr>
        <w:t>.</w:t>
      </w:r>
    </w:p>
    <w:p w:rsidR="00F607BB" w:rsidRDefault="00F607BB" w:rsidP="00A560CE">
      <w:pPr>
        <w:pStyle w:val="Heading3"/>
        <w:rPr>
          <w:lang w:val="bg-BG"/>
        </w:rPr>
      </w:pPr>
      <w:bookmarkStart w:id="14" w:name="_Toc403304285"/>
      <w:r>
        <w:rPr>
          <w:lang w:val="bg-BG"/>
        </w:rPr>
        <w:t>Спешна помощ</w:t>
      </w:r>
      <w:r w:rsidR="005577C5">
        <w:rPr>
          <w:lang w:val="bg-BG"/>
        </w:rPr>
        <w:t xml:space="preserve"> – спешен преглед</w:t>
      </w:r>
      <w:bookmarkEnd w:id="14"/>
    </w:p>
    <w:p w:rsidR="0099232A" w:rsidRPr="005577C5" w:rsidRDefault="00F607BB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5577C5">
        <w:rPr>
          <w:lang w:val="bg-BG"/>
        </w:rPr>
        <w:t>Медицинските лица в Спешна помощ</w:t>
      </w:r>
      <w:r w:rsidR="007C3253" w:rsidRPr="005577C5">
        <w:rPr>
          <w:lang w:val="bg-BG"/>
        </w:rPr>
        <w:t xml:space="preserve"> могат да достъпят картона на пациента, като </w:t>
      </w:r>
      <w:r w:rsidR="0054433E" w:rsidRPr="005577C5">
        <w:rPr>
          <w:lang w:val="bg-BG"/>
        </w:rPr>
        <w:t>изберат</w:t>
      </w:r>
      <w:r w:rsidR="007C3253" w:rsidRPr="005577C5">
        <w:rPr>
          <w:lang w:val="bg-BG"/>
        </w:rPr>
        <w:t xml:space="preserve"> </w:t>
      </w:r>
      <w:r w:rsidR="0054433E" w:rsidRPr="005577C5">
        <w:rPr>
          <w:lang w:val="bg-BG"/>
        </w:rPr>
        <w:t>бутон „Спешен преглед“. След това медицинското лице</w:t>
      </w:r>
      <w:r w:rsidR="005577C5" w:rsidRPr="005577C5">
        <w:rPr>
          <w:lang w:val="bg-BG"/>
        </w:rPr>
        <w:t xml:space="preserve"> трябва да въведе ЕГН-то на пациента, за да получи </w:t>
      </w:r>
      <w:r w:rsidR="0054433E" w:rsidRPr="005577C5">
        <w:rPr>
          <w:lang w:val="bg-BG"/>
        </w:rPr>
        <w:t xml:space="preserve">достъп до цялата информация </w:t>
      </w:r>
      <w:r w:rsidR="005577C5" w:rsidRPr="005577C5">
        <w:rPr>
          <w:lang w:val="bg-BG"/>
        </w:rPr>
        <w:t>в картона му</w:t>
      </w:r>
      <w:r w:rsidR="0054433E" w:rsidRPr="005577C5">
        <w:rPr>
          <w:lang w:val="bg-BG"/>
        </w:rPr>
        <w:t>. Този преглед за</w:t>
      </w:r>
      <w:r w:rsidR="005577C5" w:rsidRPr="005577C5">
        <w:rPr>
          <w:lang w:val="bg-BG"/>
        </w:rPr>
        <w:t>д</w:t>
      </w:r>
      <w:r w:rsidR="0054433E" w:rsidRPr="005577C5">
        <w:rPr>
          <w:lang w:val="bg-BG"/>
        </w:rPr>
        <w:t>ължително трябва да завърши с амбулаторен лист. П</w:t>
      </w:r>
      <w:r w:rsidR="005577C5" w:rsidRPr="005577C5">
        <w:rPr>
          <w:lang w:val="bg-BG"/>
        </w:rPr>
        <w:t>осещения ще се сле</w:t>
      </w:r>
      <w:r w:rsidR="0054433E" w:rsidRPr="005577C5">
        <w:rPr>
          <w:lang w:val="bg-BG"/>
        </w:rPr>
        <w:t>дят и записват в лог на посещенията при „Спешен преглед“.</w:t>
      </w:r>
    </w:p>
    <w:p w:rsidR="00AE3BE5" w:rsidRPr="005577C5" w:rsidRDefault="00AE3BE5" w:rsidP="00A560CE">
      <w:pPr>
        <w:pStyle w:val="Heading3"/>
        <w:rPr>
          <w:lang w:val="bg-BG"/>
        </w:rPr>
      </w:pPr>
      <w:bookmarkStart w:id="15" w:name="_Toc403304286"/>
      <w:r w:rsidRPr="005577C5">
        <w:rPr>
          <w:lang w:val="bg-BG"/>
        </w:rPr>
        <w:t>Електронен здравен картон</w:t>
      </w:r>
      <w:bookmarkEnd w:id="15"/>
    </w:p>
    <w:p w:rsidR="00E710D6" w:rsidRDefault="00BF7603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E710D6">
        <w:rPr>
          <w:lang w:val="bg-BG"/>
        </w:rPr>
        <w:t>В здравният картон се съдържа информация за:</w:t>
      </w:r>
    </w:p>
    <w:p w:rsidR="003121E9" w:rsidRDefault="006B0BB8" w:rsidP="00A560CE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обща</w:t>
      </w:r>
      <w:r w:rsidR="00E710D6">
        <w:rPr>
          <w:lang w:val="bg-BG"/>
        </w:rPr>
        <w:t xml:space="preserve"> информация за пациента - тя включва</w:t>
      </w:r>
      <w:r w:rsidR="00C870D2">
        <w:rPr>
          <w:lang w:val="bg-BG"/>
        </w:rPr>
        <w:t>:</w:t>
      </w:r>
    </w:p>
    <w:p w:rsidR="003121E9" w:rsidRDefault="003121E9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tab/>
        <w:t xml:space="preserve">- </w:t>
      </w:r>
      <w:r w:rsidR="00C870D2" w:rsidRPr="003121E9">
        <w:rPr>
          <w:lang w:val="bg-BG"/>
        </w:rPr>
        <w:t>трите имена на лицето;</w:t>
      </w:r>
    </w:p>
    <w:p w:rsidR="003121E9" w:rsidRDefault="003121E9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tab/>
        <w:t xml:space="preserve">- </w:t>
      </w:r>
      <w:r w:rsidR="00C870D2">
        <w:rPr>
          <w:lang w:val="bg-BG"/>
        </w:rPr>
        <w:t>ЕГН;</w:t>
      </w:r>
    </w:p>
    <w:p w:rsidR="003121E9" w:rsidRDefault="003121E9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tab/>
        <w:t xml:space="preserve">- </w:t>
      </w:r>
      <w:r w:rsidR="00C870D2">
        <w:rPr>
          <w:lang w:val="bg-BG"/>
        </w:rPr>
        <w:t>дата на раждане;</w:t>
      </w:r>
    </w:p>
    <w:p w:rsidR="003121E9" w:rsidRDefault="003121E9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tab/>
        <w:t xml:space="preserve">- </w:t>
      </w:r>
      <w:r w:rsidR="00C870D2">
        <w:rPr>
          <w:lang w:val="bg-BG"/>
        </w:rPr>
        <w:t>пол;</w:t>
      </w:r>
    </w:p>
    <w:p w:rsidR="003121E9" w:rsidRDefault="003121E9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tab/>
        <w:t xml:space="preserve">- </w:t>
      </w:r>
      <w:r w:rsidR="00C870D2">
        <w:rPr>
          <w:lang w:val="bg-BG"/>
        </w:rPr>
        <w:t>номера на здравната книжка;</w:t>
      </w:r>
    </w:p>
    <w:p w:rsidR="003121E9" w:rsidRDefault="003121E9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tab/>
        <w:t xml:space="preserve">- </w:t>
      </w:r>
      <w:r w:rsidR="00377606">
        <w:rPr>
          <w:lang w:val="bg-BG"/>
        </w:rPr>
        <w:t>адрес;</w:t>
      </w:r>
    </w:p>
    <w:p w:rsidR="003121E9" w:rsidRDefault="003121E9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lastRenderedPageBreak/>
        <w:tab/>
        <w:t xml:space="preserve">- </w:t>
      </w:r>
      <w:r w:rsidR="00C870D2">
        <w:rPr>
          <w:lang w:val="bg-BG"/>
        </w:rPr>
        <w:t>телефон и електронна поща за връзка;</w:t>
      </w:r>
    </w:p>
    <w:p w:rsidR="003121E9" w:rsidRDefault="003121E9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tab/>
        <w:t xml:space="preserve">- </w:t>
      </w:r>
      <w:r w:rsidR="00377606">
        <w:rPr>
          <w:lang w:val="bg-BG"/>
        </w:rPr>
        <w:t>лица за контакти при спешен случай;</w:t>
      </w:r>
    </w:p>
    <w:p w:rsidR="00A07518" w:rsidRDefault="00A07518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tab/>
        <w:t>- кръвна група;</w:t>
      </w:r>
    </w:p>
    <w:p w:rsidR="00377606" w:rsidRDefault="003121E9" w:rsidP="00A560CE">
      <w:pPr>
        <w:pStyle w:val="ListParagraph"/>
        <w:ind w:left="2160"/>
        <w:rPr>
          <w:lang w:val="bg-BG"/>
        </w:rPr>
      </w:pPr>
      <w:r>
        <w:rPr>
          <w:lang w:val="bg-BG"/>
        </w:rPr>
        <w:tab/>
        <w:t xml:space="preserve">- </w:t>
      </w:r>
      <w:r w:rsidR="00377606">
        <w:rPr>
          <w:lang w:val="bg-BG"/>
        </w:rPr>
        <w:t xml:space="preserve">данните на личният му лекар - трите му имена, номера на практиката му, </w:t>
      </w:r>
      <w:r>
        <w:rPr>
          <w:lang w:val="bg-BG"/>
        </w:rPr>
        <w:tab/>
      </w:r>
      <w:r w:rsidR="00377606">
        <w:rPr>
          <w:lang w:val="bg-BG"/>
        </w:rPr>
        <w:t>уникалният му идентификационен номер и адресът му.</w:t>
      </w:r>
    </w:p>
    <w:p w:rsidR="00377606" w:rsidRDefault="003121E9" w:rsidP="00A560CE">
      <w:pPr>
        <w:pStyle w:val="ListParagraph"/>
        <w:numPr>
          <w:ilvl w:val="0"/>
          <w:numId w:val="11"/>
        </w:numPr>
        <w:ind w:left="1843" w:hanging="56"/>
        <w:rPr>
          <w:lang w:val="bg-BG"/>
        </w:rPr>
      </w:pPr>
      <w:r>
        <w:rPr>
          <w:lang w:val="bg-BG"/>
        </w:rPr>
        <w:t xml:space="preserve">алергии - тук са описани всички видове алергии, които </w:t>
      </w:r>
      <w:r w:rsidR="00446AB1">
        <w:rPr>
          <w:lang w:val="bg-BG"/>
        </w:rPr>
        <w:t>даденият пациент има;</w:t>
      </w:r>
    </w:p>
    <w:p w:rsidR="00446AB1" w:rsidRDefault="00446AB1" w:rsidP="00A560CE">
      <w:pPr>
        <w:pStyle w:val="ListParagraph"/>
        <w:numPr>
          <w:ilvl w:val="0"/>
          <w:numId w:val="11"/>
        </w:numPr>
        <w:ind w:left="1843" w:hanging="56"/>
        <w:rPr>
          <w:lang w:val="bg-BG"/>
        </w:rPr>
      </w:pPr>
      <w:r>
        <w:rPr>
          <w:lang w:val="bg-BG"/>
        </w:rPr>
        <w:t>имунизации - тук са описани всички имунизации, които са направени на лицето;</w:t>
      </w:r>
    </w:p>
    <w:p w:rsidR="00446AB1" w:rsidRDefault="00446AB1" w:rsidP="00A560CE">
      <w:pPr>
        <w:pStyle w:val="ListParagraph"/>
        <w:numPr>
          <w:ilvl w:val="0"/>
          <w:numId w:val="11"/>
        </w:numPr>
        <w:ind w:left="1843" w:hanging="56"/>
        <w:rPr>
          <w:lang w:val="bg-BG"/>
        </w:rPr>
      </w:pPr>
      <w:r>
        <w:rPr>
          <w:lang w:val="bg-BG"/>
        </w:rPr>
        <w:t>диспансерни регистрации - тук са описани всички</w:t>
      </w:r>
      <w:r w:rsidR="00BD57AA">
        <w:rPr>
          <w:lang w:val="bg-BG"/>
        </w:rPr>
        <w:t xml:space="preserve"> </w:t>
      </w:r>
      <w:r w:rsidR="003E18D2">
        <w:rPr>
          <w:lang w:val="bg-BG"/>
        </w:rPr>
        <w:t>престои</w:t>
      </w:r>
      <w:r w:rsidR="00CA1597">
        <w:rPr>
          <w:lang w:val="bg-BG"/>
        </w:rPr>
        <w:t xml:space="preserve"> в диспансери и са описани всички диагнози и извършени лечения по време на диспансера;</w:t>
      </w:r>
    </w:p>
    <w:p w:rsidR="000D7631" w:rsidRDefault="00CA1597" w:rsidP="00A560CE">
      <w:pPr>
        <w:pStyle w:val="ListParagraph"/>
        <w:numPr>
          <w:ilvl w:val="0"/>
          <w:numId w:val="11"/>
        </w:numPr>
        <w:ind w:left="1843" w:hanging="56"/>
        <w:rPr>
          <w:lang w:val="bg-BG"/>
        </w:rPr>
      </w:pPr>
      <w:r>
        <w:rPr>
          <w:lang w:val="bg-BG"/>
        </w:rPr>
        <w:t>регистрации на общо практикуващи лекари</w:t>
      </w:r>
      <w:r w:rsidR="00E84FA2">
        <w:rPr>
          <w:lang w:val="bg-BG"/>
        </w:rPr>
        <w:t xml:space="preserve"> - тук са описани и упоменати всич</w:t>
      </w:r>
      <w:r w:rsidR="00BF0479">
        <w:rPr>
          <w:lang w:val="bg-BG"/>
        </w:rPr>
        <w:t>ки лични лекари, при които пациентът е бил записван.</w:t>
      </w:r>
      <w:r w:rsidR="00F7656F">
        <w:rPr>
          <w:lang w:val="bg-BG"/>
        </w:rPr>
        <w:t xml:space="preserve"> Пациентът може да сменя личният си лекар два пъти в годината през период от 6 месеца</w:t>
      </w:r>
      <w:r w:rsidR="000D7631">
        <w:rPr>
          <w:lang w:val="bg-BG"/>
        </w:rPr>
        <w:t>;</w:t>
      </w:r>
    </w:p>
    <w:p w:rsidR="00A32643" w:rsidRDefault="00A32643" w:rsidP="00A560CE">
      <w:pPr>
        <w:pStyle w:val="ListParagraph"/>
        <w:numPr>
          <w:ilvl w:val="0"/>
          <w:numId w:val="11"/>
        </w:numPr>
        <w:ind w:left="1843" w:hanging="56"/>
        <w:rPr>
          <w:lang w:val="bg-BG"/>
        </w:rPr>
      </w:pPr>
      <w:r>
        <w:rPr>
          <w:lang w:val="bg-BG"/>
        </w:rPr>
        <w:t>медицински процедури</w:t>
      </w:r>
      <w:r w:rsidR="00B411C0">
        <w:rPr>
          <w:lang w:val="bg-BG"/>
        </w:rPr>
        <w:t xml:space="preserve"> - всички медицински процедури направени на </w:t>
      </w:r>
      <w:r w:rsidR="00AE56F7">
        <w:rPr>
          <w:lang w:val="bg-BG"/>
        </w:rPr>
        <w:t>пациента</w:t>
      </w:r>
      <w:r>
        <w:rPr>
          <w:lang w:val="bg-BG"/>
        </w:rPr>
        <w:t>;</w:t>
      </w:r>
    </w:p>
    <w:p w:rsidR="006053D5" w:rsidRDefault="000D7631" w:rsidP="00A560CE">
      <w:pPr>
        <w:pStyle w:val="ListParagraph"/>
        <w:numPr>
          <w:ilvl w:val="0"/>
          <w:numId w:val="11"/>
        </w:numPr>
        <w:ind w:left="1843" w:hanging="56"/>
        <w:rPr>
          <w:lang w:val="bg-BG"/>
        </w:rPr>
      </w:pPr>
      <w:r>
        <w:rPr>
          <w:lang w:val="bg-BG"/>
        </w:rPr>
        <w:t>прегледи - тук са описани всички прегледи, които са направени на лицето.</w:t>
      </w:r>
      <w:r w:rsidR="006053D5">
        <w:rPr>
          <w:lang w:val="bg-BG"/>
        </w:rPr>
        <w:t xml:space="preserve"> Под менютата в това меню са:</w:t>
      </w:r>
    </w:p>
    <w:p w:rsidR="008E3B40" w:rsidRDefault="008E3B40" w:rsidP="008E3B40">
      <w:pPr>
        <w:pStyle w:val="ListParagraph"/>
        <w:ind w:left="1843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- амбулаторни листове - всички</w:t>
      </w:r>
      <w:r w:rsidR="00B411C0">
        <w:rPr>
          <w:lang w:val="bg-BG"/>
        </w:rPr>
        <w:t xml:space="preserve"> издадени амбулаторни листове на </w:t>
      </w:r>
      <w:r w:rsidR="00B411C0">
        <w:rPr>
          <w:lang w:val="bg-BG"/>
        </w:rPr>
        <w:tab/>
      </w:r>
      <w:r w:rsidR="00B411C0">
        <w:rPr>
          <w:lang w:val="bg-BG"/>
        </w:rPr>
        <w:tab/>
      </w:r>
      <w:r w:rsidR="00B411C0">
        <w:rPr>
          <w:lang w:val="bg-BG"/>
        </w:rPr>
        <w:tab/>
      </w:r>
      <w:r w:rsidR="00B411C0">
        <w:rPr>
          <w:lang w:val="bg-BG"/>
        </w:rPr>
        <w:tab/>
        <w:t>пациента;</w:t>
      </w:r>
    </w:p>
    <w:p w:rsidR="00141837" w:rsidRPr="003439D7" w:rsidRDefault="006053D5" w:rsidP="00A560CE">
      <w:pPr>
        <w:pStyle w:val="ListParagraph"/>
        <w:ind w:left="2835"/>
      </w:pPr>
      <w:r>
        <w:rPr>
          <w:lang w:val="bg-BG"/>
        </w:rPr>
        <w:tab/>
        <w:t>- диагнози - всички поставени диагнози на лицето и датата, на която са поставени</w:t>
      </w:r>
      <w:r w:rsidR="003439D7">
        <w:t>;</w:t>
      </w:r>
    </w:p>
    <w:p w:rsidR="00035087" w:rsidRDefault="00035087" w:rsidP="00A560CE">
      <w:pPr>
        <w:pStyle w:val="ListParagraph"/>
        <w:ind w:left="2835"/>
        <w:rPr>
          <w:lang w:val="bg-BG"/>
        </w:rPr>
      </w:pPr>
      <w:r>
        <w:rPr>
          <w:lang w:val="bg-BG"/>
        </w:rPr>
        <w:t>- болнични листове - всички издаден</w:t>
      </w:r>
      <w:r w:rsidR="00E5585B">
        <w:rPr>
          <w:lang w:val="bg-BG"/>
        </w:rPr>
        <w:t>и болнични листове;</w:t>
      </w:r>
    </w:p>
    <w:p w:rsidR="00E5585B" w:rsidRDefault="00E5585B" w:rsidP="00A560CE">
      <w:pPr>
        <w:pStyle w:val="ListParagraph"/>
        <w:ind w:left="2835"/>
        <w:rPr>
          <w:lang w:val="bg-BG"/>
        </w:rPr>
      </w:pPr>
      <w:r>
        <w:rPr>
          <w:lang w:val="bg-BG"/>
        </w:rPr>
        <w:t>- издадени направления - всички направления, които са издадени за пациента;</w:t>
      </w:r>
    </w:p>
    <w:p w:rsidR="000A2EFF" w:rsidRDefault="000A2EFF" w:rsidP="00A560CE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лекарства - тук са описани всички лекарства, които са били закупени от аптеки;</w:t>
      </w:r>
    </w:p>
    <w:p w:rsidR="000A2EFF" w:rsidRDefault="000A2EFF" w:rsidP="00A560CE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лабораторни изследвания</w:t>
      </w:r>
      <w:r w:rsidR="00E702E1">
        <w:rPr>
          <w:lang w:val="bg-BG"/>
        </w:rPr>
        <w:t xml:space="preserve"> - </w:t>
      </w:r>
      <w:r w:rsidR="00CC3A2D">
        <w:rPr>
          <w:lang w:val="bg-BG"/>
        </w:rPr>
        <w:t>тук са описани всички изследвания, които са били направени на пациента;</w:t>
      </w:r>
    </w:p>
    <w:p w:rsidR="00CC3A2D" w:rsidRDefault="003E18D2" w:rsidP="00A560CE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хоспитализации - тук са описани всички престои в болници, всички процедури, извършени по време на престоя и поставените диагнози;</w:t>
      </w:r>
    </w:p>
    <w:p w:rsidR="003E18D2" w:rsidRDefault="003E18D2" w:rsidP="00A560CE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имплантанти - тук са описани всички поставени имплантанти на пациента;</w:t>
      </w:r>
    </w:p>
    <w:p w:rsidR="00A32643" w:rsidRDefault="00A32643" w:rsidP="00A560CE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история на влизания в профила</w:t>
      </w:r>
      <w:r w:rsidR="00FC79A8">
        <w:rPr>
          <w:lang w:val="bg-BG"/>
        </w:rPr>
        <w:t xml:space="preserve"> - тук са описани всичк</w:t>
      </w:r>
      <w:r w:rsidR="00716055">
        <w:rPr>
          <w:lang w:val="bg-BG"/>
        </w:rPr>
        <w:t>и медицински лица, които са посещавали здравния картон на пациента</w:t>
      </w:r>
      <w:r>
        <w:rPr>
          <w:lang w:val="bg-BG"/>
        </w:rPr>
        <w:t>;</w:t>
      </w:r>
    </w:p>
    <w:p w:rsidR="003E18D2" w:rsidRDefault="00DE0970" w:rsidP="00A560CE">
      <w:pPr>
        <w:pStyle w:val="ListParagraph"/>
        <w:numPr>
          <w:ilvl w:val="0"/>
          <w:numId w:val="12"/>
        </w:numPr>
        <w:rPr>
          <w:lang w:val="bg-BG"/>
        </w:rPr>
      </w:pPr>
      <w:r w:rsidRPr="00DE0970">
        <w:rPr>
          <w:lang w:val="bg-BG"/>
        </w:rPr>
        <w:t>история на синхронизацията</w:t>
      </w:r>
      <w:r w:rsidR="007922D9">
        <w:rPr>
          <w:lang w:val="bg-BG"/>
        </w:rPr>
        <w:t xml:space="preserve"> - </w:t>
      </w:r>
      <w:r w:rsidR="003B055C">
        <w:rPr>
          <w:lang w:val="bg-BG"/>
        </w:rPr>
        <w:t>тук са описани всички промени по здравния картон на пациента, кога са добавяни данни, кога пациента е променял личните си данни</w:t>
      </w:r>
      <w:r>
        <w:rPr>
          <w:lang w:val="bg-BG"/>
        </w:rPr>
        <w:t>;</w:t>
      </w:r>
    </w:p>
    <w:p w:rsidR="005275BD" w:rsidRPr="002D2E31" w:rsidRDefault="00DE0970" w:rsidP="00A560CE">
      <w:pPr>
        <w:pStyle w:val="ListParagraph"/>
        <w:numPr>
          <w:ilvl w:val="0"/>
          <w:numId w:val="12"/>
        </w:numPr>
        <w:rPr>
          <w:lang w:val="bg-BG"/>
        </w:rPr>
      </w:pPr>
      <w:r w:rsidRPr="002D2E31">
        <w:rPr>
          <w:lang w:val="bg-BG"/>
        </w:rPr>
        <w:t>електронен зъбен картон</w:t>
      </w:r>
      <w:r w:rsidR="00487BE5" w:rsidRPr="002D2E31">
        <w:rPr>
          <w:lang w:val="bg-BG"/>
        </w:rPr>
        <w:t xml:space="preserve">  - </w:t>
      </w:r>
      <w:r w:rsidR="002D2E31" w:rsidRPr="002D2E31">
        <w:rPr>
          <w:lang w:val="bg-BG"/>
        </w:rPr>
        <w:t>в него се съдържа информация за актуалният зъбен статус на пациента. Съдържа се още информация за направените стоматологични прегледи, както и дейностите, извършени по време на прегледа. Пациента и медицинските лица могат да видят какви прегледи са правени, на коя дата, каква е диагнозата, както и кое медицинско лице е извършило процедурите. Информацията се представя във вид на таблица и всеки преглед е на отделен ред, за да е по - достъпна информацията за лицето, разглеждащо картона.</w:t>
      </w:r>
    </w:p>
    <w:p w:rsidR="00734CB5" w:rsidRDefault="00446536" w:rsidP="00A560CE">
      <w:pPr>
        <w:pStyle w:val="Heading3"/>
        <w:rPr>
          <w:lang w:val="bg-BG"/>
        </w:rPr>
      </w:pPr>
      <w:bookmarkStart w:id="16" w:name="_Toc403304287"/>
      <w:r>
        <w:rPr>
          <w:lang w:val="bg-BG"/>
        </w:rPr>
        <w:t>Преглед на регистри</w:t>
      </w:r>
      <w:bookmarkEnd w:id="16"/>
    </w:p>
    <w:p w:rsidR="008C1667" w:rsidRPr="008C1667" w:rsidRDefault="008C1667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Системата предоставя възможност на всеки потребител, без значение дали е в профила си или не, да преглежда регистрите на лекарите, стоматолозите и </w:t>
      </w:r>
      <w:r w:rsidR="004E72B9">
        <w:rPr>
          <w:lang w:val="bg-BG"/>
        </w:rPr>
        <w:t>аптеки</w:t>
      </w:r>
      <w:r>
        <w:rPr>
          <w:lang w:val="bg-BG"/>
        </w:rPr>
        <w:t>.</w:t>
      </w:r>
      <w:r w:rsidR="009E1F67">
        <w:rPr>
          <w:lang w:val="bg-BG"/>
        </w:rPr>
        <w:t xml:space="preserve"> Информацията е представена във вид на таблица, която по желание може да бъде свалена на устройството на потребителя.</w:t>
      </w:r>
    </w:p>
    <w:p w:rsidR="00AA7578" w:rsidRDefault="00AA7578" w:rsidP="00A560CE">
      <w:pPr>
        <w:pStyle w:val="Heading3"/>
        <w:rPr>
          <w:lang w:val="bg-BG"/>
        </w:rPr>
      </w:pPr>
      <w:bookmarkStart w:id="17" w:name="_Toc403304288"/>
      <w:r>
        <w:rPr>
          <w:lang w:val="bg-BG"/>
        </w:rPr>
        <w:t>Извършване на справки</w:t>
      </w:r>
      <w:bookmarkEnd w:id="17"/>
    </w:p>
    <w:p w:rsidR="001F1E1F" w:rsidRPr="001F1E1F" w:rsidRDefault="009E1F67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6A79DC">
        <w:rPr>
          <w:lang w:val="bg-BG"/>
        </w:rPr>
        <w:t>Във всяка страница от системата</w:t>
      </w:r>
      <w:r w:rsidR="0054433E">
        <w:rPr>
          <w:lang w:val="bg-BG"/>
        </w:rPr>
        <w:t xml:space="preserve"> </w:t>
      </w:r>
      <w:r w:rsidR="006A79DC">
        <w:rPr>
          <w:lang w:val="bg-BG"/>
        </w:rPr>
        <w:t>(всяко едно меню и под меню) се съдържат няколко на брой филтри, с които потребителят може да избира датата, на която желае да провери колко процедури са му направени, видът</w:t>
      </w:r>
      <w:r w:rsidR="00A754A8">
        <w:rPr>
          <w:lang w:val="bg-BG"/>
        </w:rPr>
        <w:t xml:space="preserve"> на лечение или преглед</w:t>
      </w:r>
      <w:r w:rsidR="004E1C9D">
        <w:rPr>
          <w:lang w:val="bg-BG"/>
        </w:rPr>
        <w:t xml:space="preserve">, зъб, на който </w:t>
      </w:r>
      <w:r w:rsidR="006479BD">
        <w:rPr>
          <w:lang w:val="bg-BG"/>
        </w:rPr>
        <w:t>са правени манипулации</w:t>
      </w:r>
      <w:r w:rsidR="005B5EB3">
        <w:rPr>
          <w:lang w:val="bg-BG"/>
        </w:rPr>
        <w:t xml:space="preserve"> и други подобни</w:t>
      </w:r>
      <w:r w:rsidR="006479BD">
        <w:rPr>
          <w:lang w:val="bg-BG"/>
        </w:rPr>
        <w:t>.</w:t>
      </w:r>
    </w:p>
    <w:p w:rsidR="00AA7578" w:rsidRDefault="00AA7578" w:rsidP="00A560CE">
      <w:pPr>
        <w:pStyle w:val="Heading3"/>
        <w:rPr>
          <w:lang w:val="bg-BG"/>
        </w:rPr>
      </w:pPr>
      <w:bookmarkStart w:id="18" w:name="_Ref401236024"/>
      <w:bookmarkStart w:id="19" w:name="_Toc403304289"/>
      <w:r>
        <w:rPr>
          <w:lang w:val="bg-BG"/>
        </w:rPr>
        <w:lastRenderedPageBreak/>
        <w:t>Помощно меню</w:t>
      </w:r>
      <w:bookmarkEnd w:id="18"/>
      <w:bookmarkEnd w:id="19"/>
    </w:p>
    <w:p w:rsidR="00AA7578" w:rsidRDefault="00AA7578" w:rsidP="00A560CE">
      <w:pPr>
        <w:pStyle w:val="Heading4"/>
        <w:rPr>
          <w:lang w:val="bg-BG"/>
        </w:rPr>
      </w:pPr>
      <w:r>
        <w:rPr>
          <w:lang w:val="bg-BG"/>
        </w:rPr>
        <w:t>Легенда</w:t>
      </w:r>
    </w:p>
    <w:p w:rsidR="00C4664F" w:rsidRPr="00C4664F" w:rsidRDefault="00C4664F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Всеки потребител на системата, без значение дали е влязъл в профила си или не, може да използва легендата в помощното меню. В нея се съдържат всички съкращения</w:t>
      </w:r>
      <w:r w:rsidR="00FF1C52">
        <w:rPr>
          <w:lang w:val="bg-BG"/>
        </w:rPr>
        <w:t xml:space="preserve"> и техните дефиниции.</w:t>
      </w:r>
      <w:r>
        <w:rPr>
          <w:lang w:val="bg-BG"/>
        </w:rPr>
        <w:t xml:space="preserve"> </w:t>
      </w:r>
    </w:p>
    <w:p w:rsidR="00AA7578" w:rsidRDefault="00FF1C52" w:rsidP="00A560CE">
      <w:pPr>
        <w:pStyle w:val="Heading4"/>
        <w:rPr>
          <w:lang w:val="bg-BG"/>
        </w:rPr>
      </w:pPr>
      <w:r>
        <w:rPr>
          <w:lang w:val="bg-BG"/>
        </w:rPr>
        <w:t>Често задавани въпроси и отговори</w:t>
      </w:r>
    </w:p>
    <w:p w:rsidR="00FF1C52" w:rsidRPr="00FF1C52" w:rsidRDefault="00FF1C52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Всеки потребител на системата</w:t>
      </w:r>
      <w:r w:rsidR="00843B62">
        <w:rPr>
          <w:lang w:val="bg-BG"/>
        </w:rPr>
        <w:t xml:space="preserve"> може да използва секцията с "Често задавани въпроси и отговори", в която се съдържат всички по - важни въпроси, които могат да възникнат по време на работа със системата.</w:t>
      </w:r>
    </w:p>
    <w:p w:rsidR="00AA7578" w:rsidRDefault="00AA7578" w:rsidP="00A560CE">
      <w:pPr>
        <w:pStyle w:val="Heading4"/>
        <w:rPr>
          <w:lang w:val="bg-BG"/>
        </w:rPr>
      </w:pPr>
      <w:r>
        <w:rPr>
          <w:lang w:val="bg-BG"/>
        </w:rPr>
        <w:t xml:space="preserve">Видео </w:t>
      </w:r>
      <w:r w:rsidR="004E72B9">
        <w:rPr>
          <w:lang w:val="bg-BG"/>
        </w:rPr>
        <w:t>уроци</w:t>
      </w:r>
    </w:p>
    <w:p w:rsidR="00843B62" w:rsidRDefault="00843B62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Всеки потребител има достъп до секцията с видео </w:t>
      </w:r>
      <w:r w:rsidR="00E30E48">
        <w:rPr>
          <w:lang w:val="bg-BG"/>
        </w:rPr>
        <w:t>уроци</w:t>
      </w:r>
      <w:r w:rsidR="007206AF">
        <w:rPr>
          <w:lang w:val="bg-BG"/>
        </w:rPr>
        <w:t>, в която се съдържат клипове с уроци как да се работи със системата, в зависимост от ролята на потребителя.</w:t>
      </w:r>
    </w:p>
    <w:p w:rsidR="0054433E" w:rsidRPr="00E614DE" w:rsidRDefault="0054433E" w:rsidP="0054433E">
      <w:pPr>
        <w:pStyle w:val="Heading3"/>
        <w:rPr>
          <w:lang w:val="bg-BG"/>
        </w:rPr>
      </w:pPr>
      <w:bookmarkStart w:id="20" w:name="_Toc403304290"/>
      <w:r w:rsidRPr="00E614DE">
        <w:rPr>
          <w:lang w:val="bg-BG"/>
        </w:rPr>
        <w:t>Извършване</w:t>
      </w:r>
      <w:r w:rsidR="003F3041" w:rsidRPr="00E614DE">
        <w:rPr>
          <w:lang w:val="bg-BG"/>
        </w:rPr>
        <w:t xml:space="preserve"> и редактиране</w:t>
      </w:r>
      <w:r w:rsidRPr="00E614DE">
        <w:rPr>
          <w:lang w:val="bg-BG"/>
        </w:rPr>
        <w:t xml:space="preserve"> на прегледи</w:t>
      </w:r>
      <w:bookmarkEnd w:id="20"/>
    </w:p>
    <w:p w:rsidR="00541690" w:rsidRDefault="003F3041" w:rsidP="00E32858">
      <w:pPr>
        <w:ind w:left="720"/>
        <w:rPr>
          <w:lang w:val="bg-BG"/>
        </w:rPr>
      </w:pPr>
      <w:r w:rsidRPr="002B10F8">
        <w:rPr>
          <w:lang w:val="bg-BG"/>
        </w:rPr>
        <w:tab/>
      </w:r>
      <w:r w:rsidR="0054433E" w:rsidRPr="002B10F8">
        <w:rPr>
          <w:lang w:val="bg-BG"/>
        </w:rPr>
        <w:t xml:space="preserve">След първоначалното наливане на данни медицинските лица трябва да мигрират към Национална система за електронно здраве. </w:t>
      </w:r>
      <w:r w:rsidR="00541690" w:rsidRPr="002B10F8">
        <w:rPr>
          <w:lang w:val="bg-BG"/>
        </w:rPr>
        <w:t xml:space="preserve">Всеки нов преглед трябва да се записва в </w:t>
      </w:r>
      <w:r w:rsidR="00E32858" w:rsidRPr="002B10F8">
        <w:rPr>
          <w:lang w:val="bg-BG"/>
        </w:rPr>
        <w:t>амбулаторен лист на системата</w:t>
      </w:r>
      <w:r w:rsidR="00541690" w:rsidRPr="002B10F8">
        <w:rPr>
          <w:lang w:val="bg-BG"/>
        </w:rPr>
        <w:t xml:space="preserve">. </w:t>
      </w:r>
      <w:r w:rsidRPr="002B10F8">
        <w:rPr>
          <w:lang w:val="bg-BG"/>
        </w:rPr>
        <w:t>Този</w:t>
      </w:r>
      <w:r w:rsidR="00E32858" w:rsidRPr="002B10F8">
        <w:rPr>
          <w:lang w:val="bg-BG"/>
        </w:rPr>
        <w:t xml:space="preserve"> преглед ще може да бъде и реда</w:t>
      </w:r>
      <w:r w:rsidRPr="002B10F8">
        <w:rPr>
          <w:lang w:val="bg-BG"/>
        </w:rPr>
        <w:t>ктиран.</w:t>
      </w:r>
    </w:p>
    <w:p w:rsidR="00E614DE" w:rsidRDefault="00E614DE" w:rsidP="00E614DE">
      <w:pPr>
        <w:pStyle w:val="Heading3"/>
        <w:rPr>
          <w:lang w:val="bg-BG"/>
        </w:rPr>
      </w:pPr>
      <w:bookmarkStart w:id="21" w:name="_Toc403304291"/>
      <w:r w:rsidRPr="00E614DE">
        <w:rPr>
          <w:lang w:val="bg-BG"/>
        </w:rPr>
        <w:t>Синхронизация</w:t>
      </w:r>
      <w:bookmarkEnd w:id="21"/>
    </w:p>
    <w:p w:rsidR="00B019F4" w:rsidRPr="001B2FE4" w:rsidRDefault="001B2FE4" w:rsidP="001B2FE4">
      <w:pPr>
        <w:ind w:left="720"/>
        <w:rPr>
          <w:lang w:val="bg-BG"/>
        </w:rPr>
      </w:pPr>
      <w:r>
        <w:rPr>
          <w:lang w:val="bg-BG"/>
        </w:rPr>
        <w:tab/>
        <w:t>Специализираните медицински продукти ще ни изпращат</w:t>
      </w:r>
      <w:r w:rsidR="000846AF">
        <w:rPr>
          <w:lang w:val="bg-BG"/>
        </w:rPr>
        <w:t xml:space="preserve"> информация за настъпили редакции или нови записи при лекарите. </w:t>
      </w:r>
      <w:r w:rsidR="00B019F4">
        <w:rPr>
          <w:lang w:val="bg-BG"/>
        </w:rPr>
        <w:t xml:space="preserve"> На всеки 24 часа се изпълнява синхронизацията. </w:t>
      </w:r>
    </w:p>
    <w:p w:rsidR="00C65CC8" w:rsidRDefault="00C65CC8" w:rsidP="00395590">
      <w:pPr>
        <w:pStyle w:val="Heading3"/>
        <w:rPr>
          <w:lang w:val="bg-BG"/>
        </w:rPr>
      </w:pPr>
      <w:bookmarkStart w:id="22" w:name="_Toc403304292"/>
      <w:r>
        <w:rPr>
          <w:lang w:val="bg-BG"/>
        </w:rPr>
        <w:t>Експортиране на данни</w:t>
      </w:r>
      <w:bookmarkEnd w:id="22"/>
    </w:p>
    <w:p w:rsidR="00395590" w:rsidRPr="00395590" w:rsidRDefault="00395590" w:rsidP="00395590">
      <w:pPr>
        <w:ind w:left="720"/>
        <w:rPr>
          <w:lang w:val="bg-BG"/>
        </w:rPr>
      </w:pPr>
      <w:r>
        <w:rPr>
          <w:lang w:val="bg-BG"/>
        </w:rPr>
        <w:tab/>
        <w:t xml:space="preserve">В случай на смяна на ОПЛ (общопрактикуващ лекар), новият ОПЛ може да импортира в своята система експортирания от </w:t>
      </w:r>
      <w:r>
        <w:t>E-Health</w:t>
      </w:r>
      <w:r>
        <w:rPr>
          <w:lang w:val="bg-BG"/>
        </w:rPr>
        <w:t xml:space="preserve"> система картон, под формата на </w:t>
      </w:r>
      <w:r>
        <w:t xml:space="preserve">XML </w:t>
      </w:r>
      <w:r>
        <w:rPr>
          <w:lang w:val="bg-BG"/>
        </w:rPr>
        <w:t>файл.</w:t>
      </w:r>
    </w:p>
    <w:p w:rsidR="009E36AC" w:rsidRDefault="006D329B" w:rsidP="00A560CE">
      <w:pPr>
        <w:pStyle w:val="Heading2"/>
        <w:ind w:left="720" w:hanging="720"/>
      </w:pPr>
      <w:bookmarkStart w:id="23" w:name="_Ref401309301"/>
      <w:bookmarkStart w:id="24" w:name="_Toc403304293"/>
      <w:r>
        <w:rPr>
          <w:lang w:val="bg-BG"/>
        </w:rPr>
        <w:t>Използваемост</w:t>
      </w:r>
      <w:bookmarkEnd w:id="23"/>
      <w:bookmarkEnd w:id="24"/>
    </w:p>
    <w:p w:rsidR="009E36AC" w:rsidRPr="00697322" w:rsidRDefault="00E62E73" w:rsidP="00A560CE">
      <w:pPr>
        <w:pStyle w:val="Heading3"/>
        <w:ind w:left="720" w:hanging="720"/>
      </w:pPr>
      <w:bookmarkStart w:id="25" w:name="_Toc403304294"/>
      <w:r>
        <w:rPr>
          <w:lang w:val="bg-BG"/>
        </w:rPr>
        <w:t>Време за обучение на потребителите за работа със системата</w:t>
      </w:r>
      <w:bookmarkEnd w:id="25"/>
    </w:p>
    <w:p w:rsidR="00E62E73" w:rsidRDefault="00697322" w:rsidP="00A560CE">
      <w:pPr>
        <w:pStyle w:val="BodyText"/>
        <w:numPr>
          <w:ilvl w:val="0"/>
          <w:numId w:val="17"/>
        </w:numPr>
        <w:rPr>
          <w:lang w:val="bg-BG"/>
        </w:rPr>
      </w:pPr>
      <w:r>
        <w:rPr>
          <w:lang w:val="bg-BG"/>
        </w:rPr>
        <w:t>О</w:t>
      </w:r>
      <w:r w:rsidR="00FE6976">
        <w:rPr>
          <w:lang w:val="bg-BG"/>
        </w:rPr>
        <w:t xml:space="preserve">бучението при пациентите би отнело от </w:t>
      </w:r>
      <w:r w:rsidR="00921BAA">
        <w:rPr>
          <w:lang w:val="bg-BG"/>
        </w:rPr>
        <w:t>1 до 2 дена</w:t>
      </w:r>
      <w:r w:rsidR="00FE6976">
        <w:rPr>
          <w:lang w:val="bg-BG"/>
        </w:rPr>
        <w:t xml:space="preserve"> в зависимост от тяхната компютърна грамотност</w:t>
      </w:r>
      <w:r w:rsidR="00E90C7D">
        <w:rPr>
          <w:lang w:val="bg-BG"/>
        </w:rPr>
        <w:t xml:space="preserve">. Обучението се провежда в </w:t>
      </w:r>
      <w:r w:rsidR="00BD31D9">
        <w:rPr>
          <w:lang w:val="bg-BG"/>
        </w:rPr>
        <w:t>сайта, където са качени видео клипове с начина на работа със системата</w:t>
      </w:r>
      <w:r w:rsidR="00FE6976">
        <w:rPr>
          <w:lang w:val="bg-BG"/>
        </w:rPr>
        <w:t>;</w:t>
      </w:r>
    </w:p>
    <w:p w:rsidR="00697322" w:rsidRDefault="00697322" w:rsidP="00A560CE">
      <w:pPr>
        <w:pStyle w:val="Heading3"/>
        <w:rPr>
          <w:lang w:val="bg-BG"/>
        </w:rPr>
      </w:pPr>
      <w:bookmarkStart w:id="26" w:name="_Toc403304295"/>
      <w:r>
        <w:rPr>
          <w:lang w:val="bg-BG"/>
        </w:rPr>
        <w:t>Работа с браузъри</w:t>
      </w:r>
      <w:bookmarkEnd w:id="26"/>
    </w:p>
    <w:p w:rsidR="003E068C" w:rsidRDefault="003E068C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Системата трябва да работи със следните браузъри и техните версии:</w:t>
      </w:r>
    </w:p>
    <w:p w:rsidR="003E068C" w:rsidRDefault="003E068C" w:rsidP="00A560CE">
      <w:pPr>
        <w:pStyle w:val="ListParagraph"/>
        <w:numPr>
          <w:ilvl w:val="0"/>
          <w:numId w:val="18"/>
        </w:numPr>
        <w:rPr>
          <w:lang w:val="bg-BG"/>
        </w:rPr>
      </w:pPr>
      <w:r>
        <w:t>Mozilla Firefox</w:t>
      </w:r>
      <w:r>
        <w:rPr>
          <w:lang w:val="bg-BG"/>
        </w:rPr>
        <w:t xml:space="preserve"> версия 9.0 и нагоре;</w:t>
      </w:r>
    </w:p>
    <w:p w:rsidR="003E068C" w:rsidRDefault="003E068C" w:rsidP="00A560CE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Google Chrome </w:t>
      </w:r>
      <w:r>
        <w:rPr>
          <w:lang w:val="bg-BG"/>
        </w:rPr>
        <w:t>версия 15.0 и нагоре;</w:t>
      </w:r>
    </w:p>
    <w:p w:rsidR="003E068C" w:rsidRDefault="003E068C" w:rsidP="00A560CE">
      <w:pPr>
        <w:pStyle w:val="ListParagraph"/>
        <w:numPr>
          <w:ilvl w:val="0"/>
          <w:numId w:val="18"/>
        </w:numPr>
        <w:rPr>
          <w:lang w:val="bg-BG"/>
        </w:rPr>
      </w:pPr>
      <w:r>
        <w:t>Opera</w:t>
      </w:r>
      <w:r>
        <w:rPr>
          <w:lang w:val="bg-BG"/>
        </w:rPr>
        <w:t xml:space="preserve"> версия 10.50 и нагоре;</w:t>
      </w:r>
    </w:p>
    <w:p w:rsidR="005502B3" w:rsidRPr="005502B3" w:rsidRDefault="003E068C" w:rsidP="00A560CE">
      <w:pPr>
        <w:pStyle w:val="ListParagraph"/>
        <w:numPr>
          <w:ilvl w:val="0"/>
          <w:numId w:val="18"/>
        </w:numPr>
        <w:rPr>
          <w:lang w:val="bg-BG"/>
        </w:rPr>
      </w:pPr>
      <w:r>
        <w:t>Internet</w:t>
      </w:r>
      <w:r w:rsidR="005502B3">
        <w:t xml:space="preserve"> Explorer</w:t>
      </w:r>
      <w:r w:rsidR="005502B3">
        <w:rPr>
          <w:lang w:val="bg-BG"/>
        </w:rPr>
        <w:t xml:space="preserve"> версия 8.0 и нагоре;</w:t>
      </w:r>
    </w:p>
    <w:p w:rsidR="009E36AC" w:rsidRDefault="006D329B" w:rsidP="00A560CE">
      <w:pPr>
        <w:pStyle w:val="Heading2"/>
      </w:pPr>
      <w:bookmarkStart w:id="27" w:name="_Toc403304296"/>
      <w:r>
        <w:rPr>
          <w:lang w:val="bg-BG"/>
        </w:rPr>
        <w:t>Надеждност</w:t>
      </w:r>
      <w:bookmarkEnd w:id="27"/>
    </w:p>
    <w:p w:rsidR="009E36AC" w:rsidRDefault="000D1D5B" w:rsidP="00A560CE">
      <w:pPr>
        <w:pStyle w:val="Heading3"/>
        <w:ind w:left="720" w:hanging="720"/>
      </w:pPr>
      <w:bookmarkStart w:id="28" w:name="_Toc403304297"/>
      <w:r>
        <w:rPr>
          <w:lang w:val="bg-BG"/>
        </w:rPr>
        <w:t>Работа на системата</w:t>
      </w:r>
      <w:bookmarkEnd w:id="28"/>
    </w:p>
    <w:p w:rsidR="000D1D5B" w:rsidRDefault="000D1D5B" w:rsidP="00A560CE">
      <w:pPr>
        <w:pStyle w:val="BodyText"/>
        <w:rPr>
          <w:lang w:val="bg-BG"/>
        </w:rPr>
      </w:pPr>
      <w:r>
        <w:rPr>
          <w:lang w:val="bg-BG"/>
        </w:rPr>
        <w:tab/>
        <w:t>Системата трябва да работи 24/7</w:t>
      </w:r>
      <w:r w:rsidR="004314C6">
        <w:rPr>
          <w:lang w:val="bg-BG"/>
        </w:rPr>
        <w:t>/365</w:t>
      </w:r>
      <w:r>
        <w:rPr>
          <w:lang w:val="bg-BG"/>
        </w:rPr>
        <w:t xml:space="preserve"> в </w:t>
      </w:r>
      <w:r w:rsidR="004314C6">
        <w:rPr>
          <w:lang w:val="bg-BG"/>
        </w:rPr>
        <w:t>годината</w:t>
      </w:r>
      <w:r>
        <w:rPr>
          <w:lang w:val="bg-BG"/>
        </w:rPr>
        <w:t>, понеже е необходимо да бъде достъпна по всяко време</w:t>
      </w:r>
      <w:r w:rsidR="00826847">
        <w:rPr>
          <w:lang w:val="bg-BG"/>
        </w:rPr>
        <w:t>.</w:t>
      </w:r>
    </w:p>
    <w:p w:rsidR="00C7223A" w:rsidRDefault="00C7223A" w:rsidP="00A560CE">
      <w:pPr>
        <w:pStyle w:val="Heading3"/>
        <w:rPr>
          <w:lang w:val="bg-BG"/>
        </w:rPr>
      </w:pPr>
      <w:bookmarkStart w:id="29" w:name="_Toc403304298"/>
      <w:r>
        <w:rPr>
          <w:lang w:val="bg-BG"/>
        </w:rPr>
        <w:t>Подсигуряване на интернет достъпа</w:t>
      </w:r>
      <w:bookmarkEnd w:id="29"/>
    </w:p>
    <w:p w:rsidR="00C7223A" w:rsidRDefault="00C7223A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За да се избегне загубата на интернет връзката, поради възникнали аварии</w:t>
      </w:r>
      <w:r w:rsidR="002F0393">
        <w:rPr>
          <w:lang w:val="bg-BG"/>
        </w:rPr>
        <w:t xml:space="preserve"> в мрежата, системата трябва да бъде подсигурена с 5 интернет доставчика</w:t>
      </w:r>
      <w:r w:rsidR="00B42F0E">
        <w:rPr>
          <w:lang w:val="bg-BG"/>
        </w:rPr>
        <w:t>.</w:t>
      </w:r>
    </w:p>
    <w:p w:rsidR="00B42F0E" w:rsidRDefault="00040992" w:rsidP="00A560CE">
      <w:pPr>
        <w:pStyle w:val="Heading3"/>
        <w:rPr>
          <w:lang w:val="bg-BG"/>
        </w:rPr>
      </w:pPr>
      <w:bookmarkStart w:id="30" w:name="_Toc403304299"/>
      <w:r>
        <w:rPr>
          <w:lang w:val="bg-BG"/>
        </w:rPr>
        <w:t>Време за възстановяване на системата след повреди</w:t>
      </w:r>
      <w:bookmarkEnd w:id="30"/>
    </w:p>
    <w:p w:rsidR="00D22744" w:rsidRDefault="00D22744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При повреда</w:t>
      </w:r>
      <w:r w:rsidR="004F3A75">
        <w:rPr>
          <w:lang w:val="bg-BG"/>
        </w:rPr>
        <w:t>, времето за възстановяване на системата трябва да е не повече от</w:t>
      </w:r>
      <w:r w:rsidR="00921BAA">
        <w:rPr>
          <w:lang w:val="bg-BG"/>
        </w:rPr>
        <w:t xml:space="preserve"> 1 час до</w:t>
      </w:r>
      <w:r w:rsidR="004F3A75">
        <w:rPr>
          <w:lang w:val="bg-BG"/>
        </w:rPr>
        <w:t xml:space="preserve"> 24 часа в зависимост от тежестта на повредата</w:t>
      </w:r>
      <w:r w:rsidR="00445866">
        <w:rPr>
          <w:lang w:val="bg-BG"/>
        </w:rPr>
        <w:t xml:space="preserve">. </w:t>
      </w:r>
      <w:r w:rsidR="004F3A75">
        <w:rPr>
          <w:lang w:val="bg-BG"/>
        </w:rPr>
        <w:t xml:space="preserve">Като повреда на системата се визира </w:t>
      </w:r>
      <w:r w:rsidR="00FE0C8C">
        <w:rPr>
          <w:lang w:val="bg-BG"/>
        </w:rPr>
        <w:t>нефункционирането  н</w:t>
      </w:r>
      <w:r w:rsidR="004F3A75">
        <w:rPr>
          <w:lang w:val="bg-BG"/>
        </w:rPr>
        <w:t xml:space="preserve">а един или повече модули на системата. </w:t>
      </w:r>
      <w:r w:rsidR="00445866">
        <w:rPr>
          <w:lang w:val="bg-BG"/>
        </w:rPr>
        <w:t xml:space="preserve">Тежестта на повредата се определя от </w:t>
      </w:r>
      <w:r w:rsidR="00445866">
        <w:rPr>
          <w:lang w:val="bg-BG"/>
        </w:rPr>
        <w:lastRenderedPageBreak/>
        <w:t>броя счупени модули. При един счупен модул се счита, че повредата е малка</w:t>
      </w:r>
      <w:r w:rsidR="00921BAA">
        <w:rPr>
          <w:lang w:val="bg-BG"/>
        </w:rPr>
        <w:t xml:space="preserve"> и системата </w:t>
      </w:r>
      <w:r w:rsidR="00263751">
        <w:rPr>
          <w:lang w:val="bg-BG"/>
        </w:rPr>
        <w:t>трябва да бъде възстановена до 1-2 часа</w:t>
      </w:r>
      <w:r w:rsidR="00445866">
        <w:rPr>
          <w:lang w:val="bg-BG"/>
        </w:rPr>
        <w:t xml:space="preserve">. При </w:t>
      </w:r>
      <w:r w:rsidR="00155ACC">
        <w:rPr>
          <w:lang w:val="bg-BG"/>
        </w:rPr>
        <w:t>2-3 счупени модула се счита, че повредата е средна</w:t>
      </w:r>
      <w:r w:rsidR="00263751">
        <w:rPr>
          <w:lang w:val="bg-BG"/>
        </w:rPr>
        <w:t xml:space="preserve"> и системата ще бъде възстановена до 4-6 часа</w:t>
      </w:r>
      <w:r w:rsidR="00155ACC">
        <w:rPr>
          <w:lang w:val="bg-BG"/>
        </w:rPr>
        <w:t xml:space="preserve">, а при повече от 3 счупени модула се счита, </w:t>
      </w:r>
      <w:r w:rsidR="00263751">
        <w:rPr>
          <w:lang w:val="bg-BG"/>
        </w:rPr>
        <w:t>ч</w:t>
      </w:r>
      <w:r w:rsidR="00155ACC">
        <w:rPr>
          <w:lang w:val="bg-BG"/>
        </w:rPr>
        <w:t>е повредата е от изключителна важност</w:t>
      </w:r>
      <w:r w:rsidR="00906A4D">
        <w:rPr>
          <w:lang w:val="bg-BG"/>
        </w:rPr>
        <w:t xml:space="preserve">. </w:t>
      </w:r>
      <w:r w:rsidR="004F3A75">
        <w:rPr>
          <w:lang w:val="bg-BG"/>
        </w:rPr>
        <w:t>Възстановяването се извършва ръчно.</w:t>
      </w:r>
    </w:p>
    <w:p w:rsidR="00906A4D" w:rsidRDefault="00610074" w:rsidP="00A560CE">
      <w:pPr>
        <w:pStyle w:val="Heading3"/>
        <w:rPr>
          <w:lang w:val="bg-BG"/>
        </w:rPr>
      </w:pPr>
      <w:bookmarkStart w:id="31" w:name="_Toc403304300"/>
      <w:r>
        <w:rPr>
          <w:lang w:val="bg-BG"/>
        </w:rPr>
        <w:t>Възстановяване на системата при загуба на електричество</w:t>
      </w:r>
      <w:bookmarkEnd w:id="31"/>
    </w:p>
    <w:p w:rsidR="00906A4D" w:rsidRDefault="00906A4D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AE29FA">
        <w:rPr>
          <w:lang w:val="bg-BG"/>
        </w:rPr>
        <w:t xml:space="preserve">Системата трябва да бъде подсигурена с 5 </w:t>
      </w:r>
      <w:r w:rsidR="00AE29FA">
        <w:t>UPS-</w:t>
      </w:r>
      <w:r w:rsidR="00AE29FA">
        <w:rPr>
          <w:lang w:val="bg-BG"/>
        </w:rPr>
        <w:t xml:space="preserve">а, към които </w:t>
      </w:r>
      <w:r w:rsidR="00A14BD4">
        <w:rPr>
          <w:lang w:val="bg-BG"/>
        </w:rPr>
        <w:t xml:space="preserve">тя да се превключи при загуба на електричество. </w:t>
      </w:r>
    </w:p>
    <w:p w:rsidR="00726BE2" w:rsidRDefault="00726BE2" w:rsidP="00A560CE">
      <w:pPr>
        <w:pStyle w:val="Heading3"/>
        <w:rPr>
          <w:lang w:val="bg-BG"/>
        </w:rPr>
      </w:pPr>
      <w:bookmarkStart w:id="32" w:name="_Toc403304301"/>
      <w:r>
        <w:rPr>
          <w:lang w:val="bg-BG"/>
        </w:rPr>
        <w:t>Всекидневно архивиране</w:t>
      </w:r>
      <w:bookmarkEnd w:id="32"/>
    </w:p>
    <w:p w:rsidR="00726BE2" w:rsidRDefault="00726BE2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AF4BF6">
        <w:rPr>
          <w:lang w:val="bg-BG"/>
        </w:rPr>
        <w:t>За да се избегне загуба на данни се изисква всекидневно автоматично архивиране на информацията.</w:t>
      </w:r>
    </w:p>
    <w:p w:rsidR="00CC2CCE" w:rsidRDefault="009F0E53" w:rsidP="00A560CE">
      <w:pPr>
        <w:pStyle w:val="Heading3"/>
        <w:rPr>
          <w:lang w:val="bg-BG"/>
        </w:rPr>
      </w:pPr>
      <w:bookmarkStart w:id="33" w:name="_Ref401659733"/>
      <w:bookmarkStart w:id="34" w:name="_Toc403304302"/>
      <w:r>
        <w:rPr>
          <w:lang w:val="bg-BG"/>
        </w:rPr>
        <w:t>Продължителност на с</w:t>
      </w:r>
      <w:r w:rsidR="00CC2CCE">
        <w:rPr>
          <w:lang w:val="bg-BG"/>
        </w:rPr>
        <w:t xml:space="preserve">есия на </w:t>
      </w:r>
      <w:bookmarkEnd w:id="33"/>
      <w:r w:rsidR="00EC1396">
        <w:rPr>
          <w:lang w:val="bg-BG"/>
        </w:rPr>
        <w:t>потребител</w:t>
      </w:r>
      <w:bookmarkEnd w:id="34"/>
    </w:p>
    <w:p w:rsidR="00CC2CCE" w:rsidRDefault="00CC2CCE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Сесията на </w:t>
      </w:r>
      <w:r w:rsidR="00ED75A0">
        <w:rPr>
          <w:lang w:val="bg-BG"/>
        </w:rPr>
        <w:t>потребителите</w:t>
      </w:r>
      <w:r>
        <w:rPr>
          <w:lang w:val="bg-BG"/>
        </w:rPr>
        <w:t xml:space="preserve"> </w:t>
      </w:r>
      <w:r w:rsidR="00ED75A0">
        <w:rPr>
          <w:lang w:val="bg-BG"/>
        </w:rPr>
        <w:t xml:space="preserve">изтича след 20 минути неактивност. </w:t>
      </w:r>
      <w:r w:rsidR="005B102B">
        <w:rPr>
          <w:lang w:val="bg-BG"/>
        </w:rPr>
        <w:t xml:space="preserve">След като приключи сесията, поради неактивност, </w:t>
      </w:r>
      <w:r w:rsidR="00100DE0">
        <w:rPr>
          <w:lang w:val="bg-BG"/>
        </w:rPr>
        <w:t>системата пренасочва потребителя към екрана за вход. Ако потребителя</w:t>
      </w:r>
      <w:r w:rsidR="00842A6C">
        <w:rPr>
          <w:lang w:val="bg-BG"/>
        </w:rPr>
        <w:t>т</w:t>
      </w:r>
      <w:r w:rsidR="00100DE0">
        <w:rPr>
          <w:lang w:val="bg-BG"/>
        </w:rPr>
        <w:t xml:space="preserve"> желае може да влезе отново в акаунта си, след като въведе нужните данни за вход.</w:t>
      </w:r>
    </w:p>
    <w:p w:rsidR="00CD35AA" w:rsidRDefault="00CD35AA" w:rsidP="00CD35AA">
      <w:pPr>
        <w:pStyle w:val="Heading3"/>
        <w:rPr>
          <w:lang w:val="bg-BG"/>
        </w:rPr>
      </w:pPr>
      <w:bookmarkStart w:id="35" w:name="_Toc403304303"/>
      <w:r>
        <w:rPr>
          <w:lang w:val="bg-BG"/>
        </w:rPr>
        <w:t>Достъп до данните на пациента</w:t>
      </w:r>
      <w:bookmarkEnd w:id="35"/>
    </w:p>
    <w:p w:rsidR="00CC2CCE" w:rsidRPr="00CC2CCE" w:rsidRDefault="00ED75A0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="004A088A">
        <w:rPr>
          <w:lang w:val="bg-BG"/>
        </w:rPr>
        <w:t>Д</w:t>
      </w:r>
      <w:r w:rsidR="009F0E53">
        <w:rPr>
          <w:lang w:val="bg-BG"/>
        </w:rPr>
        <w:t xml:space="preserve">остъп </w:t>
      </w:r>
      <w:r w:rsidR="004A088A">
        <w:rPr>
          <w:lang w:val="bg-BG"/>
        </w:rPr>
        <w:t>до</w:t>
      </w:r>
      <w:r w:rsidR="009F0E53">
        <w:rPr>
          <w:lang w:val="bg-BG"/>
        </w:rPr>
        <w:t xml:space="preserve"> картон</w:t>
      </w:r>
      <w:r w:rsidR="004A088A">
        <w:rPr>
          <w:lang w:val="bg-BG"/>
        </w:rPr>
        <w:t>а се осъществява в рамките на един час,</w:t>
      </w:r>
      <w:r w:rsidR="009F0E53">
        <w:rPr>
          <w:lang w:val="bg-BG"/>
        </w:rPr>
        <w:t xml:space="preserve"> от страна на медицинско лице.</w:t>
      </w:r>
      <w:r w:rsidR="00BD7566">
        <w:rPr>
          <w:lang w:val="bg-BG"/>
        </w:rPr>
        <w:t xml:space="preserve"> След като медицинското лице въведе нужните данни на пациента, за достъп до електронния здравен картон, </w:t>
      </w:r>
      <w:r w:rsidR="004A088A">
        <w:rPr>
          <w:lang w:val="bg-BG"/>
        </w:rPr>
        <w:t>започва отброяването на единия час</w:t>
      </w:r>
      <w:r w:rsidR="00BD7566">
        <w:rPr>
          <w:lang w:val="bg-BG"/>
        </w:rPr>
        <w:t>.</w:t>
      </w:r>
      <w:r w:rsidR="002513A3">
        <w:rPr>
          <w:lang w:val="bg-BG"/>
        </w:rPr>
        <w:t xml:space="preserve"> След </w:t>
      </w:r>
      <w:r w:rsidR="00EC1396">
        <w:rPr>
          <w:lang w:val="bg-BG"/>
        </w:rPr>
        <w:t>изтичане</w:t>
      </w:r>
      <w:r w:rsidR="00CD35AA">
        <w:rPr>
          <w:lang w:val="bg-BG"/>
        </w:rPr>
        <w:t xml:space="preserve"> на </w:t>
      </w:r>
      <w:r w:rsidR="00EC1396">
        <w:rPr>
          <w:lang w:val="bg-BG"/>
        </w:rPr>
        <w:t>времето,</w:t>
      </w:r>
      <w:r w:rsidR="00CD35AA">
        <w:rPr>
          <w:lang w:val="bg-BG"/>
        </w:rPr>
        <w:t xml:space="preserve"> лекарят/стоматологът</w:t>
      </w:r>
      <w:r w:rsidR="002513A3">
        <w:rPr>
          <w:lang w:val="bg-BG"/>
        </w:rPr>
        <w:t xml:space="preserve"> бива пренасочен към началния екран</w:t>
      </w:r>
      <w:r w:rsidR="00842A6C">
        <w:rPr>
          <w:lang w:val="bg-BG"/>
        </w:rPr>
        <w:t xml:space="preserve"> </w:t>
      </w:r>
      <w:r w:rsidR="002513A3">
        <w:rPr>
          <w:lang w:val="bg-BG"/>
        </w:rPr>
        <w:t>(този, в който се въвеждат данните за пациент). Ако медицинското лице желае може да влезе в картона на пациента отново</w:t>
      </w:r>
      <w:r w:rsidR="005B102B">
        <w:rPr>
          <w:lang w:val="bg-BG"/>
        </w:rPr>
        <w:t>, след като въведе данните му.</w:t>
      </w:r>
    </w:p>
    <w:p w:rsidR="009E36AC" w:rsidRDefault="006D329B" w:rsidP="00A560CE">
      <w:pPr>
        <w:pStyle w:val="Heading2"/>
      </w:pPr>
      <w:bookmarkStart w:id="36" w:name="_Ref401236145"/>
      <w:bookmarkStart w:id="37" w:name="_Ref401236294"/>
      <w:bookmarkStart w:id="38" w:name="_Toc403304304"/>
      <w:r>
        <w:rPr>
          <w:lang w:val="bg-BG"/>
        </w:rPr>
        <w:t>Изпълнение</w:t>
      </w:r>
      <w:r w:rsidR="00726BE2">
        <w:rPr>
          <w:lang w:val="bg-BG"/>
        </w:rPr>
        <w:t xml:space="preserve"> и поддръжка</w:t>
      </w:r>
      <w:bookmarkEnd w:id="36"/>
      <w:bookmarkEnd w:id="37"/>
      <w:bookmarkEnd w:id="38"/>
    </w:p>
    <w:p w:rsidR="009E36AC" w:rsidRDefault="00186F27" w:rsidP="00A560CE">
      <w:pPr>
        <w:pStyle w:val="Heading3"/>
        <w:ind w:left="720" w:hanging="720"/>
      </w:pPr>
      <w:bookmarkStart w:id="39" w:name="_Toc403304305"/>
      <w:r>
        <w:rPr>
          <w:lang w:val="bg-BG"/>
        </w:rPr>
        <w:t xml:space="preserve">Поддръжка на </w:t>
      </w:r>
      <w:r w:rsidR="00DD4F42">
        <w:rPr>
          <w:lang w:val="bg-BG"/>
        </w:rPr>
        <w:t>1 500 000 потребители едновременно</w:t>
      </w:r>
      <w:bookmarkEnd w:id="39"/>
    </w:p>
    <w:p w:rsidR="009361DC" w:rsidRDefault="00DD4F42" w:rsidP="00A560CE">
      <w:pPr>
        <w:pStyle w:val="BodyText"/>
        <w:rPr>
          <w:lang w:val="bg-BG"/>
        </w:rPr>
      </w:pPr>
      <w:r>
        <w:rPr>
          <w:lang w:val="bg-BG"/>
        </w:rPr>
        <w:tab/>
        <w:t xml:space="preserve">Системата трябва да може да поддържа 1 500 </w:t>
      </w:r>
      <w:r w:rsidR="00545596">
        <w:rPr>
          <w:lang w:val="bg-BG"/>
        </w:rPr>
        <w:t>000 потребители едновременно</w:t>
      </w:r>
      <w:r w:rsidR="006D3245">
        <w:rPr>
          <w:lang w:val="bg-BG"/>
        </w:rPr>
        <w:t xml:space="preserve"> без проблеми</w:t>
      </w:r>
      <w:r w:rsidR="00545596">
        <w:rPr>
          <w:lang w:val="bg-BG"/>
        </w:rPr>
        <w:t>.</w:t>
      </w:r>
      <w:r w:rsidR="0020502A">
        <w:rPr>
          <w:lang w:val="bg-BG"/>
        </w:rPr>
        <w:t xml:space="preserve"> Система</w:t>
      </w:r>
      <w:r w:rsidR="00527A8C">
        <w:rPr>
          <w:lang w:val="bg-BG"/>
        </w:rPr>
        <w:t>та трябва да</w:t>
      </w:r>
      <w:r w:rsidR="00726C88">
        <w:rPr>
          <w:lang w:val="bg-BG"/>
        </w:rPr>
        <w:t xml:space="preserve"> може да</w:t>
      </w:r>
      <w:r w:rsidR="00527A8C">
        <w:rPr>
          <w:lang w:val="bg-BG"/>
        </w:rPr>
        <w:t xml:space="preserve"> поддържа 10 0</w:t>
      </w:r>
      <w:r w:rsidR="00F249BD">
        <w:rPr>
          <w:lang w:val="bg-BG"/>
        </w:rPr>
        <w:t>0</w:t>
      </w:r>
      <w:r w:rsidR="00527A8C">
        <w:rPr>
          <w:lang w:val="bg-BG"/>
        </w:rPr>
        <w:t>0 000</w:t>
      </w:r>
      <w:r w:rsidR="0020502A">
        <w:rPr>
          <w:lang w:val="bg-BG"/>
        </w:rPr>
        <w:t xml:space="preserve"> записа</w:t>
      </w:r>
      <w:r w:rsidR="00247EB2">
        <w:rPr>
          <w:lang w:val="bg-BG"/>
        </w:rPr>
        <w:t xml:space="preserve"> на профили на потребители</w:t>
      </w:r>
      <w:r w:rsidR="0020502A">
        <w:rPr>
          <w:lang w:val="bg-BG"/>
        </w:rPr>
        <w:t>.</w:t>
      </w:r>
      <w:r w:rsidR="00726C88">
        <w:rPr>
          <w:lang w:val="bg-BG"/>
        </w:rPr>
        <w:t xml:space="preserve"> </w:t>
      </w:r>
      <w:r w:rsidR="00FB292F">
        <w:rPr>
          <w:lang w:val="bg-BG"/>
        </w:rPr>
        <w:t>Това е общият брой на различните профили в системата, които могат да бъдат записани.</w:t>
      </w:r>
    </w:p>
    <w:p w:rsidR="00DD4F42" w:rsidRDefault="002E32ED" w:rsidP="00A560CE">
      <w:pPr>
        <w:pStyle w:val="Heading3"/>
        <w:rPr>
          <w:lang w:val="bg-BG"/>
        </w:rPr>
      </w:pPr>
      <w:bookmarkStart w:id="40" w:name="_Toc403304306"/>
      <w:r>
        <w:rPr>
          <w:lang w:val="bg-BG"/>
        </w:rPr>
        <w:t>Дейта център</w:t>
      </w:r>
      <w:bookmarkEnd w:id="40"/>
    </w:p>
    <w:p w:rsidR="00EC4BE8" w:rsidRPr="006C196D" w:rsidRDefault="009361DC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Поради </w:t>
      </w:r>
      <w:r w:rsidR="00A06226">
        <w:rPr>
          <w:lang w:val="bg-BG"/>
        </w:rPr>
        <w:t>големия обем информация и високата степен на важност на информацията се предвижда да се използват два дейта центъра, един основен и един резервен. На всеки 30 дни информацията между двата дейта центъра ще се синхронизира. При възникнал проблем в основния системата се превключва автомат</w:t>
      </w:r>
      <w:r w:rsidR="00176216">
        <w:rPr>
          <w:lang w:val="bg-BG"/>
        </w:rPr>
        <w:t>ично към резервния дейта център.</w:t>
      </w:r>
      <w:r w:rsidR="00B66058">
        <w:rPr>
          <w:lang w:val="bg-BG"/>
        </w:rPr>
        <w:t xml:space="preserve"> </w:t>
      </w:r>
      <w:r w:rsidR="006C196D">
        <w:rPr>
          <w:lang w:val="bg-BG"/>
        </w:rPr>
        <w:t>Поддръжката</w:t>
      </w:r>
      <w:r w:rsidR="006C196D">
        <w:t xml:space="preserve">, </w:t>
      </w:r>
      <w:r w:rsidR="00B5123A">
        <w:rPr>
          <w:lang w:val="bg-BG"/>
        </w:rPr>
        <w:t>охраната</w:t>
      </w:r>
      <w:r w:rsidR="006C196D">
        <w:rPr>
          <w:lang w:val="bg-BG"/>
        </w:rPr>
        <w:t xml:space="preserve"> и управлението</w:t>
      </w:r>
      <w:r w:rsidR="00B5123A">
        <w:rPr>
          <w:lang w:val="bg-BG"/>
        </w:rPr>
        <w:t xml:space="preserve"> на двата центъра трябва да </w:t>
      </w:r>
      <w:r w:rsidR="006C196D">
        <w:rPr>
          <w:lang w:val="bg-BG"/>
        </w:rPr>
        <w:t xml:space="preserve">бъдат по стандарт </w:t>
      </w:r>
      <w:r w:rsidR="006C196D">
        <w:t>ISO27</w:t>
      </w:r>
      <w:r w:rsidR="00132BA3">
        <w:t>001</w:t>
      </w:r>
      <w:r w:rsidR="006C196D">
        <w:rPr>
          <w:lang w:val="bg-BG"/>
        </w:rPr>
        <w:t xml:space="preserve"> и </w:t>
      </w:r>
      <w:r w:rsidR="006C196D">
        <w:t>ISO9000.</w:t>
      </w:r>
    </w:p>
    <w:p w:rsidR="00AF4BF6" w:rsidRDefault="00AF4BF6" w:rsidP="00A560CE">
      <w:pPr>
        <w:pStyle w:val="Heading3"/>
      </w:pPr>
      <w:bookmarkStart w:id="41" w:name="_Toc403304307"/>
      <w:r>
        <w:t>Java Code Conventions</w:t>
      </w:r>
      <w:bookmarkEnd w:id="41"/>
    </w:p>
    <w:p w:rsidR="00AF4BF6" w:rsidRDefault="00AF4BF6" w:rsidP="00A560CE">
      <w:pPr>
        <w:ind w:left="709"/>
      </w:pPr>
      <w:r>
        <w:tab/>
      </w:r>
      <w:r>
        <w:tab/>
      </w:r>
      <w:r>
        <w:rPr>
          <w:lang w:val="bg-BG"/>
        </w:rPr>
        <w:t xml:space="preserve">За писане на програмният код се изисква да се използва </w:t>
      </w:r>
      <w:r>
        <w:t>Java Code Conventions.</w:t>
      </w:r>
    </w:p>
    <w:p w:rsidR="007D36B0" w:rsidRDefault="007D36B0" w:rsidP="00A560CE">
      <w:pPr>
        <w:pStyle w:val="Heading3"/>
      </w:pPr>
      <w:bookmarkStart w:id="42" w:name="_Toc403304308"/>
      <w:r>
        <w:t>UML</w:t>
      </w:r>
      <w:bookmarkEnd w:id="42"/>
    </w:p>
    <w:p w:rsidR="007D36B0" w:rsidRDefault="007D36B0" w:rsidP="00A560CE">
      <w:pPr>
        <w:ind w:left="709"/>
        <w:rPr>
          <w:lang w:val="bg-BG"/>
        </w:rPr>
      </w:pPr>
      <w:r>
        <w:tab/>
      </w:r>
      <w:r>
        <w:tab/>
      </w:r>
      <w:r>
        <w:rPr>
          <w:lang w:val="bg-BG"/>
        </w:rPr>
        <w:t xml:space="preserve">За графично представяне на кода се изисква да се използва </w:t>
      </w:r>
      <w:r>
        <w:t>UML</w:t>
      </w:r>
      <w:r>
        <w:rPr>
          <w:lang w:val="bg-BG"/>
        </w:rPr>
        <w:t xml:space="preserve"> стандарта.</w:t>
      </w:r>
    </w:p>
    <w:p w:rsidR="007D36B0" w:rsidRDefault="00C926B8" w:rsidP="00A560CE">
      <w:pPr>
        <w:pStyle w:val="Heading3"/>
      </w:pPr>
      <w:bookmarkStart w:id="43" w:name="_Toc403304309"/>
      <w:r>
        <w:t>BPMN</w:t>
      </w:r>
      <w:bookmarkEnd w:id="43"/>
    </w:p>
    <w:p w:rsidR="009E36AC" w:rsidRPr="009F54F3" w:rsidRDefault="00C926B8" w:rsidP="009F54F3">
      <w:pPr>
        <w:ind w:left="709"/>
        <w:rPr>
          <w:lang w:val="bg-BG"/>
        </w:rPr>
      </w:pPr>
      <w:r>
        <w:tab/>
      </w:r>
      <w:r>
        <w:tab/>
      </w:r>
      <w:r>
        <w:rPr>
          <w:lang w:val="bg-BG"/>
        </w:rPr>
        <w:t>За представянето на бизнес процесите и потребителските случаи се изисква да се използва</w:t>
      </w:r>
      <w:r>
        <w:t xml:space="preserve"> BPMN 2.0</w:t>
      </w:r>
      <w:r>
        <w:rPr>
          <w:lang w:val="bg-BG"/>
        </w:rPr>
        <w:t xml:space="preserve"> стандарта. </w:t>
      </w:r>
    </w:p>
    <w:p w:rsidR="009E36AC" w:rsidRPr="001E2FA7" w:rsidRDefault="00C27843" w:rsidP="00A560CE">
      <w:pPr>
        <w:pStyle w:val="Heading2"/>
      </w:pPr>
      <w:bookmarkStart w:id="44" w:name="_Toc403304310"/>
      <w:r>
        <w:rPr>
          <w:lang w:val="bg-BG"/>
        </w:rPr>
        <w:t>Ограничения в дизайна</w:t>
      </w:r>
      <w:bookmarkEnd w:id="44"/>
    </w:p>
    <w:p w:rsidR="00796AC7" w:rsidRPr="00796AC7" w:rsidRDefault="00796AC7" w:rsidP="00A560CE">
      <w:pPr>
        <w:pStyle w:val="BodyText"/>
        <w:rPr>
          <w:lang w:val="bg-BG"/>
        </w:rPr>
      </w:pPr>
      <w:r>
        <w:rPr>
          <w:lang w:val="bg-BG"/>
        </w:rPr>
        <w:tab/>
        <w:t>Всички</w:t>
      </w:r>
      <w:r w:rsidR="005506B9">
        <w:rPr>
          <w:lang w:val="bg-BG"/>
        </w:rPr>
        <w:t xml:space="preserve"> решения относно дизайна на системата ще бъдат упоменати в документ "Дизайн модел".</w:t>
      </w:r>
    </w:p>
    <w:p w:rsidR="009E36AC" w:rsidRPr="000A3ED2" w:rsidRDefault="00C27843" w:rsidP="00A560CE">
      <w:pPr>
        <w:pStyle w:val="Heading2"/>
      </w:pPr>
      <w:bookmarkStart w:id="45" w:name="_Toc403304311"/>
      <w:r>
        <w:rPr>
          <w:lang w:val="bg-BG"/>
        </w:rPr>
        <w:t>Онлайн документация</w:t>
      </w:r>
      <w:r w:rsidR="00C73B29">
        <w:rPr>
          <w:lang w:val="bg-BG"/>
        </w:rPr>
        <w:t xml:space="preserve"> за потребителя</w:t>
      </w:r>
      <w:bookmarkEnd w:id="45"/>
      <w:r>
        <w:rPr>
          <w:lang w:val="bg-BG"/>
        </w:rPr>
        <w:t xml:space="preserve"> </w:t>
      </w:r>
    </w:p>
    <w:p w:rsidR="00485912" w:rsidRPr="00485912" w:rsidRDefault="00485912" w:rsidP="00A560CE">
      <w:pPr>
        <w:pStyle w:val="BodyText"/>
        <w:rPr>
          <w:lang w:val="bg-BG"/>
        </w:rPr>
      </w:pPr>
      <w:r>
        <w:rPr>
          <w:lang w:val="bg-BG"/>
        </w:rPr>
        <w:tab/>
        <w:t xml:space="preserve">Описана е в точка </w:t>
      </w:r>
      <w:r w:rsidR="00682A04">
        <w:fldChar w:fldCharType="begin"/>
      </w:r>
      <w:r w:rsidR="00682A04">
        <w:instrText xml:space="preserve"> REF _Ref401236024 \r \h  \* MERGEFORMAT </w:instrText>
      </w:r>
      <w:r w:rsidR="00682A04">
        <w:fldChar w:fldCharType="separate"/>
      </w:r>
      <w:r w:rsidR="00FC78B9">
        <w:rPr>
          <w:lang w:val="bg-BG"/>
        </w:rPr>
        <w:t>3.1.9</w:t>
      </w:r>
      <w:r w:rsidR="00682A04">
        <w:fldChar w:fldCharType="end"/>
      </w:r>
      <w:r w:rsidR="00FC78B9">
        <w:rPr>
          <w:lang w:val="bg-BG"/>
        </w:rPr>
        <w:t xml:space="preserve"> Помощно меню</w:t>
      </w:r>
      <w:r w:rsidR="004C3C9B">
        <w:rPr>
          <w:lang w:val="bg-BG"/>
        </w:rPr>
        <w:t>.</w:t>
      </w:r>
    </w:p>
    <w:p w:rsidR="009E36AC" w:rsidRDefault="00C73B29" w:rsidP="00A560CE">
      <w:pPr>
        <w:pStyle w:val="Heading2"/>
      </w:pPr>
      <w:bookmarkStart w:id="46" w:name="_Toc403304312"/>
      <w:r>
        <w:rPr>
          <w:lang w:val="bg-BG"/>
        </w:rPr>
        <w:lastRenderedPageBreak/>
        <w:t>Закупени компоненти</w:t>
      </w:r>
      <w:bookmarkEnd w:id="46"/>
    </w:p>
    <w:p w:rsidR="00FC78B9" w:rsidRPr="00FC78B9" w:rsidRDefault="00FC78B9" w:rsidP="00A560CE">
      <w:pPr>
        <w:pStyle w:val="BodyText"/>
        <w:rPr>
          <w:lang w:val="bg-BG"/>
        </w:rPr>
      </w:pPr>
      <w:r>
        <w:rPr>
          <w:lang w:val="bg-BG"/>
        </w:rPr>
        <w:tab/>
      </w:r>
      <w:r w:rsidR="005C2B8F">
        <w:rPr>
          <w:lang w:val="bg-BG"/>
        </w:rPr>
        <w:t>Всички компоненти, които ще се използват по време на разработката на системата са безплатни и няма необходимост да бъдат закупувани допълнителни.</w:t>
      </w:r>
    </w:p>
    <w:p w:rsidR="009E36AC" w:rsidRDefault="00C73B29" w:rsidP="00A560CE">
      <w:pPr>
        <w:pStyle w:val="Heading2"/>
      </w:pPr>
      <w:bookmarkStart w:id="47" w:name="_Toc403304313"/>
      <w:r>
        <w:rPr>
          <w:lang w:val="bg-BG"/>
        </w:rPr>
        <w:t>Интерфейси</w:t>
      </w:r>
      <w:bookmarkEnd w:id="47"/>
    </w:p>
    <w:p w:rsidR="009E36AC" w:rsidRDefault="00CD6D66" w:rsidP="00A560CE">
      <w:pPr>
        <w:pStyle w:val="Heading3"/>
        <w:ind w:left="720" w:hanging="720"/>
      </w:pPr>
      <w:bookmarkStart w:id="48" w:name="_Toc403304314"/>
      <w:r>
        <w:rPr>
          <w:lang w:val="bg-BG"/>
        </w:rPr>
        <w:t>Потребителски интерфейси</w:t>
      </w:r>
      <w:bookmarkEnd w:id="48"/>
    </w:p>
    <w:p w:rsidR="002D45B3" w:rsidRPr="002D45B3" w:rsidRDefault="002D45B3" w:rsidP="00A560CE">
      <w:pPr>
        <w:pStyle w:val="BodyText"/>
        <w:rPr>
          <w:lang w:val="bg-BG"/>
        </w:rPr>
      </w:pPr>
      <w:r>
        <w:rPr>
          <w:lang w:val="bg-BG"/>
        </w:rPr>
        <w:tab/>
      </w:r>
      <w:r w:rsidR="00CD6D66">
        <w:rPr>
          <w:lang w:val="bg-BG"/>
        </w:rPr>
        <w:t>Ще бъдат разработени най - различни потребителски интерфейси</w:t>
      </w:r>
      <w:r w:rsidR="003042E7">
        <w:rPr>
          <w:lang w:val="bg-BG"/>
        </w:rPr>
        <w:t>.</w:t>
      </w:r>
    </w:p>
    <w:p w:rsidR="009E36AC" w:rsidRDefault="00BE71AF" w:rsidP="00A560CE">
      <w:pPr>
        <w:pStyle w:val="Heading3"/>
        <w:ind w:left="720" w:hanging="720"/>
        <w:rPr>
          <w:lang w:val="bg-BG"/>
        </w:rPr>
      </w:pPr>
      <w:bookmarkStart w:id="49" w:name="_Toc403304315"/>
      <w:r>
        <w:rPr>
          <w:lang w:val="bg-BG"/>
        </w:rPr>
        <w:t>Хардуерни интерфейси</w:t>
      </w:r>
      <w:bookmarkEnd w:id="49"/>
    </w:p>
    <w:p w:rsidR="00BE71AF" w:rsidRPr="00BE71AF" w:rsidRDefault="00BE71AF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За да може потребителят да използва система </w:t>
      </w:r>
      <w:r>
        <w:t>E-Health</w:t>
      </w:r>
      <w:r>
        <w:rPr>
          <w:lang w:val="bg-BG"/>
        </w:rPr>
        <w:t xml:space="preserve"> е необходимо той да има на разположение персонален компютър и интернет връзка</w:t>
      </w:r>
      <w:r w:rsidR="00ED0349">
        <w:rPr>
          <w:lang w:val="bg-BG"/>
        </w:rPr>
        <w:t>.</w:t>
      </w:r>
    </w:p>
    <w:p w:rsidR="009E36AC" w:rsidRDefault="00604741" w:rsidP="00A560CE">
      <w:pPr>
        <w:pStyle w:val="Heading3"/>
        <w:ind w:left="720" w:hanging="720"/>
      </w:pPr>
      <w:bookmarkStart w:id="50" w:name="_Toc403304316"/>
      <w:r>
        <w:rPr>
          <w:lang w:val="bg-BG"/>
        </w:rPr>
        <w:t>Софтуерни интерфейси</w:t>
      </w:r>
      <w:bookmarkEnd w:id="50"/>
    </w:p>
    <w:p w:rsidR="00E56931" w:rsidRDefault="00417195" w:rsidP="00A560CE">
      <w:pPr>
        <w:pStyle w:val="BodyText"/>
        <w:spacing w:after="0"/>
        <w:rPr>
          <w:lang w:val="bg-BG"/>
        </w:rPr>
      </w:pPr>
      <w:r>
        <w:rPr>
          <w:lang w:val="bg-BG"/>
        </w:rPr>
        <w:tab/>
      </w:r>
      <w:r w:rsidR="001C69AF">
        <w:rPr>
          <w:lang w:val="bg-BG"/>
        </w:rPr>
        <w:t xml:space="preserve">Система </w:t>
      </w:r>
      <w:r w:rsidR="001C69AF">
        <w:t>E-Health</w:t>
      </w:r>
      <w:r w:rsidR="001C69AF">
        <w:rPr>
          <w:lang w:val="bg-BG"/>
        </w:rPr>
        <w:t xml:space="preserve"> си комуникира с </w:t>
      </w:r>
      <w:r w:rsidR="00BB1D3F">
        <w:rPr>
          <w:lang w:val="bg-BG"/>
        </w:rPr>
        <w:t>няколко</w:t>
      </w:r>
      <w:r w:rsidR="001C69AF">
        <w:rPr>
          <w:lang w:val="bg-BG"/>
        </w:rPr>
        <w:t xml:space="preserve"> външни системи. Едната външна система е системата на Националната Зд</w:t>
      </w:r>
      <w:r w:rsidR="00406478">
        <w:rPr>
          <w:lang w:val="bg-BG"/>
        </w:rPr>
        <w:t>равноосигурителна Каса, която ни предоставя два сървиса. Единият сървис е за списък с медицинските лица, а другият сървис е за списък с пациентите.</w:t>
      </w:r>
      <w:r w:rsidR="00E56931">
        <w:rPr>
          <w:lang w:val="bg-BG"/>
        </w:rPr>
        <w:t xml:space="preserve"> Тези сървиси ще се обновяват на всеки </w:t>
      </w:r>
      <w:r w:rsidR="005F0423">
        <w:rPr>
          <w:lang w:val="bg-BG"/>
        </w:rPr>
        <w:t>5 работни</w:t>
      </w:r>
      <w:r w:rsidR="00E56931">
        <w:rPr>
          <w:lang w:val="bg-BG"/>
        </w:rPr>
        <w:t xml:space="preserve"> дни.</w:t>
      </w:r>
    </w:p>
    <w:p w:rsidR="00690911" w:rsidRDefault="000846AF" w:rsidP="00A560CE">
      <w:pPr>
        <w:pStyle w:val="BodyText"/>
        <w:spacing w:after="0"/>
        <w:rPr>
          <w:lang w:val="bg-BG"/>
        </w:rPr>
      </w:pPr>
      <w:r>
        <w:rPr>
          <w:lang w:val="bg-BG"/>
        </w:rPr>
        <w:tab/>
        <w:t>От Българския лекарски и Българския стоматологичен с</w:t>
      </w:r>
      <w:r w:rsidR="00690911">
        <w:rPr>
          <w:lang w:val="bg-BG"/>
        </w:rPr>
        <w:t>ъюз ще ни предоставят актуални списъци с лекарите и стоматолозите на всеки 5 работни дни</w:t>
      </w:r>
      <w:r w:rsidR="006C621F">
        <w:rPr>
          <w:lang w:val="bg-BG"/>
        </w:rPr>
        <w:t>. След синхронизация с тези списъци всички медицински лица, които са</w:t>
      </w:r>
      <w:r w:rsidR="00A775C6">
        <w:rPr>
          <w:lang w:val="bg-BG"/>
        </w:rPr>
        <w:t xml:space="preserve"> загубили правото да практикуват, профилите им биват заключвани</w:t>
      </w:r>
      <w:r w:rsidR="0024674B">
        <w:rPr>
          <w:lang w:val="bg-BG"/>
        </w:rPr>
        <w:t xml:space="preserve"> и достъпът на лицето до профила му е преустановен. </w:t>
      </w:r>
    </w:p>
    <w:p w:rsidR="00417195" w:rsidRDefault="00E56931" w:rsidP="00A560CE">
      <w:pPr>
        <w:pStyle w:val="BodyText"/>
        <w:spacing w:after="0"/>
        <w:rPr>
          <w:lang w:val="bg-BG"/>
        </w:rPr>
      </w:pPr>
      <w:r>
        <w:rPr>
          <w:lang w:val="bg-BG"/>
        </w:rPr>
        <w:tab/>
        <w:t xml:space="preserve">Другата външна система е системата </w:t>
      </w:r>
      <w:r>
        <w:t>E-</w:t>
      </w:r>
      <w:proofErr w:type="spellStart"/>
      <w:r>
        <w:t>Recepta</w:t>
      </w:r>
      <w:proofErr w:type="spellEnd"/>
      <w:r>
        <w:rPr>
          <w:lang w:val="bg-BG"/>
        </w:rPr>
        <w:t>, която ни предоставя информация за всички издадени и изпълнени рецепти.</w:t>
      </w:r>
      <w:r>
        <w:t xml:space="preserve"> </w:t>
      </w:r>
      <w:r>
        <w:rPr>
          <w:lang w:val="bg-BG"/>
        </w:rPr>
        <w:t xml:space="preserve"> </w:t>
      </w:r>
    </w:p>
    <w:p w:rsidR="008A2EF7" w:rsidRDefault="008A2EF7" w:rsidP="00E66759">
      <w:pPr>
        <w:pStyle w:val="Heading3"/>
        <w:rPr>
          <w:lang w:val="bg-BG"/>
        </w:rPr>
      </w:pPr>
      <w:bookmarkStart w:id="51" w:name="_Toc403304317"/>
      <w:r>
        <w:rPr>
          <w:lang w:val="bg-BG"/>
        </w:rPr>
        <w:t>Комуникационни интерфейси</w:t>
      </w:r>
      <w:bookmarkEnd w:id="51"/>
    </w:p>
    <w:p w:rsidR="008A2EF7" w:rsidRPr="008A2EF7" w:rsidRDefault="008A2EF7" w:rsidP="00E66759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За достъп до системата е необходимо всички потребители и външни системи, с които комуникира системата, да имат на разположение интернет връзка</w:t>
      </w:r>
      <w:r w:rsidR="002770CC">
        <w:rPr>
          <w:lang w:val="bg-BG"/>
        </w:rPr>
        <w:t xml:space="preserve">. Препоръчително е потребителите да използват защитена интернет връзка, а не </w:t>
      </w:r>
      <w:r w:rsidR="00027C30">
        <w:rPr>
          <w:lang w:val="bg-BG"/>
        </w:rPr>
        <w:t>някоя обществена.</w:t>
      </w:r>
      <w:r w:rsidR="00D5336D">
        <w:rPr>
          <w:lang w:val="bg-BG"/>
        </w:rPr>
        <w:t xml:space="preserve"> Под обществена се има на предвид </w:t>
      </w:r>
      <w:r w:rsidR="00647830">
        <w:rPr>
          <w:lang w:val="bg-BG"/>
        </w:rPr>
        <w:t>безжичен интернет в кафенетата и</w:t>
      </w:r>
      <w:r w:rsidR="00D5336D">
        <w:rPr>
          <w:lang w:val="bg-BG"/>
        </w:rPr>
        <w:t xml:space="preserve"> парковете</w:t>
      </w:r>
      <w:r w:rsidR="00647830">
        <w:rPr>
          <w:lang w:val="bg-BG"/>
        </w:rPr>
        <w:t>.</w:t>
      </w:r>
    </w:p>
    <w:p w:rsidR="009E36AC" w:rsidRDefault="00C73B29" w:rsidP="00E66759">
      <w:pPr>
        <w:pStyle w:val="Heading2"/>
      </w:pPr>
      <w:bookmarkStart w:id="52" w:name="_Toc403304318"/>
      <w:r>
        <w:rPr>
          <w:lang w:val="bg-BG"/>
        </w:rPr>
        <w:t>Лицензионни изисквания</w:t>
      </w:r>
      <w:bookmarkEnd w:id="52"/>
    </w:p>
    <w:p w:rsidR="002D45B3" w:rsidRPr="002D45B3" w:rsidRDefault="002D45B3" w:rsidP="00A560CE">
      <w:pPr>
        <w:pStyle w:val="BodyText"/>
        <w:rPr>
          <w:lang w:val="bg-BG"/>
        </w:rPr>
      </w:pPr>
      <w:r>
        <w:rPr>
          <w:lang w:val="bg-BG"/>
        </w:rPr>
        <w:tab/>
        <w:t>Нямаме лицензионни изисквания, които да бъдат упоменати.</w:t>
      </w:r>
    </w:p>
    <w:p w:rsidR="009E36AC" w:rsidRDefault="005F0423" w:rsidP="00A560CE">
      <w:pPr>
        <w:pStyle w:val="Heading2"/>
      </w:pPr>
      <w:bookmarkStart w:id="53" w:name="_Toc403304319"/>
      <w:r>
        <w:rPr>
          <w:lang w:val="bg-BG"/>
        </w:rPr>
        <w:t>Гаранция</w:t>
      </w:r>
      <w:bookmarkEnd w:id="53"/>
      <w:r>
        <w:rPr>
          <w:lang w:val="bg-BG"/>
        </w:rPr>
        <w:t xml:space="preserve"> </w:t>
      </w:r>
    </w:p>
    <w:p w:rsidR="000E4F98" w:rsidRDefault="000E4F98" w:rsidP="00A560CE">
      <w:pPr>
        <w:pStyle w:val="Heading3"/>
        <w:rPr>
          <w:lang w:val="bg-BG"/>
        </w:rPr>
      </w:pPr>
      <w:bookmarkStart w:id="54" w:name="_Toc403304320"/>
      <w:r>
        <w:rPr>
          <w:lang w:val="bg-BG"/>
        </w:rPr>
        <w:t>Гаранция на системата</w:t>
      </w:r>
      <w:bookmarkEnd w:id="54"/>
    </w:p>
    <w:p w:rsidR="000E4F98" w:rsidRDefault="000E4F98" w:rsidP="00A560CE">
      <w:pPr>
        <w:ind w:left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Гаранцията на системата е в срок от 5 години, като има опция за удължаване на гаранционния период</w:t>
      </w:r>
      <w:r w:rsidR="00F20054">
        <w:rPr>
          <w:lang w:val="bg-BG"/>
        </w:rPr>
        <w:t>. Няма ограничение за срока пр</w:t>
      </w:r>
      <w:r w:rsidR="009D10BA">
        <w:rPr>
          <w:lang w:val="bg-BG"/>
        </w:rPr>
        <w:t>и удължаване на гаранцията. Срокът е по преценка на фирмата.</w:t>
      </w:r>
    </w:p>
    <w:p w:rsidR="009E36AC" w:rsidRDefault="00297D63" w:rsidP="00A560CE">
      <w:pPr>
        <w:pStyle w:val="Heading2"/>
      </w:pPr>
      <w:bookmarkStart w:id="55" w:name="_Ref401309321"/>
      <w:bookmarkStart w:id="56" w:name="_Toc403304321"/>
      <w:r>
        <w:rPr>
          <w:lang w:val="bg-BG"/>
        </w:rPr>
        <w:t>Приложими стандарти</w:t>
      </w:r>
      <w:bookmarkEnd w:id="55"/>
      <w:bookmarkEnd w:id="56"/>
    </w:p>
    <w:p w:rsidR="009E36AC" w:rsidRPr="00F52448" w:rsidRDefault="00D15012" w:rsidP="00A560CE">
      <w:pPr>
        <w:pStyle w:val="BodyText"/>
        <w:rPr>
          <w:lang w:val="bg-BG"/>
        </w:rPr>
      </w:pPr>
      <w:r>
        <w:rPr>
          <w:lang w:val="bg-BG"/>
        </w:rPr>
        <w:tab/>
        <w:t xml:space="preserve">Използваните стандарти са упоменати в точка </w:t>
      </w:r>
      <w:r w:rsidR="00682A04">
        <w:fldChar w:fldCharType="begin"/>
      </w:r>
      <w:r w:rsidR="00682A04">
        <w:instrText xml:space="preserve"> REF _Ref401236145 \r \h  \* MERGEFORMAT </w:instrText>
      </w:r>
      <w:r w:rsidR="00682A04">
        <w:fldChar w:fldCharType="separate"/>
      </w:r>
      <w:r w:rsidR="00FC78B9">
        <w:rPr>
          <w:lang w:val="bg-BG"/>
        </w:rPr>
        <w:t>3.4</w:t>
      </w:r>
      <w:r w:rsidR="00682A04">
        <w:fldChar w:fldCharType="end"/>
      </w:r>
      <w:r w:rsidR="00FC78B9">
        <w:rPr>
          <w:lang w:val="bg-BG"/>
        </w:rPr>
        <w:t xml:space="preserve"> </w:t>
      </w:r>
      <w:r>
        <w:rPr>
          <w:lang w:val="bg-BG"/>
        </w:rPr>
        <w:t>Изпълнение и поддръжка</w:t>
      </w:r>
      <w:r w:rsidR="00121856">
        <w:rPr>
          <w:lang w:val="bg-BG"/>
        </w:rPr>
        <w:t>.</w:t>
      </w:r>
    </w:p>
    <w:sectPr w:rsidR="009E36AC" w:rsidRPr="00F52448" w:rsidSect="00E53C0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2AB" w:rsidRDefault="009852AB">
      <w:pPr>
        <w:spacing w:line="240" w:lineRule="auto"/>
      </w:pPr>
      <w:r>
        <w:separator/>
      </w:r>
    </w:p>
  </w:endnote>
  <w:endnote w:type="continuationSeparator" w:id="0">
    <w:p w:rsidR="009852AB" w:rsidRDefault="00985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C8" w:rsidRDefault="00C65C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5CC8" w:rsidRDefault="00C65CC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5C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5CC8" w:rsidRPr="00745318" w:rsidRDefault="00C65CC8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5CC8" w:rsidRDefault="00C65CC8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5CC8" w:rsidRPr="00745318" w:rsidRDefault="00C65CC8">
          <w:pPr>
            <w:jc w:val="right"/>
            <w:rPr>
              <w:lang w:val="bg-BG"/>
            </w:rPr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7131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bg-BG"/>
            </w:rPr>
            <w:t xml:space="preserve"> от 13</w:t>
          </w:r>
        </w:p>
      </w:tc>
    </w:tr>
  </w:tbl>
  <w:p w:rsidR="00C65CC8" w:rsidRDefault="00C65C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C8" w:rsidRDefault="00C65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2AB" w:rsidRDefault="009852AB">
      <w:pPr>
        <w:spacing w:line="240" w:lineRule="auto"/>
      </w:pPr>
      <w:r>
        <w:separator/>
      </w:r>
    </w:p>
  </w:footnote>
  <w:footnote w:type="continuationSeparator" w:id="0">
    <w:p w:rsidR="009852AB" w:rsidRDefault="009852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C8" w:rsidRDefault="00C65CC8">
    <w:pPr>
      <w:rPr>
        <w:sz w:val="24"/>
      </w:rPr>
    </w:pPr>
  </w:p>
  <w:p w:rsidR="00C65CC8" w:rsidRDefault="00C65CC8">
    <w:pPr>
      <w:pBdr>
        <w:top w:val="single" w:sz="6" w:space="1" w:color="auto"/>
      </w:pBdr>
      <w:rPr>
        <w:sz w:val="24"/>
      </w:rPr>
    </w:pPr>
  </w:p>
  <w:p w:rsidR="00C65CC8" w:rsidRPr="00225506" w:rsidRDefault="00C65CC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fldSimple w:instr=" DOCPROPERTY &quot;Company&quot;  \* MERGEFORMAT ">
      <w:r>
        <w:rPr>
          <w:rFonts w:ascii="Arial" w:hAnsi="Arial"/>
          <w:b/>
          <w:sz w:val="36"/>
          <w:lang w:val="bg-BG"/>
        </w:rPr>
        <w:t>ЕКИП ЕДНО</w:t>
      </w:r>
    </w:fldSimple>
  </w:p>
  <w:p w:rsidR="00C65CC8" w:rsidRDefault="00C65CC8">
    <w:pPr>
      <w:pBdr>
        <w:bottom w:val="single" w:sz="6" w:space="1" w:color="auto"/>
      </w:pBdr>
      <w:jc w:val="right"/>
      <w:rPr>
        <w:sz w:val="24"/>
      </w:rPr>
    </w:pPr>
  </w:p>
  <w:p w:rsidR="00C65CC8" w:rsidRDefault="00C65C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5CC8">
      <w:tc>
        <w:tcPr>
          <w:tcW w:w="6379" w:type="dxa"/>
        </w:tcPr>
        <w:p w:rsidR="00C65CC8" w:rsidRDefault="00C65CC8">
          <w:r>
            <w:t>E-Health</w:t>
          </w:r>
        </w:p>
      </w:tc>
      <w:tc>
        <w:tcPr>
          <w:tcW w:w="3179" w:type="dxa"/>
        </w:tcPr>
        <w:p w:rsidR="00C65CC8" w:rsidRPr="002E189D" w:rsidRDefault="00C65CC8" w:rsidP="0060708E">
          <w:pPr>
            <w:tabs>
              <w:tab w:val="left" w:pos="1135"/>
              <w:tab w:val="left" w:pos="2024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1.4</w:t>
          </w:r>
        </w:p>
      </w:tc>
    </w:tr>
    <w:tr w:rsidR="00C65CC8">
      <w:tc>
        <w:tcPr>
          <w:tcW w:w="6379" w:type="dxa"/>
        </w:tcPr>
        <w:p w:rsidR="00C65CC8" w:rsidRPr="00745318" w:rsidRDefault="00C65CC8">
          <w:pPr>
            <w:rPr>
              <w:lang w:val="bg-BG"/>
            </w:rPr>
          </w:pPr>
          <w:r>
            <w:rPr>
              <w:lang w:val="bg-BG"/>
            </w:rPr>
            <w:t>Спецификация на софтуерните изисквания</w:t>
          </w:r>
        </w:p>
      </w:tc>
      <w:tc>
        <w:tcPr>
          <w:tcW w:w="3179" w:type="dxa"/>
        </w:tcPr>
        <w:p w:rsidR="00C65CC8" w:rsidRPr="0060708E" w:rsidRDefault="00C65CC8" w:rsidP="0060708E"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r>
            <w:rPr>
              <w:lang w:val="bg-BG"/>
            </w:rPr>
            <w:t>2014/</w:t>
          </w:r>
          <w:r>
            <w:t>11</w:t>
          </w:r>
          <w:r>
            <w:rPr>
              <w:lang w:val="bg-BG"/>
            </w:rPr>
            <w:t>/</w:t>
          </w:r>
          <w:r>
            <w:t>02</w:t>
          </w:r>
        </w:p>
      </w:tc>
    </w:tr>
  </w:tbl>
  <w:p w:rsidR="00C65CC8" w:rsidRDefault="00C65C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CC8" w:rsidRDefault="00C65C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EE4452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3C43"/>
    <w:multiLevelType w:val="hybridMultilevel"/>
    <w:tmpl w:val="4656DA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FF433E"/>
    <w:multiLevelType w:val="hybridMultilevel"/>
    <w:tmpl w:val="84D689B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EC30D7E"/>
    <w:multiLevelType w:val="hybridMultilevel"/>
    <w:tmpl w:val="ACF8361C"/>
    <w:lvl w:ilvl="0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9C000CE"/>
    <w:multiLevelType w:val="hybridMultilevel"/>
    <w:tmpl w:val="324253A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94583D"/>
    <w:multiLevelType w:val="hybridMultilevel"/>
    <w:tmpl w:val="C902EA7C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D80F36"/>
    <w:multiLevelType w:val="hybridMultilevel"/>
    <w:tmpl w:val="66C4D20C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9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0">
    <w:nsid w:val="452D1CF7"/>
    <w:multiLevelType w:val="hybridMultilevel"/>
    <w:tmpl w:val="F2DEB1C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791381B"/>
    <w:multiLevelType w:val="hybridMultilevel"/>
    <w:tmpl w:val="587A9BF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FCB5566"/>
    <w:multiLevelType w:val="hybridMultilevel"/>
    <w:tmpl w:val="0320663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01B5214"/>
    <w:multiLevelType w:val="hybridMultilevel"/>
    <w:tmpl w:val="A5286E58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5C991597"/>
    <w:multiLevelType w:val="hybridMultilevel"/>
    <w:tmpl w:val="03D0C38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EE53F19"/>
    <w:multiLevelType w:val="hybridMultilevel"/>
    <w:tmpl w:val="DEAE58C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5FCF51CD"/>
    <w:multiLevelType w:val="hybridMultilevel"/>
    <w:tmpl w:val="D72A183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FEC3355"/>
    <w:multiLevelType w:val="hybridMultilevel"/>
    <w:tmpl w:val="18E4388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8B07442"/>
    <w:multiLevelType w:val="hybridMultilevel"/>
    <w:tmpl w:val="283CE51A"/>
    <w:lvl w:ilvl="0" w:tplc="040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>
    <w:nsid w:val="77401358"/>
    <w:multiLevelType w:val="multilevel"/>
    <w:tmpl w:val="B3DC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B9A233E"/>
    <w:multiLevelType w:val="hybridMultilevel"/>
    <w:tmpl w:val="589603A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8"/>
  </w:num>
  <w:num w:numId="5">
    <w:abstractNumId w:val="3"/>
  </w:num>
  <w:num w:numId="6">
    <w:abstractNumId w:val="19"/>
  </w:num>
  <w:num w:numId="7">
    <w:abstractNumId w:val="5"/>
  </w:num>
  <w:num w:numId="8">
    <w:abstractNumId w:val="2"/>
  </w:num>
  <w:num w:numId="9">
    <w:abstractNumId w:val="15"/>
  </w:num>
  <w:num w:numId="10">
    <w:abstractNumId w:val="4"/>
  </w:num>
  <w:num w:numId="11">
    <w:abstractNumId w:val="13"/>
  </w:num>
  <w:num w:numId="12">
    <w:abstractNumId w:val="18"/>
  </w:num>
  <w:num w:numId="13">
    <w:abstractNumId w:val="7"/>
  </w:num>
  <w:num w:numId="14">
    <w:abstractNumId w:val="1"/>
  </w:num>
  <w:num w:numId="15">
    <w:abstractNumId w:val="12"/>
  </w:num>
  <w:num w:numId="16">
    <w:abstractNumId w:val="6"/>
  </w:num>
  <w:num w:numId="17">
    <w:abstractNumId w:val="20"/>
  </w:num>
  <w:num w:numId="18">
    <w:abstractNumId w:val="14"/>
  </w:num>
  <w:num w:numId="19">
    <w:abstractNumId w:val="11"/>
  </w:num>
  <w:num w:numId="20">
    <w:abstractNumId w:val="10"/>
  </w:num>
  <w:num w:numId="21">
    <w:abstractNumId w:val="16"/>
  </w:num>
  <w:num w:numId="22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15E"/>
    <w:rsid w:val="000011C9"/>
    <w:rsid w:val="00002D94"/>
    <w:rsid w:val="00004E1E"/>
    <w:rsid w:val="0000530F"/>
    <w:rsid w:val="000110B2"/>
    <w:rsid w:val="000113D1"/>
    <w:rsid w:val="00012112"/>
    <w:rsid w:val="000130EC"/>
    <w:rsid w:val="00017BE0"/>
    <w:rsid w:val="00027C30"/>
    <w:rsid w:val="00031032"/>
    <w:rsid w:val="00035087"/>
    <w:rsid w:val="00036AB1"/>
    <w:rsid w:val="00040992"/>
    <w:rsid w:val="000453A5"/>
    <w:rsid w:val="00046B8A"/>
    <w:rsid w:val="00053079"/>
    <w:rsid w:val="00054025"/>
    <w:rsid w:val="000556CE"/>
    <w:rsid w:val="00064078"/>
    <w:rsid w:val="000706B1"/>
    <w:rsid w:val="00070E18"/>
    <w:rsid w:val="00076B26"/>
    <w:rsid w:val="00077723"/>
    <w:rsid w:val="00080091"/>
    <w:rsid w:val="00083408"/>
    <w:rsid w:val="000846AF"/>
    <w:rsid w:val="00085DB3"/>
    <w:rsid w:val="000A2EFF"/>
    <w:rsid w:val="000A3165"/>
    <w:rsid w:val="000A3ED2"/>
    <w:rsid w:val="000A706D"/>
    <w:rsid w:val="000B0B84"/>
    <w:rsid w:val="000C4506"/>
    <w:rsid w:val="000D1D5B"/>
    <w:rsid w:val="000D54DB"/>
    <w:rsid w:val="000D7631"/>
    <w:rsid w:val="000E0CD2"/>
    <w:rsid w:val="000E438B"/>
    <w:rsid w:val="000E4F98"/>
    <w:rsid w:val="000E63B4"/>
    <w:rsid w:val="000E6C59"/>
    <w:rsid w:val="000F03FC"/>
    <w:rsid w:val="00100DE0"/>
    <w:rsid w:val="00100FE0"/>
    <w:rsid w:val="00102249"/>
    <w:rsid w:val="0011365C"/>
    <w:rsid w:val="00121856"/>
    <w:rsid w:val="0012671E"/>
    <w:rsid w:val="00126FD3"/>
    <w:rsid w:val="00132BA3"/>
    <w:rsid w:val="00134906"/>
    <w:rsid w:val="00141837"/>
    <w:rsid w:val="001432A4"/>
    <w:rsid w:val="00155ACC"/>
    <w:rsid w:val="001628D7"/>
    <w:rsid w:val="00163DE4"/>
    <w:rsid w:val="00173DD3"/>
    <w:rsid w:val="00175E7E"/>
    <w:rsid w:val="00176216"/>
    <w:rsid w:val="00176D01"/>
    <w:rsid w:val="0017720D"/>
    <w:rsid w:val="001869F7"/>
    <w:rsid w:val="00186F27"/>
    <w:rsid w:val="0019065F"/>
    <w:rsid w:val="001968BC"/>
    <w:rsid w:val="001A0649"/>
    <w:rsid w:val="001A093E"/>
    <w:rsid w:val="001A7F30"/>
    <w:rsid w:val="001B2FE4"/>
    <w:rsid w:val="001C0089"/>
    <w:rsid w:val="001C69AF"/>
    <w:rsid w:val="001C788D"/>
    <w:rsid w:val="001D0B3A"/>
    <w:rsid w:val="001D1424"/>
    <w:rsid w:val="001D48C5"/>
    <w:rsid w:val="001E1BCA"/>
    <w:rsid w:val="001E240A"/>
    <w:rsid w:val="001E2FA7"/>
    <w:rsid w:val="001E4E60"/>
    <w:rsid w:val="001F06B6"/>
    <w:rsid w:val="001F1716"/>
    <w:rsid w:val="001F1E1F"/>
    <w:rsid w:val="001F4079"/>
    <w:rsid w:val="001F42EC"/>
    <w:rsid w:val="0020502A"/>
    <w:rsid w:val="00214B4E"/>
    <w:rsid w:val="00220E5E"/>
    <w:rsid w:val="0022101B"/>
    <w:rsid w:val="0022527B"/>
    <w:rsid w:val="00225506"/>
    <w:rsid w:val="00225F08"/>
    <w:rsid w:val="00227780"/>
    <w:rsid w:val="00230DB4"/>
    <w:rsid w:val="00234BA7"/>
    <w:rsid w:val="00235569"/>
    <w:rsid w:val="0024398B"/>
    <w:rsid w:val="002465C7"/>
    <w:rsid w:val="0024674B"/>
    <w:rsid w:val="00247EB2"/>
    <w:rsid w:val="002513A3"/>
    <w:rsid w:val="00253D23"/>
    <w:rsid w:val="00255840"/>
    <w:rsid w:val="00263751"/>
    <w:rsid w:val="0027191B"/>
    <w:rsid w:val="002721F8"/>
    <w:rsid w:val="00275C92"/>
    <w:rsid w:val="002770CC"/>
    <w:rsid w:val="00282828"/>
    <w:rsid w:val="00282FFD"/>
    <w:rsid w:val="00297D63"/>
    <w:rsid w:val="002A4838"/>
    <w:rsid w:val="002A7611"/>
    <w:rsid w:val="002B0842"/>
    <w:rsid w:val="002B10F8"/>
    <w:rsid w:val="002B14DE"/>
    <w:rsid w:val="002B77AB"/>
    <w:rsid w:val="002C71FB"/>
    <w:rsid w:val="002D2E31"/>
    <w:rsid w:val="002D45B3"/>
    <w:rsid w:val="002E06B1"/>
    <w:rsid w:val="002E189D"/>
    <w:rsid w:val="002E32ED"/>
    <w:rsid w:val="002E4E4A"/>
    <w:rsid w:val="002F0393"/>
    <w:rsid w:val="002F1D6D"/>
    <w:rsid w:val="002F2D6C"/>
    <w:rsid w:val="002F7B3D"/>
    <w:rsid w:val="0030363D"/>
    <w:rsid w:val="003042E7"/>
    <w:rsid w:val="003121E9"/>
    <w:rsid w:val="0031788E"/>
    <w:rsid w:val="003439D7"/>
    <w:rsid w:val="0034458B"/>
    <w:rsid w:val="00344A38"/>
    <w:rsid w:val="003462E3"/>
    <w:rsid w:val="00346B87"/>
    <w:rsid w:val="00350311"/>
    <w:rsid w:val="00351D94"/>
    <w:rsid w:val="0035314A"/>
    <w:rsid w:val="0035442F"/>
    <w:rsid w:val="00364CAF"/>
    <w:rsid w:val="00371317"/>
    <w:rsid w:val="00373CDC"/>
    <w:rsid w:val="003768EB"/>
    <w:rsid w:val="00377606"/>
    <w:rsid w:val="00382E51"/>
    <w:rsid w:val="003840BE"/>
    <w:rsid w:val="00385E11"/>
    <w:rsid w:val="00391B94"/>
    <w:rsid w:val="00392744"/>
    <w:rsid w:val="003935CB"/>
    <w:rsid w:val="00395590"/>
    <w:rsid w:val="00396C9A"/>
    <w:rsid w:val="003972AA"/>
    <w:rsid w:val="003A16F0"/>
    <w:rsid w:val="003A6615"/>
    <w:rsid w:val="003B055C"/>
    <w:rsid w:val="003B5306"/>
    <w:rsid w:val="003B7CA0"/>
    <w:rsid w:val="003C2498"/>
    <w:rsid w:val="003C3ECF"/>
    <w:rsid w:val="003C6A47"/>
    <w:rsid w:val="003C799C"/>
    <w:rsid w:val="003D4631"/>
    <w:rsid w:val="003E068C"/>
    <w:rsid w:val="003E0693"/>
    <w:rsid w:val="003E18D2"/>
    <w:rsid w:val="003E5AD7"/>
    <w:rsid w:val="003F191C"/>
    <w:rsid w:val="003F3041"/>
    <w:rsid w:val="00400AF9"/>
    <w:rsid w:val="00402365"/>
    <w:rsid w:val="004037A8"/>
    <w:rsid w:val="00403C08"/>
    <w:rsid w:val="00406099"/>
    <w:rsid w:val="00406478"/>
    <w:rsid w:val="0041398A"/>
    <w:rsid w:val="00417195"/>
    <w:rsid w:val="00422AFF"/>
    <w:rsid w:val="00423EAB"/>
    <w:rsid w:val="004314C6"/>
    <w:rsid w:val="00433456"/>
    <w:rsid w:val="00433AC8"/>
    <w:rsid w:val="00440354"/>
    <w:rsid w:val="00445866"/>
    <w:rsid w:val="00446536"/>
    <w:rsid w:val="00446AB1"/>
    <w:rsid w:val="004501D1"/>
    <w:rsid w:val="00463A31"/>
    <w:rsid w:val="00464EAA"/>
    <w:rsid w:val="0047054D"/>
    <w:rsid w:val="0047257B"/>
    <w:rsid w:val="00474078"/>
    <w:rsid w:val="00481F80"/>
    <w:rsid w:val="00485912"/>
    <w:rsid w:val="00487BE5"/>
    <w:rsid w:val="00492D2A"/>
    <w:rsid w:val="00494D14"/>
    <w:rsid w:val="00497138"/>
    <w:rsid w:val="004A088A"/>
    <w:rsid w:val="004A175C"/>
    <w:rsid w:val="004A6995"/>
    <w:rsid w:val="004A6B57"/>
    <w:rsid w:val="004A6E57"/>
    <w:rsid w:val="004B26D8"/>
    <w:rsid w:val="004B6A6F"/>
    <w:rsid w:val="004C3C9B"/>
    <w:rsid w:val="004D1E95"/>
    <w:rsid w:val="004D21EC"/>
    <w:rsid w:val="004D6D22"/>
    <w:rsid w:val="004E1C9D"/>
    <w:rsid w:val="004E5B11"/>
    <w:rsid w:val="004E72B9"/>
    <w:rsid w:val="004F3A75"/>
    <w:rsid w:val="004F65A7"/>
    <w:rsid w:val="0051148A"/>
    <w:rsid w:val="005142E5"/>
    <w:rsid w:val="005210A8"/>
    <w:rsid w:val="00521638"/>
    <w:rsid w:val="005251FD"/>
    <w:rsid w:val="005275BD"/>
    <w:rsid w:val="00527A8C"/>
    <w:rsid w:val="00535227"/>
    <w:rsid w:val="00537690"/>
    <w:rsid w:val="00541690"/>
    <w:rsid w:val="00541DB3"/>
    <w:rsid w:val="0054433E"/>
    <w:rsid w:val="00545596"/>
    <w:rsid w:val="0054741C"/>
    <w:rsid w:val="005502B3"/>
    <w:rsid w:val="005506B9"/>
    <w:rsid w:val="005541BE"/>
    <w:rsid w:val="0055649D"/>
    <w:rsid w:val="005577C5"/>
    <w:rsid w:val="00561A0F"/>
    <w:rsid w:val="005622E9"/>
    <w:rsid w:val="00564D5C"/>
    <w:rsid w:val="00566B63"/>
    <w:rsid w:val="005729EA"/>
    <w:rsid w:val="005764CD"/>
    <w:rsid w:val="0057737E"/>
    <w:rsid w:val="00580ED9"/>
    <w:rsid w:val="0058143D"/>
    <w:rsid w:val="0058164D"/>
    <w:rsid w:val="005847D3"/>
    <w:rsid w:val="0058557C"/>
    <w:rsid w:val="00597027"/>
    <w:rsid w:val="005A0FA6"/>
    <w:rsid w:val="005A7F4F"/>
    <w:rsid w:val="005B0DE7"/>
    <w:rsid w:val="005B102B"/>
    <w:rsid w:val="005B5E21"/>
    <w:rsid w:val="005B5EB3"/>
    <w:rsid w:val="005B6632"/>
    <w:rsid w:val="005C2B8F"/>
    <w:rsid w:val="005C6355"/>
    <w:rsid w:val="005D1D5F"/>
    <w:rsid w:val="005E00CE"/>
    <w:rsid w:val="005E29F2"/>
    <w:rsid w:val="005E373C"/>
    <w:rsid w:val="005E5CF3"/>
    <w:rsid w:val="005F0423"/>
    <w:rsid w:val="005F253A"/>
    <w:rsid w:val="005F66D4"/>
    <w:rsid w:val="005F66F8"/>
    <w:rsid w:val="005F6A59"/>
    <w:rsid w:val="006003A1"/>
    <w:rsid w:val="00604741"/>
    <w:rsid w:val="006053D5"/>
    <w:rsid w:val="00606140"/>
    <w:rsid w:val="0060708E"/>
    <w:rsid w:val="00610074"/>
    <w:rsid w:val="00610624"/>
    <w:rsid w:val="00613992"/>
    <w:rsid w:val="00613B07"/>
    <w:rsid w:val="00614821"/>
    <w:rsid w:val="00625C15"/>
    <w:rsid w:val="00630294"/>
    <w:rsid w:val="00635DB6"/>
    <w:rsid w:val="0064049E"/>
    <w:rsid w:val="00642438"/>
    <w:rsid w:val="00642477"/>
    <w:rsid w:val="00647751"/>
    <w:rsid w:val="00647830"/>
    <w:rsid w:val="006479BD"/>
    <w:rsid w:val="00657D33"/>
    <w:rsid w:val="00665453"/>
    <w:rsid w:val="00667EFE"/>
    <w:rsid w:val="00672100"/>
    <w:rsid w:val="0067637A"/>
    <w:rsid w:val="00682A04"/>
    <w:rsid w:val="0068636E"/>
    <w:rsid w:val="00687A52"/>
    <w:rsid w:val="00690911"/>
    <w:rsid w:val="00696529"/>
    <w:rsid w:val="00696832"/>
    <w:rsid w:val="00697322"/>
    <w:rsid w:val="00697F63"/>
    <w:rsid w:val="006A01E9"/>
    <w:rsid w:val="006A21BA"/>
    <w:rsid w:val="006A2F55"/>
    <w:rsid w:val="006A5FE8"/>
    <w:rsid w:val="006A79DC"/>
    <w:rsid w:val="006B0BB8"/>
    <w:rsid w:val="006C196D"/>
    <w:rsid w:val="006C621F"/>
    <w:rsid w:val="006D3245"/>
    <w:rsid w:val="006D329B"/>
    <w:rsid w:val="006D3362"/>
    <w:rsid w:val="006D5354"/>
    <w:rsid w:val="006E2D0D"/>
    <w:rsid w:val="006E7FC8"/>
    <w:rsid w:val="006F33E2"/>
    <w:rsid w:val="006F5E4D"/>
    <w:rsid w:val="00706E32"/>
    <w:rsid w:val="007148E8"/>
    <w:rsid w:val="00716055"/>
    <w:rsid w:val="007206AF"/>
    <w:rsid w:val="00726BE2"/>
    <w:rsid w:val="00726C88"/>
    <w:rsid w:val="0073240E"/>
    <w:rsid w:val="00734CB5"/>
    <w:rsid w:val="00745318"/>
    <w:rsid w:val="00746F4A"/>
    <w:rsid w:val="00753A66"/>
    <w:rsid w:val="00753D7D"/>
    <w:rsid w:val="00760378"/>
    <w:rsid w:val="0076105C"/>
    <w:rsid w:val="0076144C"/>
    <w:rsid w:val="0076253A"/>
    <w:rsid w:val="0076572E"/>
    <w:rsid w:val="00765E7E"/>
    <w:rsid w:val="00772119"/>
    <w:rsid w:val="00785418"/>
    <w:rsid w:val="00786FD6"/>
    <w:rsid w:val="007922D9"/>
    <w:rsid w:val="00794E4F"/>
    <w:rsid w:val="00796AC7"/>
    <w:rsid w:val="007A44C1"/>
    <w:rsid w:val="007A57FC"/>
    <w:rsid w:val="007A742F"/>
    <w:rsid w:val="007B1DB4"/>
    <w:rsid w:val="007C0A01"/>
    <w:rsid w:val="007C11AE"/>
    <w:rsid w:val="007C3253"/>
    <w:rsid w:val="007C3B2F"/>
    <w:rsid w:val="007C79D0"/>
    <w:rsid w:val="007C7EEF"/>
    <w:rsid w:val="007D2FF5"/>
    <w:rsid w:val="007D36B0"/>
    <w:rsid w:val="007D60B3"/>
    <w:rsid w:val="007D7B7F"/>
    <w:rsid w:val="007E41AB"/>
    <w:rsid w:val="007E5B62"/>
    <w:rsid w:val="0080303F"/>
    <w:rsid w:val="00805F84"/>
    <w:rsid w:val="00806B0D"/>
    <w:rsid w:val="0080702D"/>
    <w:rsid w:val="008249FD"/>
    <w:rsid w:val="00826847"/>
    <w:rsid w:val="00826983"/>
    <w:rsid w:val="008310A1"/>
    <w:rsid w:val="008368CC"/>
    <w:rsid w:val="00836F5F"/>
    <w:rsid w:val="00842A6C"/>
    <w:rsid w:val="00843B62"/>
    <w:rsid w:val="00844636"/>
    <w:rsid w:val="00866996"/>
    <w:rsid w:val="00877D21"/>
    <w:rsid w:val="008811B8"/>
    <w:rsid w:val="00887071"/>
    <w:rsid w:val="00887CC7"/>
    <w:rsid w:val="00887E5D"/>
    <w:rsid w:val="00890AD6"/>
    <w:rsid w:val="0089215E"/>
    <w:rsid w:val="00893402"/>
    <w:rsid w:val="00895FCC"/>
    <w:rsid w:val="008960CE"/>
    <w:rsid w:val="008A0734"/>
    <w:rsid w:val="008A2EF7"/>
    <w:rsid w:val="008A4C05"/>
    <w:rsid w:val="008B48B4"/>
    <w:rsid w:val="008B5540"/>
    <w:rsid w:val="008B6090"/>
    <w:rsid w:val="008C1667"/>
    <w:rsid w:val="008C7690"/>
    <w:rsid w:val="008D5C00"/>
    <w:rsid w:val="008E3350"/>
    <w:rsid w:val="008E3B40"/>
    <w:rsid w:val="008E40A0"/>
    <w:rsid w:val="008E46F3"/>
    <w:rsid w:val="008F44AF"/>
    <w:rsid w:val="008F4FB3"/>
    <w:rsid w:val="009038B2"/>
    <w:rsid w:val="00906A4D"/>
    <w:rsid w:val="00912F15"/>
    <w:rsid w:val="00913AF5"/>
    <w:rsid w:val="00921BAA"/>
    <w:rsid w:val="00923847"/>
    <w:rsid w:val="009267F0"/>
    <w:rsid w:val="009361DC"/>
    <w:rsid w:val="00944716"/>
    <w:rsid w:val="00950837"/>
    <w:rsid w:val="00955B02"/>
    <w:rsid w:val="00957AAA"/>
    <w:rsid w:val="009615F6"/>
    <w:rsid w:val="00962A9B"/>
    <w:rsid w:val="0098447A"/>
    <w:rsid w:val="009852AB"/>
    <w:rsid w:val="0099232A"/>
    <w:rsid w:val="009A2320"/>
    <w:rsid w:val="009B71E2"/>
    <w:rsid w:val="009C7B67"/>
    <w:rsid w:val="009D10BA"/>
    <w:rsid w:val="009E1F67"/>
    <w:rsid w:val="009E36AC"/>
    <w:rsid w:val="009E7A09"/>
    <w:rsid w:val="009F0E53"/>
    <w:rsid w:val="009F54F3"/>
    <w:rsid w:val="009F7D4A"/>
    <w:rsid w:val="00A05D3A"/>
    <w:rsid w:val="00A06226"/>
    <w:rsid w:val="00A07518"/>
    <w:rsid w:val="00A14BD4"/>
    <w:rsid w:val="00A31D5F"/>
    <w:rsid w:val="00A32643"/>
    <w:rsid w:val="00A341A0"/>
    <w:rsid w:val="00A40E92"/>
    <w:rsid w:val="00A410D8"/>
    <w:rsid w:val="00A4521B"/>
    <w:rsid w:val="00A507CD"/>
    <w:rsid w:val="00A5145F"/>
    <w:rsid w:val="00A542BD"/>
    <w:rsid w:val="00A560CE"/>
    <w:rsid w:val="00A56AC3"/>
    <w:rsid w:val="00A56C43"/>
    <w:rsid w:val="00A6032C"/>
    <w:rsid w:val="00A641B6"/>
    <w:rsid w:val="00A67D7D"/>
    <w:rsid w:val="00A754A8"/>
    <w:rsid w:val="00A775C6"/>
    <w:rsid w:val="00A84FB2"/>
    <w:rsid w:val="00A87181"/>
    <w:rsid w:val="00A913C9"/>
    <w:rsid w:val="00A91573"/>
    <w:rsid w:val="00A9518C"/>
    <w:rsid w:val="00AA7578"/>
    <w:rsid w:val="00AC09BB"/>
    <w:rsid w:val="00AC1476"/>
    <w:rsid w:val="00AD6585"/>
    <w:rsid w:val="00AE29FA"/>
    <w:rsid w:val="00AE3BE5"/>
    <w:rsid w:val="00AE56F7"/>
    <w:rsid w:val="00AF4BF6"/>
    <w:rsid w:val="00B019F4"/>
    <w:rsid w:val="00B05B49"/>
    <w:rsid w:val="00B11476"/>
    <w:rsid w:val="00B1227A"/>
    <w:rsid w:val="00B2001A"/>
    <w:rsid w:val="00B2444F"/>
    <w:rsid w:val="00B24D34"/>
    <w:rsid w:val="00B263FF"/>
    <w:rsid w:val="00B26537"/>
    <w:rsid w:val="00B27BAD"/>
    <w:rsid w:val="00B31CEF"/>
    <w:rsid w:val="00B401E7"/>
    <w:rsid w:val="00B409F6"/>
    <w:rsid w:val="00B411C0"/>
    <w:rsid w:val="00B41865"/>
    <w:rsid w:val="00B4199F"/>
    <w:rsid w:val="00B42F0E"/>
    <w:rsid w:val="00B5123A"/>
    <w:rsid w:val="00B64F37"/>
    <w:rsid w:val="00B66058"/>
    <w:rsid w:val="00B71D61"/>
    <w:rsid w:val="00B74C57"/>
    <w:rsid w:val="00B77358"/>
    <w:rsid w:val="00B8028C"/>
    <w:rsid w:val="00B84E9A"/>
    <w:rsid w:val="00BA1291"/>
    <w:rsid w:val="00BB0B2C"/>
    <w:rsid w:val="00BB1D3F"/>
    <w:rsid w:val="00BB5720"/>
    <w:rsid w:val="00BB648C"/>
    <w:rsid w:val="00BC39A1"/>
    <w:rsid w:val="00BD31D9"/>
    <w:rsid w:val="00BD4D9B"/>
    <w:rsid w:val="00BD57AA"/>
    <w:rsid w:val="00BD7566"/>
    <w:rsid w:val="00BE1714"/>
    <w:rsid w:val="00BE2220"/>
    <w:rsid w:val="00BE362D"/>
    <w:rsid w:val="00BE71AF"/>
    <w:rsid w:val="00BF0479"/>
    <w:rsid w:val="00BF7603"/>
    <w:rsid w:val="00C01C2E"/>
    <w:rsid w:val="00C03406"/>
    <w:rsid w:val="00C04EA1"/>
    <w:rsid w:val="00C123DA"/>
    <w:rsid w:val="00C20A63"/>
    <w:rsid w:val="00C25CFB"/>
    <w:rsid w:val="00C262B0"/>
    <w:rsid w:val="00C263C1"/>
    <w:rsid w:val="00C2737D"/>
    <w:rsid w:val="00C27843"/>
    <w:rsid w:val="00C27DCF"/>
    <w:rsid w:val="00C3224E"/>
    <w:rsid w:val="00C3261D"/>
    <w:rsid w:val="00C35E2C"/>
    <w:rsid w:val="00C410EA"/>
    <w:rsid w:val="00C44569"/>
    <w:rsid w:val="00C4664F"/>
    <w:rsid w:val="00C53052"/>
    <w:rsid w:val="00C63E65"/>
    <w:rsid w:val="00C65CC8"/>
    <w:rsid w:val="00C705ED"/>
    <w:rsid w:val="00C71DCF"/>
    <w:rsid w:val="00C7223A"/>
    <w:rsid w:val="00C73B29"/>
    <w:rsid w:val="00C760EC"/>
    <w:rsid w:val="00C870D2"/>
    <w:rsid w:val="00C926B8"/>
    <w:rsid w:val="00CA1597"/>
    <w:rsid w:val="00CA2AB8"/>
    <w:rsid w:val="00CA2D2A"/>
    <w:rsid w:val="00CA6C9D"/>
    <w:rsid w:val="00CB19A1"/>
    <w:rsid w:val="00CC2CCE"/>
    <w:rsid w:val="00CC3A2D"/>
    <w:rsid w:val="00CC46D2"/>
    <w:rsid w:val="00CC6668"/>
    <w:rsid w:val="00CD35AA"/>
    <w:rsid w:val="00CD5BF8"/>
    <w:rsid w:val="00CD6D66"/>
    <w:rsid w:val="00CE3C01"/>
    <w:rsid w:val="00CF6AC6"/>
    <w:rsid w:val="00D003B4"/>
    <w:rsid w:val="00D0565F"/>
    <w:rsid w:val="00D06648"/>
    <w:rsid w:val="00D1052F"/>
    <w:rsid w:val="00D15012"/>
    <w:rsid w:val="00D151E2"/>
    <w:rsid w:val="00D157B4"/>
    <w:rsid w:val="00D17E14"/>
    <w:rsid w:val="00D22744"/>
    <w:rsid w:val="00D24B6F"/>
    <w:rsid w:val="00D262F9"/>
    <w:rsid w:val="00D30488"/>
    <w:rsid w:val="00D31F10"/>
    <w:rsid w:val="00D342A2"/>
    <w:rsid w:val="00D35601"/>
    <w:rsid w:val="00D376FC"/>
    <w:rsid w:val="00D45C20"/>
    <w:rsid w:val="00D467EB"/>
    <w:rsid w:val="00D5336D"/>
    <w:rsid w:val="00D62F41"/>
    <w:rsid w:val="00D76D61"/>
    <w:rsid w:val="00D8609C"/>
    <w:rsid w:val="00D867A6"/>
    <w:rsid w:val="00D93C0B"/>
    <w:rsid w:val="00D95831"/>
    <w:rsid w:val="00DA739D"/>
    <w:rsid w:val="00DB3DB4"/>
    <w:rsid w:val="00DB3F74"/>
    <w:rsid w:val="00DC2B3A"/>
    <w:rsid w:val="00DC497E"/>
    <w:rsid w:val="00DC540F"/>
    <w:rsid w:val="00DD4F42"/>
    <w:rsid w:val="00DD5A81"/>
    <w:rsid w:val="00DE0970"/>
    <w:rsid w:val="00DE58DA"/>
    <w:rsid w:val="00DF4F77"/>
    <w:rsid w:val="00DF5CFB"/>
    <w:rsid w:val="00E03698"/>
    <w:rsid w:val="00E05089"/>
    <w:rsid w:val="00E07726"/>
    <w:rsid w:val="00E120E0"/>
    <w:rsid w:val="00E24B86"/>
    <w:rsid w:val="00E25512"/>
    <w:rsid w:val="00E264F9"/>
    <w:rsid w:val="00E30E48"/>
    <w:rsid w:val="00E31E07"/>
    <w:rsid w:val="00E32858"/>
    <w:rsid w:val="00E37561"/>
    <w:rsid w:val="00E411D3"/>
    <w:rsid w:val="00E41F01"/>
    <w:rsid w:val="00E424FF"/>
    <w:rsid w:val="00E53C0D"/>
    <w:rsid w:val="00E5585B"/>
    <w:rsid w:val="00E55B02"/>
    <w:rsid w:val="00E56931"/>
    <w:rsid w:val="00E614DE"/>
    <w:rsid w:val="00E61BB2"/>
    <w:rsid w:val="00E62E73"/>
    <w:rsid w:val="00E64FA4"/>
    <w:rsid w:val="00E652A9"/>
    <w:rsid w:val="00E66759"/>
    <w:rsid w:val="00E702E1"/>
    <w:rsid w:val="00E710D6"/>
    <w:rsid w:val="00E7405B"/>
    <w:rsid w:val="00E80037"/>
    <w:rsid w:val="00E84117"/>
    <w:rsid w:val="00E84FA2"/>
    <w:rsid w:val="00E90C7D"/>
    <w:rsid w:val="00E932AA"/>
    <w:rsid w:val="00EA0935"/>
    <w:rsid w:val="00EA79DE"/>
    <w:rsid w:val="00EB0C09"/>
    <w:rsid w:val="00EB1207"/>
    <w:rsid w:val="00EB36C1"/>
    <w:rsid w:val="00EC1396"/>
    <w:rsid w:val="00EC4B41"/>
    <w:rsid w:val="00EC4BE8"/>
    <w:rsid w:val="00ED0349"/>
    <w:rsid w:val="00ED102A"/>
    <w:rsid w:val="00ED288C"/>
    <w:rsid w:val="00ED75A0"/>
    <w:rsid w:val="00EF2D12"/>
    <w:rsid w:val="00F0306B"/>
    <w:rsid w:val="00F11D77"/>
    <w:rsid w:val="00F13068"/>
    <w:rsid w:val="00F17472"/>
    <w:rsid w:val="00F20054"/>
    <w:rsid w:val="00F22D70"/>
    <w:rsid w:val="00F247B1"/>
    <w:rsid w:val="00F249BD"/>
    <w:rsid w:val="00F32D98"/>
    <w:rsid w:val="00F403B2"/>
    <w:rsid w:val="00F40843"/>
    <w:rsid w:val="00F46AE5"/>
    <w:rsid w:val="00F52448"/>
    <w:rsid w:val="00F5477B"/>
    <w:rsid w:val="00F607BB"/>
    <w:rsid w:val="00F7204F"/>
    <w:rsid w:val="00F721D8"/>
    <w:rsid w:val="00F7656F"/>
    <w:rsid w:val="00F76784"/>
    <w:rsid w:val="00F7766B"/>
    <w:rsid w:val="00F813DB"/>
    <w:rsid w:val="00F84186"/>
    <w:rsid w:val="00F84532"/>
    <w:rsid w:val="00F874C4"/>
    <w:rsid w:val="00F9135E"/>
    <w:rsid w:val="00F91C3D"/>
    <w:rsid w:val="00F91D97"/>
    <w:rsid w:val="00F9593E"/>
    <w:rsid w:val="00FA24BB"/>
    <w:rsid w:val="00FB292F"/>
    <w:rsid w:val="00FB6693"/>
    <w:rsid w:val="00FC6871"/>
    <w:rsid w:val="00FC78B9"/>
    <w:rsid w:val="00FC79A8"/>
    <w:rsid w:val="00FD05C6"/>
    <w:rsid w:val="00FD5361"/>
    <w:rsid w:val="00FE0C8C"/>
    <w:rsid w:val="00FE3167"/>
    <w:rsid w:val="00FE6976"/>
    <w:rsid w:val="00FF1C52"/>
    <w:rsid w:val="00F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F4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53C0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019F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B019F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B019F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53C0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019F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3C0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53C0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3C0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3C0D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3C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53C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E53C0D"/>
    <w:pPr>
      <w:ind w:left="900" w:hanging="900"/>
    </w:pPr>
  </w:style>
  <w:style w:type="paragraph" w:styleId="TOC1">
    <w:name w:val="toc 1"/>
    <w:basedOn w:val="Normal"/>
    <w:next w:val="Normal"/>
    <w:uiPriority w:val="39"/>
    <w:rsid w:val="00E53C0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53C0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53C0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E53C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3C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3C0D"/>
  </w:style>
  <w:style w:type="paragraph" w:customStyle="1" w:styleId="Bullet1">
    <w:name w:val="Bullet1"/>
    <w:basedOn w:val="Normal"/>
    <w:rsid w:val="00E53C0D"/>
    <w:pPr>
      <w:ind w:left="720" w:hanging="432"/>
    </w:pPr>
  </w:style>
  <w:style w:type="paragraph" w:customStyle="1" w:styleId="Bullet2">
    <w:name w:val="Bullet2"/>
    <w:basedOn w:val="Normal"/>
    <w:rsid w:val="00E53C0D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53C0D"/>
    <w:pPr>
      <w:keepLines/>
      <w:spacing w:after="120"/>
    </w:pPr>
  </w:style>
  <w:style w:type="paragraph" w:styleId="BodyText">
    <w:name w:val="Body Text"/>
    <w:basedOn w:val="Normal"/>
    <w:rsid w:val="00E53C0D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53C0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53C0D"/>
    <w:rPr>
      <w:sz w:val="20"/>
      <w:vertAlign w:val="superscript"/>
    </w:rPr>
  </w:style>
  <w:style w:type="paragraph" w:styleId="FootnoteText">
    <w:name w:val="footnote text"/>
    <w:basedOn w:val="Normal"/>
    <w:semiHidden/>
    <w:rsid w:val="00E53C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53C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53C0D"/>
    <w:pPr>
      <w:spacing w:before="80" w:line="240" w:lineRule="auto"/>
    </w:pPr>
  </w:style>
  <w:style w:type="paragraph" w:customStyle="1" w:styleId="Paragraph3">
    <w:name w:val="Paragraph3"/>
    <w:basedOn w:val="Normal"/>
    <w:rsid w:val="00E53C0D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E53C0D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E53C0D"/>
    <w:pPr>
      <w:ind w:left="600"/>
    </w:pPr>
  </w:style>
  <w:style w:type="paragraph" w:styleId="TOC5">
    <w:name w:val="toc 5"/>
    <w:basedOn w:val="Normal"/>
    <w:next w:val="Normal"/>
    <w:semiHidden/>
    <w:rsid w:val="00E53C0D"/>
    <w:pPr>
      <w:ind w:left="800"/>
    </w:pPr>
  </w:style>
  <w:style w:type="paragraph" w:styleId="TOC6">
    <w:name w:val="toc 6"/>
    <w:basedOn w:val="Normal"/>
    <w:next w:val="Normal"/>
    <w:semiHidden/>
    <w:rsid w:val="00E53C0D"/>
    <w:pPr>
      <w:ind w:left="1000"/>
    </w:pPr>
  </w:style>
  <w:style w:type="paragraph" w:styleId="TOC7">
    <w:name w:val="toc 7"/>
    <w:basedOn w:val="Normal"/>
    <w:next w:val="Normal"/>
    <w:semiHidden/>
    <w:rsid w:val="00E53C0D"/>
    <w:pPr>
      <w:ind w:left="1200"/>
    </w:pPr>
  </w:style>
  <w:style w:type="paragraph" w:styleId="TOC8">
    <w:name w:val="toc 8"/>
    <w:basedOn w:val="Normal"/>
    <w:next w:val="Normal"/>
    <w:semiHidden/>
    <w:rsid w:val="00E53C0D"/>
    <w:pPr>
      <w:ind w:left="1400"/>
    </w:pPr>
  </w:style>
  <w:style w:type="paragraph" w:styleId="TOC9">
    <w:name w:val="toc 9"/>
    <w:basedOn w:val="Normal"/>
    <w:next w:val="Normal"/>
    <w:semiHidden/>
    <w:rsid w:val="00E53C0D"/>
    <w:pPr>
      <w:ind w:left="1600"/>
    </w:pPr>
  </w:style>
  <w:style w:type="paragraph" w:styleId="BodyText2">
    <w:name w:val="Body Text 2"/>
    <w:basedOn w:val="Normal"/>
    <w:rsid w:val="00E53C0D"/>
    <w:rPr>
      <w:i/>
      <w:color w:val="0000FF"/>
    </w:rPr>
  </w:style>
  <w:style w:type="paragraph" w:styleId="BodyTextIndent">
    <w:name w:val="Body Text Indent"/>
    <w:basedOn w:val="Normal"/>
    <w:rsid w:val="00E53C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53C0D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E53C0D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53C0D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sid w:val="00E53C0D"/>
    <w:rPr>
      <w:color w:val="0000FF"/>
      <w:u w:val="single"/>
    </w:rPr>
  </w:style>
  <w:style w:type="character" w:styleId="FollowedHyperlink">
    <w:name w:val="FollowedHyperlink"/>
    <w:basedOn w:val="DefaultParagraphFont"/>
    <w:rsid w:val="00E53C0D"/>
    <w:rPr>
      <w:color w:val="800080"/>
      <w:u w:val="single"/>
    </w:rPr>
  </w:style>
  <w:style w:type="character" w:styleId="Strong">
    <w:name w:val="Strong"/>
    <w:basedOn w:val="DefaultParagraphFont"/>
    <w:qFormat/>
    <w:rsid w:val="00E53C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B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710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1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01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01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01B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403C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6F5F"/>
    <w:pPr>
      <w:widowControl/>
      <w:spacing w:before="100" w:beforeAutospacing="1" w:after="100" w:afterAutospacing="1" w:line="240" w:lineRule="auto"/>
    </w:pPr>
    <w:rPr>
      <w:sz w:val="24"/>
      <w:szCs w:val="24"/>
      <w:lang w:val="bg-BG" w:eastAsia="bg-BG"/>
    </w:rPr>
  </w:style>
  <w:style w:type="character" w:customStyle="1" w:styleId="apple-tab-span">
    <w:name w:val="apple-tab-span"/>
    <w:basedOn w:val="DefaultParagraphFont"/>
    <w:rsid w:val="00836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MASTERS%20TEAM%203\Documents\Software%20Requirements%20Specification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A6F3E-5D0F-4CD4-AC0E-3ABF9A4D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</Template>
  <TotalTime>776</TotalTime>
  <Pages>10</Pages>
  <Words>3142</Words>
  <Characters>17913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21013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Lulu</dc:creator>
  <cp:lastModifiedBy>Malvina Makarieva</cp:lastModifiedBy>
  <cp:revision>41</cp:revision>
  <dcterms:created xsi:type="dcterms:W3CDTF">2014-11-01T07:02:00Z</dcterms:created>
  <dcterms:modified xsi:type="dcterms:W3CDTF">2014-11-09T11:49:00Z</dcterms:modified>
</cp:coreProperties>
</file>