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after="200" w:before="200" w:lineRule="auto"/>
        <w:ind w:left="-360" w:right="-360" w:firstLine="0"/>
        <w:rPr>
          <w:color w:val="5f6368"/>
        </w:rPr>
      </w:pPr>
      <w:r w:rsidDel="00000000" w:rsidR="00000000" w:rsidRPr="00000000">
        <w:rPr>
          <w:b w:val="1"/>
          <w:color w:val="3c4043"/>
          <w:sz w:val="40"/>
          <w:szCs w:val="40"/>
          <w:rtl w:val="0"/>
        </w:rPr>
        <w:t xml:space="preserve">Data Analytics Project Journal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color w:val="5f6368"/>
                <w:rtl w:val="0"/>
              </w:rPr>
              <w:t xml:space="preserve"> 03/07/2025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b w:val="1"/>
                <w:color w:val="5f6368"/>
                <w:rtl w:val="0"/>
              </w:rPr>
              <w:t xml:space="preserve">Topic: Process Data from Dirty to Clean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1. Data Profiling &amp; Initial Checks</w:t>
            </w:r>
            <w:r w:rsidDel="00000000" w:rsidR="00000000" w:rsidRPr="00000000">
              <w:rPr>
                <w:b w:val="1"/>
                <w:color w:val="5f6368"/>
                <w:rtl w:val="0"/>
              </w:rPr>
              <w:t xml:space="preserve">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Scan for missing values, duplicates, and inconsistent formats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Use filters and conditional formatting to highlight anomalies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Identify risks to data integrity (e.g., outliers, incorrect data types)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2. Standardizing Formats</w:t>
            </w:r>
            <w:r w:rsidDel="00000000" w:rsidR="00000000" w:rsidRPr="00000000">
              <w:rPr>
                <w:b w:val="1"/>
                <w:color w:val="5f6368"/>
                <w:rtl w:val="0"/>
              </w:rPr>
              <w:t xml:space="preserve">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Convert date formats to a consistent structure (e.g., MM/DD/YYYY)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Normalize text casing (e.g., UPPER, LOWER, PROPER)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5f6368"/>
                <w:rtl w:val="0"/>
              </w:rPr>
              <w:t xml:space="preserve">Clean up inconsistent category labels (e.g., “bike”, “Bike”, “BIKE” → “Bike”)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3. Handling Missing &amp; Incorrect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Use IFERROR, ISBLANK, and IF formulas to flag and fix missing entries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Apply logic to fill gaps (e.g., default values, inferred entries)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Remove or correct invalid entries using filters and manual review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4. Removing Duplicates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Use Remove Duplicates tool or formulas like COUNTIF to identify repeated rows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Decide whether to keep, merge, or delete based on context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5. Creating Helper Columns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Add calculated fields (e.g., Duration, Category Flag, Region)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Use formulas like LEFT, RIGHT, MID, LEN, and TEXT to extract or reshape data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6. Verifying Cleaning Results</w:t>
            </w:r>
            <w:r w:rsidDel="00000000" w:rsidR="00000000" w:rsidRPr="00000000">
              <w:rPr>
                <w:b w:val="1"/>
                <w:color w:val="5f6368"/>
                <w:rtl w:val="0"/>
              </w:rPr>
              <w:t xml:space="preserve">: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Compare row counts before and after cleaning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Document changes made and rationale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color w:val="5f6368"/>
              </w:rPr>
            </w:pPr>
            <w:r w:rsidDel="00000000" w:rsidR="00000000" w:rsidRPr="00000000">
              <w:rPr>
                <w:color w:val="5f6368"/>
                <w:rtl w:val="0"/>
              </w:rPr>
              <w:t xml:space="preserve">Prepare a summary report for stakeholders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spacing w:after="200" w:line="300" w:lineRule="auto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-360" w:right="-360" w:firstLine="0"/>
        <w:rPr>
          <w:color w:val="5f636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-360" w:right="-36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E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_________________________________________________________________________________________________</w:t>
    </w:r>
    <w:r w:rsidDel="00000000" w:rsidR="00000000" w:rsidRPr="00000000">
      <w:drawing>
        <wp:anchor allowOverlap="1" behindDoc="0" distB="57150" distT="57150" distL="57150" distR="57150" hidden="0" layoutInCell="1" locked="0" relativeHeight="0" simplePos="0">
          <wp:simplePos x="0" y="0"/>
          <wp:positionH relativeFrom="column">
            <wp:posOffset>-228599</wp:posOffset>
          </wp:positionH>
          <wp:positionV relativeFrom="paragraph">
            <wp:posOffset>-285749</wp:posOffset>
          </wp:positionV>
          <wp:extent cx="681748" cy="661988"/>
          <wp:effectExtent b="0" l="0" r="0" t="0"/>
          <wp:wrapTopAndBottom distB="57150" distT="5715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82" l="0" r="0" t="0"/>
                  <a:stretch>
                    <a:fillRect/>
                  </a:stretch>
                </pic:blipFill>
                <pic:spPr>
                  <a:xfrm>
                    <a:off x="0" y="0"/>
                    <a:ext cx="681748" cy="6619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