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3B241" w14:textId="77777777" w:rsidR="00D028CF" w:rsidRDefault="00000000">
      <w:pPr>
        <w:pStyle w:val="Title"/>
      </w:pPr>
      <w:r>
        <w:t>SmartRPD — Application Workflow Documentation</w:t>
      </w:r>
    </w:p>
    <w:p w14:paraId="616A52AF" w14:textId="26466E97" w:rsidR="00D028CF" w:rsidRDefault="00000000">
      <w:r>
        <w:rPr>
          <w:i/>
        </w:rPr>
        <w:t>Detailed workflow of the live-deployed SmartRPD web application.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07"/>
        <w:gridCol w:w="4549"/>
      </w:tblGrid>
      <w:tr w:rsidR="00D028CF" w14:paraId="07D59B65" w14:textId="77777777" w:rsidTr="00D028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F2F324" w14:textId="77777777" w:rsidR="00D028CF" w:rsidRDefault="00000000">
            <w:r>
              <w:t>Document generated</w:t>
            </w:r>
          </w:p>
        </w:tc>
        <w:tc>
          <w:tcPr>
            <w:tcW w:w="4320" w:type="dxa"/>
          </w:tcPr>
          <w:p w14:paraId="716697AC" w14:textId="77777777" w:rsidR="00D028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2026-08-06</w:t>
            </w:r>
          </w:p>
        </w:tc>
      </w:tr>
      <w:tr w:rsidR="00D028CF" w14:paraId="40F6FCE5" w14:textId="77777777" w:rsidTr="00D02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B7398D" w14:textId="77777777" w:rsidR="00D028CF" w:rsidRDefault="00000000">
            <w:r>
              <w:t>Source commit</w:t>
            </w:r>
          </w:p>
        </w:tc>
        <w:tc>
          <w:tcPr>
            <w:tcW w:w="4320" w:type="dxa"/>
          </w:tcPr>
          <w:p w14:paraId="1827911E" w14:textId="77777777" w:rsidR="00D028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d5d5121f12287c45b91d7a0d62acf017d6d98c64 (nyunt/dev-deploy)</w:t>
            </w:r>
          </w:p>
        </w:tc>
      </w:tr>
      <w:tr w:rsidR="00D028CF" w14:paraId="2916085E" w14:textId="77777777" w:rsidTr="00D028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50C497" w14:textId="77777777" w:rsidR="00D028CF" w:rsidRDefault="00000000">
            <w:r>
              <w:t>Deployed to live site</w:t>
            </w:r>
          </w:p>
        </w:tc>
        <w:tc>
          <w:tcPr>
            <w:tcW w:w="4320" w:type="dxa"/>
          </w:tcPr>
          <w:p w14:paraId="5B92C82B" w14:textId="77777777" w:rsidR="00D028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2026-08-06T08:55:00Z, build 23, https://faid123.github.io/.tmp-test-web/</w:t>
            </w:r>
          </w:p>
        </w:tc>
      </w:tr>
      <w:tr w:rsidR="00D028CF" w14:paraId="143C957B" w14:textId="77777777" w:rsidTr="00D02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4BC375" w14:textId="77777777" w:rsidR="00D028CF" w:rsidRDefault="00000000">
            <w:r>
              <w:t>Prepared from</w:t>
            </w:r>
          </w:p>
        </w:tc>
        <w:tc>
          <w:tcPr>
            <w:tcW w:w="4320" w:type="dxa"/>
          </w:tcPr>
          <w:p w14:paraId="6E963A04" w14:textId="77777777" w:rsidR="00D028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Direct source read (git archive of the commit above) — not from memory or the prior .docx bundle</w:t>
            </w:r>
          </w:p>
        </w:tc>
      </w:tr>
      <w:tr w:rsidR="00D028CF" w14:paraId="1AF983E8" w14:textId="77777777" w:rsidTr="00D028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3F440E" w14:textId="77777777" w:rsidR="00D028CF" w:rsidRDefault="00000000">
            <w:r>
              <w:t>Companion files</w:t>
            </w:r>
          </w:p>
        </w:tc>
        <w:tc>
          <w:tcPr>
            <w:tcW w:w="4320" w:type="dxa"/>
          </w:tcPr>
          <w:p w14:paraId="5D22CC03" w14:textId="77777777" w:rsidR="00D028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flowchart-detailed.mmd.txt, flowchart-summary.mmd.txt (same folder)</w:t>
            </w:r>
          </w:p>
        </w:tc>
      </w:tr>
    </w:tbl>
    <w:p w14:paraId="738AB5C1" w14:textId="56F46D81" w:rsidR="00D028CF" w:rsidRDefault="00000000">
      <w:r>
        <w:br w:type="page"/>
      </w:r>
    </w:p>
    <w:p w14:paraId="2B6BAD78" w14:textId="495CDE15" w:rsidR="00D028CF" w:rsidRDefault="00C502AC">
      <w:pPr>
        <w:pStyle w:val="Heading1"/>
      </w:pPr>
      <w:r>
        <w:lastRenderedPageBreak/>
        <w:t>1. Detailed Application Workflow</w:t>
      </w:r>
    </w:p>
    <w:p w14:paraId="5CEA8DEA" w14:textId="1993558C" w:rsidR="00D028CF" w:rsidRDefault="00C502AC">
      <w:pPr>
        <w:pStyle w:val="Heading2"/>
      </w:pPr>
      <w:r>
        <w:t>1.1 Authentication (index.html)</w:t>
      </w:r>
    </w:p>
    <w:p w14:paraId="2D532220" w14:textId="77777777" w:rsidR="00D028CF" w:rsidRDefault="00000000">
      <w:pPr>
        <w:pStyle w:val="ListBullet"/>
      </w:pPr>
      <w:r>
        <w:rPr>
          <w:b/>
        </w:rPr>
        <w:t xml:space="preserve">Login. </w:t>
      </w:r>
      <w:r>
        <w:t>Username + password → Sign In. On success, postLoginTarget() routes admins straight to admin/admin_case_list.html and everyone else to case_list.html (avoids a redirect flash).</w:t>
      </w:r>
    </w:p>
    <w:p w14:paraId="6950F07A" w14:textId="77777777" w:rsidR="00D028CF" w:rsidRDefault="00000000">
      <w:pPr>
        <w:pStyle w:val="ListBullet"/>
      </w:pPr>
      <w:r>
        <w:rPr>
          <w:b/>
        </w:rPr>
        <w:t xml:space="preserve">Sign Up. </w:t>
      </w:r>
      <w:r>
        <w:t>Username + email only → POST /user/register/request. The account sits pending until an admin approves it in Admin &gt; Users; the user is then emailed a link to set their password. (Password fields exist in the DOM but are hidden — the backend discards any password submitted at request time.)</w:t>
      </w:r>
    </w:p>
    <w:p w14:paraId="612663C4" w14:textId="77777777" w:rsidR="00D028CF" w:rsidRDefault="00000000">
      <w:pPr>
        <w:pStyle w:val="ListBullet"/>
      </w:pPr>
      <w:r>
        <w:rPr>
          <w:b/>
        </w:rPr>
        <w:t xml:space="preserve">Forgot Password. </w:t>
      </w:r>
      <w:r>
        <w:t>Two-stage: Stage 1 emails a reset key (POST /user/reqpwreset); Stage 2 submits that key plus a new password (POST /user/resetpw).</w:t>
      </w:r>
    </w:p>
    <w:p w14:paraId="4AAFCD68" w14:textId="41B23C3A" w:rsidR="005B78BC" w:rsidRDefault="005B78BC">
      <w:pPr>
        <w:pStyle w:val="ListBullet"/>
      </w:pPr>
      <w:r w:rsidRPr="005B78BC">
        <w:rPr>
          <w:b/>
          <w:bCs/>
        </w:rPr>
        <w:t>Change Password</w:t>
      </w:r>
      <w:r w:rsidRPr="005B78BC">
        <w:t> (signed-in, sidebar-accessible, reuses the reset-key flow)</w:t>
      </w:r>
    </w:p>
    <w:p w14:paraId="18CE422D" w14:textId="77777777" w:rsidR="00D028CF" w:rsidRDefault="00000000">
      <w:pPr>
        <w:pStyle w:val="ListBullet"/>
      </w:pPr>
      <w:r>
        <w:rPr>
          <w:b/>
        </w:rPr>
        <w:t xml:space="preserve">OTP. </w:t>
      </w:r>
      <w:r>
        <w:t>An OTP view exists in the markup but is currently bypassed — a TEMP flag in login.js sends the OTP and then routes straight to postLoginTarget() without waiting for it to be entered.</w:t>
      </w:r>
    </w:p>
    <w:p w14:paraId="3BCD885F" w14:textId="77777777" w:rsidR="00D028CF" w:rsidRDefault="00000000">
      <w:pPr>
        <w:jc w:val="center"/>
      </w:pPr>
      <w:r>
        <w:rPr>
          <w:noProof/>
        </w:rPr>
        <w:drawing>
          <wp:inline distT="0" distB="0" distL="0" distR="0" wp14:anchorId="00232E75" wp14:editId="60B9E192">
            <wp:extent cx="5760720" cy="47555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-01-authentica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5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7E0D" w14:textId="77777777" w:rsidR="00D028CF" w:rsidRDefault="00000000">
      <w:pPr>
        <w:spacing w:after="280"/>
        <w:jc w:val="center"/>
      </w:pPr>
      <w:r>
        <w:rPr>
          <w:i/>
          <w:color w:val="56626D"/>
          <w:sz w:val="19"/>
        </w:rPr>
        <w:t>Figure 2 — authentication, including the admin-approval loop for sign-ups and the two-stage password reset.</w:t>
      </w:r>
    </w:p>
    <w:p w14:paraId="22F194E3" w14:textId="3D75D272" w:rsidR="00D028CF" w:rsidRDefault="00C502AC">
      <w:pPr>
        <w:pStyle w:val="Heading2"/>
      </w:pPr>
      <w:r>
        <w:t>1.2 Case List &amp; Case Lifecycle (case_list.html)</w:t>
      </w:r>
    </w:p>
    <w:p w14:paraId="28E98BFA" w14:textId="77777777" w:rsidR="00D028CF" w:rsidRDefault="00000000">
      <w:pPr>
        <w:pStyle w:val="ListBullet"/>
      </w:pPr>
      <w:r>
        <w:rPr>
          <w:b/>
        </w:rPr>
        <w:t xml:space="preserve">Header controls. </w:t>
      </w:r>
      <w:r>
        <w:t>Search by name or ID, date filter, status filter, sort, a Notifications bell (unread badge, popup, mark-all-read), and Create Case.</w:t>
      </w:r>
    </w:p>
    <w:p w14:paraId="22ABC28D" w14:textId="77777777" w:rsidR="00D028CF" w:rsidRDefault="00000000">
      <w:pPr>
        <w:pStyle w:val="ListBullet"/>
      </w:pPr>
      <w:r>
        <w:rPr>
          <w:b/>
        </w:rPr>
        <w:lastRenderedPageBreak/>
        <w:t xml:space="preserve">Stage filter cards. </w:t>
      </w:r>
      <w:r>
        <w:t>All / Preparation / Delivery / Completed — click to filter the table by the status-group mapping in section 2.10.</w:t>
      </w:r>
    </w:p>
    <w:p w14:paraId="32534EB3" w14:textId="77777777" w:rsidR="00D028CF" w:rsidRDefault="00000000">
      <w:pPr>
        <w:pStyle w:val="ListBullet"/>
      </w:pPr>
      <w:r>
        <w:rPr>
          <w:b/>
        </w:rPr>
        <w:t xml:space="preserve">Case table. </w:t>
      </w:r>
      <w:r>
        <w:t>Click a row to open the Case Detail pane for that case.</w:t>
      </w:r>
    </w:p>
    <w:p w14:paraId="40FEFAB3" w14:textId="52E239F0" w:rsidR="00D028CF" w:rsidRDefault="00C502AC">
      <w:pPr>
        <w:pStyle w:val="Heading3"/>
      </w:pPr>
      <w:r>
        <w:t>1.2.1 Create Case (inline pane)</w:t>
      </w:r>
    </w:p>
    <w:p w14:paraId="10E47E6C" w14:textId="77777777" w:rsidR="00D028CF" w:rsidRDefault="00000000">
      <w:r>
        <w:t>Not a separate page — an inline panel on case_list.html:</w:t>
      </w:r>
    </w:p>
    <w:p w14:paraId="28D29D19" w14:textId="77777777" w:rsidR="00D028CF" w:rsidRDefault="00000000">
      <w:pPr>
        <w:pStyle w:val="ListBullet"/>
      </w:pPr>
      <w:r>
        <w:t>Case name, auto-filled owner and create date, a request/due date.</w:t>
      </w:r>
    </w:p>
    <w:p w14:paraId="32E193D6" w14:textId="77777777" w:rsidR="00D028CF" w:rsidRDefault="00000000">
      <w:pPr>
        <w:pStyle w:val="ListBullet"/>
      </w:pPr>
      <w:r>
        <w:t>Invite collaborators via a search-and-add widget; invitees show in a running list before save.</w:t>
      </w:r>
    </w:p>
    <w:p w14:paraId="12F144B9" w14:textId="77777777" w:rsidR="00D028CF" w:rsidRDefault="00000000">
      <w:pPr>
        <w:pStyle w:val="ListBullet"/>
      </w:pPr>
      <w:r>
        <w:t>Upload jaw STL files (upper / lower).</w:t>
      </w:r>
    </w:p>
    <w:p w14:paraId="4CE627BA" w14:textId="77777777" w:rsidR="00D028CF" w:rsidRDefault="00000000">
      <w:pPr>
        <w:pStyle w:val="ListBullet"/>
      </w:pPr>
      <w:r>
        <w:t>Upload reference images.</w:t>
      </w:r>
    </w:p>
    <w:p w14:paraId="348EDF17" w14:textId="77777777" w:rsidR="00D028CF" w:rsidRDefault="00000000">
      <w:pPr>
        <w:pStyle w:val="ListBullet"/>
      </w:pPr>
      <w:r>
        <w:t>Free-text instructions.</w:t>
      </w:r>
    </w:p>
    <w:p w14:paraId="68114AFF" w14:textId="77777777" w:rsidR="00D028CF" w:rsidRDefault="00000000">
      <w:pPr>
        <w:pStyle w:val="ListBullet"/>
      </w:pPr>
      <w:r>
        <w:t>Save creates the case and returns to the case list, where it now appears.</w:t>
      </w:r>
    </w:p>
    <w:p w14:paraId="7A770A13" w14:textId="5BCDF1D5" w:rsidR="00D028CF" w:rsidRDefault="00C502AC">
      <w:pPr>
        <w:pStyle w:val="Heading3"/>
      </w:pPr>
      <w:r>
        <w:t>1.2.2 Case Detail actions (⋮ dropdown)</w:t>
      </w:r>
    </w:p>
    <w:p w14:paraId="43CA7B41" w14:textId="77777777" w:rsidR="00D028CF" w:rsidRDefault="00000000">
      <w:pPr>
        <w:pStyle w:val="ListBullet"/>
      </w:pPr>
      <w:r>
        <w:t>View Dashboard — opens the Case Dashboard overlay (2.5).</w:t>
      </w:r>
    </w:p>
    <w:p w14:paraId="49E74C4C" w14:textId="13C63692" w:rsidR="00D028CF" w:rsidRDefault="00000000">
      <w:pPr>
        <w:pStyle w:val="ListBullet"/>
      </w:pPr>
      <w:r>
        <w:t>Rename, Edit User Access (collaborators/roles), Duplicate, Delete (confirm dialog)</w:t>
      </w:r>
      <w:r w:rsidR="005B78BC">
        <w:t xml:space="preserve">, </w:t>
      </w:r>
      <w:r w:rsidR="005B78BC">
        <w:br/>
        <w:t>New</w:t>
      </w:r>
      <w:r w:rsidR="005B78BC" w:rsidRPr="005B78BC">
        <w:t xml:space="preserve"> suggest/autocomplete roster</w:t>
      </w:r>
      <w:r>
        <w:t>.</w:t>
      </w:r>
    </w:p>
    <w:p w14:paraId="4966D7BA" w14:textId="77777777" w:rsidR="00D028CF" w:rsidRDefault="00000000">
      <w:pPr>
        <w:pStyle w:val="ListBullet"/>
      </w:pPr>
      <w:r>
        <w:t>View Version History — a panel listing saved jawstruct versions with restore.</w:t>
      </w:r>
    </w:p>
    <w:p w14:paraId="096EC56D" w14:textId="77777777" w:rsidR="00D028CF" w:rsidRDefault="00000000">
      <w:pPr>
        <w:pStyle w:val="ListBullet"/>
      </w:pPr>
      <w:r>
        <w:t>Download References — exports the uploaded reference images.</w:t>
      </w:r>
    </w:p>
    <w:p w14:paraId="7998ABAE" w14:textId="77777777" w:rsidR="00D028CF" w:rsidRDefault="00000000">
      <w:pPr>
        <w:pStyle w:val="ListBullet"/>
      </w:pPr>
      <w:r>
        <w:t>Change status — moves the case along the 11-step pipeline (2.10).</w:t>
      </w:r>
    </w:p>
    <w:p w14:paraId="70FF1E2E" w14:textId="77777777" w:rsidR="00D028CF" w:rsidRDefault="00000000">
      <w:pPr>
        <w:pStyle w:val="ListBullet"/>
      </w:pPr>
      <w:r>
        <w:t>View 3D — opens the standalone 3D Viewer (2.7) for this case.</w:t>
      </w:r>
    </w:p>
    <w:p w14:paraId="0635C12D" w14:textId="77777777" w:rsidR="00D028CF" w:rsidRDefault="00000000">
      <w:pPr>
        <w:pStyle w:val="ListBullet"/>
      </w:pPr>
      <w:r>
        <w:t>Open the case (row/thumbnail click) — goes to the 2D Annotation workspace (2.6).</w:t>
      </w:r>
    </w:p>
    <w:p w14:paraId="57409591" w14:textId="77777777" w:rsidR="00D028CF" w:rsidRDefault="00000000">
      <w:pPr>
        <w:jc w:val="center"/>
      </w:pPr>
      <w:r>
        <w:rPr>
          <w:noProof/>
        </w:rPr>
        <w:drawing>
          <wp:inline distT="0" distB="0" distL="0" distR="0" wp14:anchorId="560F782E" wp14:editId="2A825248">
            <wp:extent cx="5760720" cy="17411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-02-case-list-and-lifecyc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BAAF" w14:textId="77777777" w:rsidR="00D028CF" w:rsidRDefault="00000000">
      <w:pPr>
        <w:spacing w:after="280"/>
        <w:jc w:val="center"/>
      </w:pPr>
      <w:r>
        <w:rPr>
          <w:i/>
          <w:color w:val="56626D"/>
          <w:sz w:val="19"/>
        </w:rPr>
        <w:t>Figure 3 — case list, the inline Create Case pane, the Case Detail dropdown, and the Case Dashboard overlay (2.5) they lead to. Red = destructive action, amber diamond = a menu/decision point.</w:t>
      </w:r>
    </w:p>
    <w:p w14:paraId="7424B1B3" w14:textId="71B57E65" w:rsidR="00D028CF" w:rsidRDefault="00C502AC">
      <w:pPr>
        <w:pStyle w:val="Heading2"/>
      </w:pPr>
      <w:r>
        <w:t>1.3 Case Dashboard overlay</w:t>
      </w:r>
    </w:p>
    <w:p w14:paraId="3EC20FF8" w14:textId="77777777" w:rsidR="00D028CF" w:rsidRDefault="00000000">
      <w:r>
        <w:t>Recreates the SmartRPD desktop dashboard for one case: a left column of per-jaw pipeline steps (jaw_prepared → six_points → segmentation → polylines → surface — read-only, written by the desktop app), a centre “View Captures” area (2D upper/lower and 3D upper/lower thumbnails from /thumbnails/get), and a right column with a Case Access panel (roles) above a Viewcaptures gallery (/noticeboard/view/get).</w:t>
      </w:r>
    </w:p>
    <w:p w14:paraId="35EB8552" w14:textId="77F7EB73" w:rsidR="00D028CF" w:rsidRDefault="00C502AC">
      <w:pPr>
        <w:pStyle w:val="Heading2"/>
      </w:pPr>
      <w:r>
        <w:lastRenderedPageBreak/>
        <w:t>1.4 2D Annotation — RPD design workspace (2DAnnotation.html)</w:t>
      </w:r>
    </w:p>
    <w:p w14:paraId="276667AB" w14:textId="77777777" w:rsidR="00D028CF" w:rsidRDefault="00000000">
      <w:r>
        <w:t>The core design screen, reached as 2DAnnotation.html?id=&lt;encrypted case id&gt;. Despite the name, it is the full RPD framework design workspace, not a simple image-annotation tool — plus several adjacent tools reachable from its footer/modals:</w:t>
      </w:r>
    </w:p>
    <w:p w14:paraId="1EA3CC89" w14:textId="77777777" w:rsidR="00D028CF" w:rsidRDefault="00000000">
      <w:pPr>
        <w:pStyle w:val="ListBullet"/>
      </w:pPr>
      <w:r>
        <w:rPr>
          <w:b/>
        </w:rPr>
        <w:t xml:space="preserve">Tooth chart (odontogram). </w:t>
      </w:r>
      <w:r>
        <w:t>Mark each tooth present, missing, an abutment, or compromised.</w:t>
      </w:r>
    </w:p>
    <w:p w14:paraId="0CEA6D34" w14:textId="77777777" w:rsidR="00D028CF" w:rsidRDefault="00000000">
      <w:pPr>
        <w:pStyle w:val="ListBullet"/>
      </w:pPr>
      <w:r>
        <w:rPr>
          <w:b/>
        </w:rPr>
        <w:t xml:space="preserve">Component catalog. </w:t>
      </w:r>
      <w:r>
        <w:t>Place framework pieces — mesh, clasps, bars, plates, rests, minor/major connectors — onto the chart. Save posts the design to /jawstruct/l2 (autosave is off by default; Save is a deliberate action).</w:t>
      </w:r>
    </w:p>
    <w:p>
      <w:pPr>
        <w:pStyle w:val="ListBullet"/>
      </w:pPr>
      <w:r>
        <w:rPr>
          <w:b/>
        </w:rPr>
        <w:t xml:space="preserve">Load Proposed Design. </w:t>
      </w:r>
      <w:r>
        <w:t>A button that calls the jaw-occlusion DLL server-side (POST /dll/compute-denture-design-select) for whichever jaw(s) are eligible (partially edentulous, per a Kennedy classification check) and applies the returned design through the same pipeline as a hand-placed or server-loaded one. If the DLL call fails or no jaw qualifies, a Kennedy-classification picker modal opens as a fallback so the user can confirm which jaw(s) to apply to.</w:t>
      </w:r>
    </w:p>
    <w:p w14:paraId="186C17AB" w14:textId="77777777" w:rsidR="00D028CF" w:rsidRDefault="00000000">
      <w:pPr>
        <w:pStyle w:val="ListBullet"/>
      </w:pPr>
      <w:r>
        <w:rPr>
          <w:b/>
        </w:rPr>
        <w:t xml:space="preserve">Instruction Editor. </w:t>
      </w:r>
      <w:r>
        <w:t>The literal freehand image-annotation tool — crop, sticker, text, pencil — on a captured screenshot, nested inside Noticeboard.</w:t>
      </w:r>
    </w:p>
    <w:p w14:paraId="05D4C24F" w14:textId="77777777" w:rsidR="00D028CF" w:rsidRDefault="00000000">
      <w:pPr>
        <w:pStyle w:val="ListBullet"/>
      </w:pPr>
      <w:r>
        <w:rPr>
          <w:b/>
        </w:rPr>
        <w:t xml:space="preserve">Noticeboard. </w:t>
      </w:r>
      <w:r>
        <w:t>Gallery of instruction screenshots and 3D view captures, synced with the desktop app.</w:t>
      </w:r>
    </w:p>
    <w:p w14:paraId="4E2EF33E" w14:textId="77777777" w:rsidR="00D028CF" w:rsidRDefault="00000000">
      <w:pPr>
        <w:pStyle w:val="ListBullet"/>
      </w:pPr>
      <w:r>
        <w:rPr>
          <w:b/>
        </w:rPr>
        <w:t xml:space="preserve">Clinical Info. </w:t>
      </w:r>
      <w:r>
        <w:t>A second, independent per-tooth chart for clinical condition (mobility, decay, crowns) — separate data and endpoint from the main design chart.</w:t>
      </w:r>
    </w:p>
    <w:p w14:paraId="7A36613E" w14:textId="77777777" w:rsidR="00D028CF" w:rsidRDefault="00000000">
      <w:pPr>
        <w:pStyle w:val="ListBullet"/>
      </w:pPr>
      <w:r>
        <w:rPr>
          <w:b/>
        </w:rPr>
        <w:t xml:space="preserve">Case Note. </w:t>
      </w:r>
      <w:r>
        <w:t>A small per-case form (owner, due date, shade, work category, comment), mostly localStorage-backed.</w:t>
      </w:r>
    </w:p>
    <w:p w14:paraId="133D91EB" w14:textId="77777777" w:rsidR="00D028CF" w:rsidRDefault="00000000">
      <w:pPr>
        <w:pStyle w:val="ListBullet"/>
      </w:pPr>
      <w:r>
        <w:rPr>
          <w:b/>
        </w:rPr>
        <w:t xml:space="preserve">Preview panel. </w:t>
      </w:r>
      <w:r>
        <w:t>Three tabs sharing one WebGL frame: 3D Preview (live Three.js view of the case's jaw STL files, including survey-angle targeting for undercuts with gesture controls), Extra 3D (upload/view other 3D files into slots 1–4), and Reference Images (gallery + full-pane view of the case's reference images). Switching tabs stages/pauses rendering rather than tearing the WebGL context down and rebuilding it.</w:t>
      </w:r>
    </w:p>
    <w:p w14:paraId="3C13AABB" w14:textId="77777777" w:rsidR="00D028CF" w:rsidRDefault="00000000">
      <w:pPr>
        <w:pStyle w:val="ListBullet"/>
      </w:pPr>
      <w:r>
        <w:rPr>
          <w:b/>
        </w:rPr>
        <w:t xml:space="preserve">Approval flow. </w:t>
      </w:r>
      <w:r>
        <w:t>From the embedded preview, “Approve for lab” opens a [For Lab Only] confirmation overlay that emails the captured images to chosen recipients.</w:t>
      </w:r>
    </w:p>
    <w:p w14:paraId="598990EA" w14:textId="77777777" w:rsidR="00D028CF" w:rsidRDefault="00000000">
      <w:pPr>
        <w:pStyle w:val="ListBullet"/>
      </w:pPr>
      <w:r>
        <w:rPr>
          <w:b/>
        </w:rPr>
        <w:t xml:space="preserve">Chat panel. </w:t>
      </w:r>
      <w:r>
        <w:t>Per-case comment thread with image attachments; polls for updates only while the panel is open and the tab is visible.</w:t>
      </w:r>
    </w:p>
    <w:p w14:paraId="0D8937B4" w14:textId="77777777" w:rsidR="00D028CF" w:rsidRDefault="00000000">
      <w:pPr>
        <w:pStyle w:val="ListBullet"/>
      </w:pPr>
      <w:r>
        <w:rPr>
          <w:b/>
        </w:rPr>
        <w:t xml:space="preserve">Version History (embedded). </w:t>
      </w:r>
      <w:r>
        <w:t>The same version data as the case-list modal, available as a side panel here.</w:t>
      </w:r>
    </w:p>
    <w:p w14:paraId="642AADEF" w14:textId="77777777" w:rsidR="00D028CF" w:rsidRDefault="00000000">
      <w:pPr>
        <w:jc w:val="center"/>
      </w:pPr>
      <w:r>
        <w:rPr>
          <w:noProof/>
        </w:rPr>
        <w:drawing>
          <wp:inline distT="0" distB="0" distL="0" distR="0" wp14:anchorId="649B5844" wp14:editId="369606D0">
            <wp:extent cx="5943600" cy="9677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-03-2d-annot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96D8" w14:textId="77777777" w:rsidR="00D028CF" w:rsidRDefault="00000000">
      <w:pPr>
        <w:spacing w:after="280"/>
        <w:jc w:val="center"/>
      </w:pPr>
      <w:r>
        <w:rPr>
          <w:i/>
          <w:color w:val="56626D"/>
          <w:sz w:val="19"/>
        </w:rPr>
        <w:t>Figure 4 — the design workspace and its adjacent tools, all hung off the same page. This diagram is wide; open flowchart-03-2d-annotation.png directly for full resolution if the print size below is too small.</w:t>
      </w:r>
    </w:p>
    <w:p w14:paraId="722AC152" w14:textId="5C0C0CB2" w:rsidR="00D028CF" w:rsidRDefault="00C502AC">
      <w:pPr>
        <w:pStyle w:val="Heading2"/>
      </w:pPr>
      <w:r>
        <w:t>1.5 3D Viewer — standalone (ThreeDViewer.html)</w:t>
      </w:r>
    </w:p>
    <w:p w14:paraId="6D47535C" w14:textId="77777777" w:rsidR="00D028CF" w:rsidRDefault="00000000">
      <w:r>
        <w:t>A full-screen Three.js viewer (the webpack-built dist/bundle.js) for a case's jaw STL files, reached via the case list's “View 3D” link. Reads ?id=&lt;encrypted case id&gt; and decodes it client-side; a back button returns to the case list.</w:t>
      </w:r>
    </w:p>
    <w:p w14:paraId="6455D1E7" w14:textId="6910D61F" w:rsidR="00D028CF" w:rsidRDefault="00C502AC">
      <w:pPr>
        <w:pStyle w:val="Heading2"/>
      </w:pPr>
      <w:r>
        <w:lastRenderedPageBreak/>
        <w:t>1.6 Admin Console</w:t>
      </w:r>
    </w:p>
    <w:p w14:paraId="4B6270E5" w14:textId="77777777" w:rsidR="00D028CF" w:rsidRDefault="00000000">
      <w:pPr>
        <w:pStyle w:val="ListBullet"/>
      </w:pPr>
      <w:r>
        <w:rPr>
          <w:b/>
        </w:rPr>
        <w:t xml:space="preserve">Admin Case List (admin/admin_case_list.html). </w:t>
      </w:r>
      <w:r>
        <w:t>The same case-management UI as case_list.html, admin-scoped. Role-guard redirects send non-admins away from admin pages back to case_list.html, and send admins away from case_list.html to here.</w:t>
      </w:r>
    </w:p>
    <w:p w14:paraId="1A91E333" w14:textId="77777777" w:rsidR="00D028CF" w:rsidRDefault="00000000">
      <w:pPr>
        <w:pStyle w:val="ListBullet"/>
      </w:pPr>
      <w:r>
        <w:rPr>
          <w:b/>
        </w:rPr>
        <w:t xml:space="preserve">Admin &gt; Users (admin_users.html). </w:t>
      </w:r>
      <w:r>
        <w:t>Lists all users (active / deactivated / pending). A pending badge on the bell shows signup requests awaiting approval — approving one turns a soft-deleted, password-less row into an emailed “set your password” invite. Admins can also register a user directly, edit, deactivate, or reactivate.</w:t>
      </w:r>
    </w:p>
    <w:p w14:paraId="69C5E57B" w14:textId="77777777" w:rsidR="00D028CF" w:rsidRDefault="00000000">
      <w:pPr>
        <w:pStyle w:val="ListBullet"/>
      </w:pPr>
      <w:r>
        <w:rPr>
          <w:b/>
        </w:rPr>
        <w:t xml:space="preserve">Admin &gt; Machine IDs (admin_machineid.html). </w:t>
      </w:r>
      <w:r>
        <w:t>Add, comment-edit, or hard-delete machine-ID registrations (the web counterpart of the desktop app's machine-ID admin screen).</w:t>
      </w:r>
    </w:p>
    <w:p w14:paraId="6801843C" w14:textId="77777777" w:rsidR="00D028CF" w:rsidRDefault="00000000">
      <w:pPr>
        <w:jc w:val="center"/>
      </w:pPr>
      <w:r>
        <w:rPr>
          <w:noProof/>
        </w:rPr>
        <w:drawing>
          <wp:inline distT="0" distB="0" distL="0" distR="0" wp14:anchorId="349038CC" wp14:editId="1BDFBEC8">
            <wp:extent cx="5760720" cy="1379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-04-viewer-and-adm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E8DC" w14:textId="77777777" w:rsidR="00D028CF" w:rsidRDefault="00000000">
      <w:pPr>
        <w:spacing w:after="280"/>
        <w:jc w:val="center"/>
      </w:pPr>
      <w:r>
        <w:rPr>
          <w:i/>
          <w:color w:val="56626D"/>
          <w:sz w:val="19"/>
        </w:rPr>
        <w:t>Figure 5 — the standalone 3D viewer and the admin console, including the role-guard redirects between the admin and regular case lists.</w:t>
      </w:r>
    </w:p>
    <w:p w14:paraId="78040B72" w14:textId="19159CB6" w:rsidR="00D028CF" w:rsidRDefault="00C502AC">
      <w:pPr>
        <w:pStyle w:val="Heading2"/>
      </w:pPr>
      <w:r>
        <w:t>1.7 Cross-cutting features</w:t>
      </w:r>
    </w:p>
    <w:p w14:paraId="4E381836" w14:textId="77777777" w:rsidR="00D028CF" w:rsidRDefault="00000000">
      <w:pPr>
        <w:pStyle w:val="ListBullet"/>
      </w:pPr>
      <w:r>
        <w:rPr>
          <w:b/>
        </w:rPr>
        <w:t xml:space="preserve">Help Bot. </w:t>
      </w:r>
      <w:r>
        <w:t>A contextual AI-powered assistant available across the app's pages; it can open collapsed containers before highlighting the UI element it's pointing to.</w:t>
      </w:r>
    </w:p>
    <w:p w14:paraId="5905BCF0" w14:textId="77777777" w:rsidR="00D028CF" w:rsidRDefault="00000000">
      <w:pPr>
        <w:pStyle w:val="ListBullet"/>
      </w:pPr>
      <w:r>
        <w:rPr>
          <w:b/>
        </w:rPr>
        <w:t xml:space="preserve">Notifications. </w:t>
      </w:r>
      <w:r>
        <w:t>Bell icon + popup on case_list/admin_case_list with an unread badge and mark-all-read.</w:t>
      </w:r>
    </w:p>
    <w:p w14:paraId="4C2E1D8D" w14:textId="77777777" w:rsidR="00D028CF" w:rsidRDefault="00000000">
      <w:pPr>
        <w:pStyle w:val="ListBullet"/>
      </w:pPr>
      <w:r>
        <w:rPr>
          <w:b/>
        </w:rPr>
        <w:t xml:space="preserve">App Sidebar. </w:t>
      </w:r>
      <w:r>
        <w:t>Shared footer menu — language switch, conditional admin links (only unhidden when loggedInUser.isAdmin === 1), and logout back to index.html.</w:t>
      </w:r>
    </w:p>
    <w:p w14:paraId="719890B3" w14:textId="77777777" w:rsidR="00C502AC" w:rsidRDefault="00C502A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0308650" w14:textId="34F68D54" w:rsidR="00D028CF" w:rsidRDefault="00C502AC">
      <w:pPr>
        <w:pStyle w:val="Heading2"/>
      </w:pPr>
      <w:r>
        <w:lastRenderedPageBreak/>
        <w:t>1.8 Case status pipeline</w:t>
      </w:r>
    </w:p>
    <w:p w14:paraId="009D679C" w14:textId="77777777" w:rsidR="00D028CF" w:rsidRDefault="00000000">
      <w:r>
        <w:t>A case's status (case_list.html's status dropdown and stat filter cards) moves through 11 values, grouped into three stages: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028CF" w14:paraId="1BD70B33" w14:textId="77777777" w:rsidTr="00D028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9C7628" w14:textId="77777777" w:rsidR="00D028CF" w:rsidRDefault="00000000">
            <w:r>
              <w:t>Stage group</w:t>
            </w:r>
          </w:p>
        </w:tc>
        <w:tc>
          <w:tcPr>
            <w:tcW w:w="2880" w:type="dxa"/>
          </w:tcPr>
          <w:p w14:paraId="5A6DB5FF" w14:textId="77777777" w:rsidR="00D028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 values (in order)</w:t>
            </w:r>
          </w:p>
        </w:tc>
        <w:tc>
          <w:tcPr>
            <w:tcW w:w="2880" w:type="dxa"/>
          </w:tcPr>
          <w:p w14:paraId="3DEBD855" w14:textId="77777777" w:rsidR="00D028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Shown as</w:t>
            </w:r>
          </w:p>
        </w:tc>
      </w:tr>
      <w:tr w:rsidR="00D028CF" w14:paraId="1D4BD094" w14:textId="77777777" w:rsidTr="00D02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D56099" w14:textId="77777777" w:rsidR="00D028CF" w:rsidRDefault="00000000">
            <w:r>
              <w:t>Preparation</w:t>
            </w:r>
          </w:p>
        </w:tc>
        <w:tc>
          <w:tcPr>
            <w:tcW w:w="2880" w:type="dxa"/>
          </w:tcPr>
          <w:p w14:paraId="4BE7827B" w14:textId="77777777" w:rsidR="00D028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draft → 2d_design_pending → 2d_design_drafted → 2d_design_approved → 3d_design_pending → 3d_design_drafted → 3d_design_approved</w:t>
            </w:r>
          </w:p>
        </w:tc>
        <w:tc>
          <w:tcPr>
            <w:tcW w:w="2880" w:type="dxa"/>
          </w:tcPr>
          <w:p w14:paraId="0B858BAB" w14:textId="77777777" w:rsidR="00D028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“Preparation” stat card</w:t>
            </w:r>
          </w:p>
        </w:tc>
      </w:tr>
      <w:tr w:rsidR="00D028CF" w14:paraId="51A0211C" w14:textId="77777777" w:rsidTr="00D028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8D6CC0" w14:textId="77777777" w:rsidR="00D028CF" w:rsidRDefault="00000000">
            <w:r>
              <w:t>Delivery</w:t>
            </w:r>
          </w:p>
        </w:tc>
        <w:tc>
          <w:tcPr>
            <w:tcW w:w="2880" w:type="dxa"/>
          </w:tcPr>
          <w:p w14:paraId="4C91B0F4" w14:textId="77777777" w:rsidR="00D028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in_production → out_for_delivery → delivered</w:t>
            </w:r>
          </w:p>
        </w:tc>
        <w:tc>
          <w:tcPr>
            <w:tcW w:w="2880" w:type="dxa"/>
          </w:tcPr>
          <w:p w14:paraId="0C3E6B1E" w14:textId="77777777" w:rsidR="00D028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“Delivery” stat card</w:t>
            </w:r>
          </w:p>
        </w:tc>
      </w:tr>
      <w:tr w:rsidR="00D028CF" w14:paraId="76F0C98F" w14:textId="77777777" w:rsidTr="00D02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230664" w14:textId="77777777" w:rsidR="00D028CF" w:rsidRDefault="00000000">
            <w:r>
              <w:t>Completed</w:t>
            </w:r>
          </w:p>
        </w:tc>
        <w:tc>
          <w:tcPr>
            <w:tcW w:w="2880" w:type="dxa"/>
          </w:tcPr>
          <w:p w14:paraId="65B8EE49" w14:textId="77777777" w:rsidR="00D028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  <w:tc>
          <w:tcPr>
            <w:tcW w:w="2880" w:type="dxa"/>
          </w:tcPr>
          <w:p w14:paraId="029A5D0F" w14:textId="77777777" w:rsidR="00D028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“Completed” stat card</w:t>
            </w:r>
          </w:p>
        </w:tc>
      </w:tr>
    </w:tbl>
    <w:p w14:paraId="0E716D3D" w14:textId="04F42448" w:rsidR="00D028CF" w:rsidRDefault="00D028CF"/>
    <w:p w14:paraId="30787223" w14:textId="6F686F89" w:rsidR="00D028CF" w:rsidRDefault="00C502AC">
      <w:pPr>
        <w:pStyle w:val="Heading1"/>
      </w:pPr>
      <w:commentRangeStart w:id="0"/>
      <w:r>
        <w:t>2. Source Basis &amp; Data-Integrity Notes</w:t>
      </w:r>
      <w:commentRangeEnd w:id="0"/>
      <w:r>
        <w:rPr>
          <w:rStyle w:val="CommentReference"/>
          <w:sz w:val="28"/>
          <w:szCs w:val="28"/>
        </w:rPr>
        <w:commentReference w:id="0"/>
      </w:r>
    </w:p>
    <w:p>
      <w:pPr/>
      <w:r>
        <w:t>2026-08-21 review note: the Mermaid sources and this prose were re-checked against this branch's actual current src/ (diffed against the d5d5121 baseline below, not a fresh full git-archive extraction) after user review flagged the diagrams as visibly out of date. Load Proposed Design, the Preview-panel tab restructure, signed-in Change Password, and the collaborator-suggest roster were added as a result. Treat this pass as a correction layer on top of the original build, not a full re-verification — the next full extraction should confirm these and re-check for anything this diff-based pass missed.</w:t>
      </w:r>
    </w:p>
    <w:p w14:paraId="17BF6C4E" w14:textId="77777777" w:rsidR="00D028CF" w:rsidRDefault="00000000">
      <w:r>
        <w:t>This document and its companion Mermaid files were built by reading source directly from a git archive extraction of commit d5d5121f12287c45b91d7a0d62acf017d6d98c64 — the commit nyunt/dev-deploy actually deployed on 2026-08-06 (08:55 UTC, build 23) to nyunt/dev-W7.1, i.e. what is live today at https://faid123.github.io/.tmp-test-web/.</w:t>
      </w:r>
    </w:p>
    <w:p w14:paraId="1CD60AD7" w14:textId="77777777" w:rsidR="00D028CF" w:rsidRDefault="00000000">
      <w:r>
        <w:br w:type="page"/>
      </w:r>
    </w:p>
    <w:p w14:paraId="5A6AAC27" w14:textId="77777777" w:rsidR="00D028CF" w:rsidRDefault="00000000">
      <w:pPr>
        <w:pStyle w:val="Heading1"/>
      </w:pPr>
      <w:r>
        <w:lastRenderedPageBreak/>
        <w:t>Appendix A — Companion files</w:t>
      </w:r>
    </w:p>
    <w:p w14:paraId="495B2A09" w14:textId="77777777" w:rsidR="00D028CF" w:rsidRDefault="00000000">
      <w:r>
        <w:t>Every diagram in this document is generated from a plain-text Mermaid source file, and can be re-rendered or edited by pasting that file's contents into https://mermaid.live. All files live alongside this document in Documentations/Application Workflow/.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028CF" w14:paraId="453B15C6" w14:textId="77777777" w:rsidTr="00D028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687B41" w14:textId="77777777" w:rsidR="00D028CF" w:rsidRDefault="00000000">
            <w:r>
              <w:t>Mermaid source</w:t>
            </w:r>
          </w:p>
        </w:tc>
        <w:tc>
          <w:tcPr>
            <w:tcW w:w="2880" w:type="dxa"/>
          </w:tcPr>
          <w:p w14:paraId="484D3A3D" w14:textId="77777777" w:rsidR="00D028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Rendered image</w:t>
            </w:r>
          </w:p>
        </w:tc>
        <w:tc>
          <w:tcPr>
            <w:tcW w:w="2880" w:type="dxa"/>
          </w:tcPr>
          <w:p w14:paraId="55C016E4" w14:textId="77777777" w:rsidR="00D028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Covers</w:t>
            </w:r>
          </w:p>
        </w:tc>
      </w:tr>
      <w:tr w:rsidR="00D028CF" w14:paraId="30AAD079" w14:textId="77777777" w:rsidTr="00D02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BF2AD2" w14:textId="77777777" w:rsidR="00D028CF" w:rsidRDefault="00000000">
            <w:r>
              <w:rPr>
                <w:rFonts w:ascii="Consolas" w:hAnsi="Consolas"/>
                <w:sz w:val="19"/>
              </w:rPr>
              <w:t>flowchart-summary.mmd.txt</w:t>
            </w:r>
          </w:p>
        </w:tc>
        <w:tc>
          <w:tcPr>
            <w:tcW w:w="2880" w:type="dxa"/>
          </w:tcPr>
          <w:p w14:paraId="6EDA5E41" w14:textId="77777777" w:rsidR="00D028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flowchart-summary.png</w:t>
            </w:r>
          </w:p>
        </w:tc>
        <w:tc>
          <w:tcPr>
            <w:tcW w:w="2880" w:type="dxa"/>
          </w:tcPr>
          <w:p w14:paraId="4A5EC4A5" w14:textId="77777777" w:rsidR="00D028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Figure 1 — top-level journey</w:t>
            </w:r>
          </w:p>
        </w:tc>
      </w:tr>
      <w:tr w:rsidR="00D028CF" w14:paraId="300477C9" w14:textId="77777777" w:rsidTr="00D028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0C8654" w14:textId="77777777" w:rsidR="00D028CF" w:rsidRDefault="00000000">
            <w:r>
              <w:rPr>
                <w:rFonts w:ascii="Consolas" w:hAnsi="Consolas"/>
                <w:sz w:val="19"/>
              </w:rPr>
              <w:t>flowchart-01-authentication.mmd.txt</w:t>
            </w:r>
          </w:p>
        </w:tc>
        <w:tc>
          <w:tcPr>
            <w:tcW w:w="2880" w:type="dxa"/>
          </w:tcPr>
          <w:p w14:paraId="0F8A0C3A" w14:textId="77777777" w:rsidR="00D028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flowchart-01-authentication.png</w:t>
            </w:r>
          </w:p>
        </w:tc>
        <w:tc>
          <w:tcPr>
            <w:tcW w:w="2880" w:type="dxa"/>
          </w:tcPr>
          <w:p w14:paraId="3E03BA07" w14:textId="77777777" w:rsidR="00D028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Figure 2 — sign in / up / reset</w:t>
            </w:r>
          </w:p>
        </w:tc>
      </w:tr>
      <w:tr w:rsidR="00D028CF" w14:paraId="58A349C1" w14:textId="77777777" w:rsidTr="00D02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741A4F" w14:textId="77777777" w:rsidR="00D028CF" w:rsidRDefault="00000000">
            <w:r>
              <w:rPr>
                <w:rFonts w:ascii="Consolas" w:hAnsi="Consolas"/>
                <w:sz w:val="19"/>
              </w:rPr>
              <w:t>flowchart-02-case-list-and-lifecycle.mmd.txt</w:t>
            </w:r>
          </w:p>
        </w:tc>
        <w:tc>
          <w:tcPr>
            <w:tcW w:w="2880" w:type="dxa"/>
          </w:tcPr>
          <w:p w14:paraId="1F221CB2" w14:textId="77777777" w:rsidR="00D028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flowchart-02-case-list-and-lifecycle.png</w:t>
            </w:r>
          </w:p>
        </w:tc>
        <w:tc>
          <w:tcPr>
            <w:tcW w:w="2880" w:type="dxa"/>
          </w:tcPr>
          <w:p w14:paraId="7AB3A3E4" w14:textId="77777777" w:rsidR="00D028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Figure 3 — case list, create, detail, dashboard</w:t>
            </w:r>
          </w:p>
        </w:tc>
      </w:tr>
      <w:tr w:rsidR="00D028CF" w14:paraId="5EE44BE0" w14:textId="77777777" w:rsidTr="00D028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51488F" w14:textId="77777777" w:rsidR="00D028CF" w:rsidRDefault="00000000">
            <w:r>
              <w:rPr>
                <w:rFonts w:ascii="Consolas" w:hAnsi="Consolas"/>
                <w:sz w:val="19"/>
              </w:rPr>
              <w:t>flowchart-03-2d-annotation.mmd.txt</w:t>
            </w:r>
          </w:p>
        </w:tc>
        <w:tc>
          <w:tcPr>
            <w:tcW w:w="2880" w:type="dxa"/>
          </w:tcPr>
          <w:p w14:paraId="48594873" w14:textId="77777777" w:rsidR="00D028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flowchart-03-2d-annotation.png</w:t>
            </w:r>
          </w:p>
        </w:tc>
        <w:tc>
          <w:tcPr>
            <w:tcW w:w="2880" w:type="dxa"/>
          </w:tcPr>
          <w:p w14:paraId="243D4DF4" w14:textId="77777777" w:rsidR="00D028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Figure 4 — 2D design workspace</w:t>
            </w:r>
          </w:p>
        </w:tc>
      </w:tr>
      <w:tr w:rsidR="00D028CF" w14:paraId="09CCC1A1" w14:textId="77777777" w:rsidTr="00D02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3FC017" w14:textId="77777777" w:rsidR="00D028CF" w:rsidRDefault="00000000">
            <w:r>
              <w:rPr>
                <w:rFonts w:ascii="Consolas" w:hAnsi="Consolas"/>
                <w:sz w:val="19"/>
              </w:rPr>
              <w:t>flowchart-04-viewer-and-admin.mmd.txt</w:t>
            </w:r>
          </w:p>
        </w:tc>
        <w:tc>
          <w:tcPr>
            <w:tcW w:w="2880" w:type="dxa"/>
          </w:tcPr>
          <w:p w14:paraId="63B92BE3" w14:textId="77777777" w:rsidR="00D028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flowchart-04-viewer-and-admin.png</w:t>
            </w:r>
          </w:p>
        </w:tc>
        <w:tc>
          <w:tcPr>
            <w:tcW w:w="2880" w:type="dxa"/>
          </w:tcPr>
          <w:p w14:paraId="51D59548" w14:textId="77777777" w:rsidR="00D028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Figure 5 — 3D viewer + admin console</w:t>
            </w:r>
          </w:p>
        </w:tc>
      </w:tr>
      <w:tr w:rsidR="00D028CF" w14:paraId="60DDE046" w14:textId="77777777" w:rsidTr="00D028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2CE222" w14:textId="77777777" w:rsidR="00D028CF" w:rsidRDefault="00000000">
            <w:r>
              <w:rPr>
                <w:rFonts w:ascii="Consolas" w:hAnsi="Consolas"/>
                <w:sz w:val="19"/>
              </w:rPr>
              <w:t>flowchart-detailed.mmd.txt</w:t>
            </w:r>
          </w:p>
        </w:tc>
        <w:tc>
          <w:tcPr>
            <w:tcW w:w="2880" w:type="dxa"/>
          </w:tcPr>
          <w:p w14:paraId="47EBDF02" w14:textId="77777777" w:rsidR="00D028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flowchart-detailed.png</w:t>
            </w:r>
          </w:p>
        </w:tc>
        <w:tc>
          <w:tcPr>
            <w:tcW w:w="2880" w:type="dxa"/>
          </w:tcPr>
          <w:p w14:paraId="3ED73375" w14:textId="77777777" w:rsidR="00D028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of the above combined on one canvas (reference only — wide; the split files above are easier to read)</w:t>
            </w:r>
          </w:p>
        </w:tc>
      </w:tr>
    </w:tbl>
    <w:p w14:paraId="3AF1D64A" w14:textId="77777777" w:rsidR="00D028CF" w:rsidRDefault="00000000">
      <w:r>
        <w:br w:type="page"/>
      </w:r>
    </w:p>
    <w:p w14:paraId="6AB6AE32" w14:textId="77777777" w:rsidR="00D028CF" w:rsidRDefault="00000000">
      <w:pPr>
        <w:pStyle w:val="Heading1"/>
      </w:pPr>
      <w:r>
        <w:lastRenderedPageBreak/>
        <w:t>Appendix B — Mermaid source: summary flowchart</w:t>
      </w:r>
    </w:p>
    <w:p w14:paraId="7D45A1C8" w14:textId="47C097F7" w:rsidR="00D028CF" w:rsidRDefault="00000000">
      <w:r>
        <w:t>Reproduced in full below</w:t>
      </w:r>
      <w:r w:rsidR="00C502AC">
        <w:t xml:space="preserve">, </w:t>
      </w:r>
      <w:r>
        <w:t>the other four are in their own .mmd.txt files per the table above.</w:t>
      </w:r>
    </w:p>
    <w:p>
      <w:pPr/>
      <w:r>
        <w:rPr>
          <w:rFonts w:ascii="Consolas" w:hAnsi="Consolas"/>
          <w:sz w:val="17"/>
        </w:rPr>
        <w:t>%%{init: {'theme': 'base', 'themeVariables': { 'primaryColor': '#eaf6f3', 'primaryBorderColor': '#0d7d6c', 'primaryTextColor': '#16212b', 'lineColor': '#56626d', 'tertiaryColor': '#fdf8e3', 'fontFamily': 'Segoe UI, Helvetica, Arial, sans-serif', 'fontSize': '18px' }, 'flowchart': { 'curve': 'basis', 'nodeSpacing': 45, 'rankSpacing': 75, 'htmlLabels': true } } }%%</w:t>
      </w:r>
    </w:p>
    <w:p>
      <w:pPr/>
      <w:r>
        <w:rPr>
          <w:rFonts w:ascii="Consolas" w:hAnsi="Consolas"/>
          <w:sz w:val="17"/>
        </w:rPr>
        <w:t>%% SmartRPD — Summary Application Flowchart</w:t>
      </w:r>
    </w:p>
    <w:p>
      <w:pPr/>
      <w:r>
        <w:rPr>
          <w:rFonts w:ascii="Consolas" w:hAnsi="Consolas"/>
          <w:sz w:val="17"/>
        </w:rPr>
        <w:t>%% DRAFT — needs re-verification against a real git-archive extraction before this replaces the</w:t>
      </w:r>
    </w:p>
    <w:p>
      <w:pPr/>
      <w:r>
        <w:rPr>
          <w:rFonts w:ascii="Consolas" w:hAnsi="Consolas"/>
          <w:sz w:val="17"/>
        </w:rPr>
        <w:t>%% published diagram (see chat, 2026-08-21 mermaid review). Not yet re-rendered to .png.</w:t>
      </w:r>
    </w:p>
    <w:p>
      <w:pPr/>
      <w:r>
        <w:rPr>
          <w:rFonts w:ascii="Consolas" w:hAnsi="Consolas"/>
          <w:sz w:val="17"/>
        </w:rPr>
        <w:t>%% Paste into https://mermaid.live (or any Mermaid renderer) to view.</w:t>
      </w:r>
    </w:p>
    <w:p>
      <w:pPr/>
      <w:r>
        <w:rPr>
          <w:rFonts w:ascii="Consolas" w:hAnsi="Consolas"/>
          <w:sz w:val="17"/>
        </w:rPr>
        <w:t xml:space="preserve"> </w:t>
      </w:r>
    </w:p>
    <w:p>
      <w:pPr/>
      <w:r>
        <w:rPr>
          <w:rFonts w:ascii="Consolas" w:hAnsi="Consolas"/>
          <w:sz w:val="17"/>
        </w:rPr>
        <w:t>flowchart TD</w:t>
      </w:r>
    </w:p>
    <w:p>
      <w:pPr/>
      <w:r>
        <w:rPr>
          <w:rFonts w:ascii="Consolas" w:hAnsi="Consolas"/>
          <w:sz w:val="17"/>
        </w:rPr>
        <w:t xml:space="preserve">    classDef screen fill:#eaf6f3,stroke:#0d7d6c,stroke-width:1.5px,color:#16212b;</w:t>
      </w:r>
    </w:p>
    <w:p>
      <w:pPr/>
      <w:r>
        <w:rPr>
          <w:rFonts w:ascii="Consolas" w:hAnsi="Consolas"/>
          <w:sz w:val="17"/>
        </w:rPr>
        <w:t xml:space="preserve">    classDef pipe fill:#fdf8e3,stroke:#d69b3f,stroke-width:1px,color:#16212b;</w:t>
      </w:r>
    </w:p>
    <w:p>
      <w:pPr/>
      <w:r>
        <w:rPr>
          <w:rFonts w:ascii="Consolas" w:hAnsi="Consolas"/>
          <w:sz w:val="17"/>
        </w:rPr>
        <w:t xml:space="preserve"> </w:t>
      </w:r>
    </w:p>
    <w:p>
      <w:pPr/>
      <w:r>
        <w:rPr>
          <w:rFonts w:ascii="Consolas" w:hAnsi="Consolas"/>
          <w:sz w:val="17"/>
        </w:rPr>
        <w:t xml:space="preserve">    A(["Visitor"]) --&gt; B["Login / Sign Up / Forgot Password (index.html)"]</w:t>
      </w:r>
    </w:p>
    <w:p>
      <w:pPr/>
      <w:r>
        <w:rPr>
          <w:rFonts w:ascii="Consolas" w:hAnsi="Consolas"/>
          <w:sz w:val="17"/>
        </w:rPr>
        <w:t xml:space="preserve">    B --&gt;|"Admin account"| C["Admin Console: Case List + Users + Machine IDs"]</w:t>
      </w:r>
    </w:p>
    <w:p>
      <w:pPr/>
      <w:r>
        <w:rPr>
          <w:rFonts w:ascii="Consolas" w:hAnsi="Consolas"/>
          <w:sz w:val="17"/>
        </w:rPr>
        <w:t xml:space="preserve">    B --&gt;|"Regular user"| D["Case List (search, filter, notifications)"]</w:t>
      </w:r>
    </w:p>
    <w:p>
      <w:pPr/>
      <w:r>
        <w:rPr>
          <w:rFonts w:ascii="Consolas" w:hAnsi="Consolas"/>
          <w:sz w:val="17"/>
        </w:rPr>
        <w:t xml:space="preserve"> </w:t>
      </w:r>
    </w:p>
    <w:p>
      <w:pPr/>
      <w:r>
        <w:rPr>
          <w:rFonts w:ascii="Consolas" w:hAnsi="Consolas"/>
          <w:sz w:val="17"/>
        </w:rPr>
        <w:t xml:space="preserve">    D --&gt; E["Create Case (STL upload, invite collaborators)"]</w:t>
      </w:r>
    </w:p>
    <w:p>
      <w:pPr/>
      <w:r>
        <w:rPr>
          <w:rFonts w:ascii="Consolas" w:hAnsi="Consolas"/>
          <w:sz w:val="17"/>
        </w:rPr>
        <w:t xml:space="preserve">    D --&gt; F["Open an existing case"]</w:t>
      </w:r>
    </w:p>
    <w:p>
      <w:pPr/>
      <w:r>
        <w:rPr>
          <w:rFonts w:ascii="Consolas" w:hAnsi="Consolas"/>
          <w:sz w:val="17"/>
        </w:rPr>
        <w:t xml:space="preserve">    E --&gt; F</w:t>
      </w:r>
    </w:p>
    <w:p>
      <w:pPr/>
      <w:r>
        <w:rPr>
          <w:rFonts w:ascii="Consolas" w:hAnsi="Consolas"/>
          <w:sz w:val="17"/>
        </w:rPr>
        <w:t xml:space="preserve"> </w:t>
      </w:r>
    </w:p>
    <w:p>
      <w:pPr/>
      <w:r>
        <w:rPr>
          <w:rFonts w:ascii="Consolas" w:hAnsi="Consolas"/>
          <w:sz w:val="17"/>
        </w:rPr>
        <w:t xml:space="preserve">    F --&gt; G["2D Annotation: RPD design workspace (tooth chart, components, embedded 3D preview, chat)"]</w:t>
      </w:r>
    </w:p>
    <w:p>
      <w:pPr/>
      <w:r>
        <w:rPr>
          <w:rFonts w:ascii="Consolas" w:hAnsi="Consolas"/>
          <w:sz w:val="17"/>
        </w:rPr>
        <w:t xml:space="preserve">    F --&gt; H["Case Dashboard (per-jaw pipeline status, captures)"]</w:t>
      </w:r>
    </w:p>
    <w:p>
      <w:pPr/>
      <w:r>
        <w:rPr>
          <w:rFonts w:ascii="Consolas" w:hAnsi="Consolas"/>
          <w:sz w:val="17"/>
        </w:rPr>
        <w:t xml:space="preserve">    F --&gt; I["3D Viewer (standalone)"]</w:t>
      </w:r>
    </w:p>
    <w:p>
      <w:pPr/>
      <w:r>
        <w:rPr>
          <w:rFonts w:ascii="Consolas" w:hAnsi="Consolas"/>
          <w:sz w:val="17"/>
        </w:rPr>
        <w:t xml:space="preserve">    F --&gt; J["Version History"]</w:t>
      </w:r>
    </w:p>
    <w:p>
      <w:pPr/>
      <w:r>
        <w:rPr>
          <w:rFonts w:ascii="Consolas" w:hAnsi="Consolas"/>
          <w:sz w:val="17"/>
        </w:rPr>
        <w:t xml:space="preserve"> </w:t>
      </w:r>
    </w:p>
    <w:p>
      <w:pPr/>
      <w:r>
        <w:rPr>
          <w:rFonts w:ascii="Consolas" w:hAnsi="Consolas"/>
          <w:sz w:val="17"/>
        </w:rPr>
        <w:t xml:space="preserve">    G --&gt;|"Approve for lab"| K["Approval email to stakeholders"]</w:t>
      </w:r>
    </w:p>
    <w:p>
      <w:pPr/>
      <w:r>
        <w:rPr>
          <w:rFonts w:ascii="Consolas" w:hAnsi="Consolas"/>
          <w:sz w:val="17"/>
        </w:rPr>
        <w:t xml:space="preserve">    G --&gt; D</w:t>
      </w:r>
    </w:p>
    <w:p>
      <w:pPr/>
      <w:r>
        <w:rPr>
          <w:rFonts w:ascii="Consolas" w:hAnsi="Consolas"/>
          <w:sz w:val="17"/>
        </w:rPr>
        <w:t xml:space="preserve">    H --&gt; D</w:t>
      </w:r>
    </w:p>
    <w:p>
      <w:pPr/>
      <w:r>
        <w:rPr>
          <w:rFonts w:ascii="Consolas" w:hAnsi="Consolas"/>
          <w:sz w:val="17"/>
        </w:rPr>
        <w:t xml:space="preserve">    I --&gt; D</w:t>
      </w:r>
    </w:p>
    <w:p>
      <w:pPr/>
      <w:r>
        <w:rPr>
          <w:rFonts w:ascii="Consolas" w:hAnsi="Consolas"/>
          <w:sz w:val="17"/>
        </w:rPr>
        <w:t xml:space="preserve">    J --&gt; D</w:t>
      </w:r>
    </w:p>
    <w:p>
      <w:pPr/>
      <w:r>
        <w:rPr>
          <w:rFonts w:ascii="Consolas" w:hAnsi="Consolas"/>
          <w:sz w:val="17"/>
        </w:rPr>
        <w:t xml:space="preserve"> </w:t>
      </w:r>
    </w:p>
    <w:p>
      <w:pPr/>
      <w:r>
        <w:rPr>
          <w:rFonts w:ascii="Consolas" w:hAnsi="Consolas"/>
          <w:sz w:val="17"/>
        </w:rPr>
        <w:t xml:space="preserve">    C --&gt;|"approve signups, manage users / machine IDs"| C</w:t>
      </w:r>
    </w:p>
    <w:p>
      <w:pPr/>
      <w:r>
        <w:rPr>
          <w:rFonts w:ascii="Consolas" w:hAnsi="Consolas"/>
          <w:sz w:val="17"/>
        </w:rPr>
        <w:t xml:space="preserve">    C -.-&gt;|"open a case"| F</w:t>
      </w:r>
    </w:p>
    <w:p>
      <w:pPr/>
      <w:r>
        <w:rPr>
          <w:rFonts w:ascii="Consolas" w:hAnsi="Consolas"/>
          <w:sz w:val="17"/>
        </w:rPr>
        <w:t xml:space="preserve"> </w:t>
      </w:r>
    </w:p>
    <w:p>
      <w:pPr/>
      <w:r>
        <w:rPr>
          <w:rFonts w:ascii="Consolas" w:hAnsi="Consolas"/>
          <w:sz w:val="17"/>
        </w:rPr>
        <w:t xml:space="preserve">    D -.-&gt;|"available on most signed-in pages"| HelpBot["Help Bot — contextual AI assistant"]</w:t>
      </w:r>
    </w:p>
    <w:p>
      <w:pPr/>
      <w:r>
        <w:rPr>
          <w:rFonts w:ascii="Consolas" w:hAnsi="Consolas"/>
          <w:sz w:val="17"/>
        </w:rPr>
        <w:t xml:space="preserve">    G -.-&gt;|"Load Proposed Design (Kennedy-classification-driven, DLL-backed)"| G</w:t>
      </w:r>
    </w:p>
    <w:p>
      <w:pPr/>
      <w:r>
        <w:rPr>
          <w:rFonts w:ascii="Consolas" w:hAnsi="Consolas"/>
          <w:sz w:val="17"/>
        </w:rPr>
        <w:t xml:space="preserve"> </w:t>
      </w:r>
    </w:p>
    <w:p>
      <w:pPr/>
      <w:r>
        <w:rPr>
          <w:rFonts w:ascii="Consolas" w:hAnsi="Consolas"/>
          <w:sz w:val="17"/>
        </w:rPr>
        <w:t xml:space="preserve">    subgraph PIPE["Case status pipeline"]</w:t>
      </w:r>
    </w:p>
    <w:p>
      <w:pPr/>
      <w:r>
        <w:rPr>
          <w:rFonts w:ascii="Consolas" w:hAnsi="Consolas"/>
          <w:sz w:val="17"/>
        </w:rPr>
        <w:t xml:space="preserve">        direction LR</w:t>
      </w:r>
    </w:p>
    <w:p>
      <w:pPr/>
      <w:r>
        <w:rPr>
          <w:rFonts w:ascii="Consolas" w:hAnsi="Consolas"/>
          <w:sz w:val="17"/>
        </w:rPr>
        <w:t xml:space="preserve">        L1["Draft"] --&gt; L2["2D design (pending, drafted, approved)"] --&gt; L3["3D design (pending, drafted, approved)"] --&gt; L4["In production"] --&gt; L5["Out for delivery"] --&gt; L6["Delivered"] --&gt; L7["Completed"]</w:t>
      </w:r>
    </w:p>
    <w:p>
      <w:pPr/>
      <w:r>
        <w:rPr>
          <w:rFonts w:ascii="Consolas" w:hAnsi="Consolas"/>
          <w:sz w:val="17"/>
        </w:rPr>
        <w:t xml:space="preserve">    end</w:t>
      </w:r>
    </w:p>
    <w:p>
      <w:pPr/>
      <w:r>
        <w:rPr>
          <w:rFonts w:ascii="Consolas" w:hAnsi="Consolas"/>
          <w:sz w:val="17"/>
        </w:rPr>
        <w:t xml:space="preserve"> </w:t>
      </w:r>
    </w:p>
    <w:p>
      <w:pPr/>
      <w:r>
        <w:rPr>
          <w:rFonts w:ascii="Consolas" w:hAnsi="Consolas"/>
          <w:sz w:val="17"/>
        </w:rPr>
        <w:t xml:space="preserve">    class B,C,D,G,H,I,J screen;</w:t>
      </w:r>
    </w:p>
    <w:p>
      <w:pPr/>
      <w:r>
        <w:rPr>
          <w:rFonts w:ascii="Consolas" w:hAnsi="Consolas"/>
          <w:sz w:val="17"/>
        </w:rPr>
        <w:t xml:space="preserve">    class L1,L2,L3,L4,L5,L6,L7 pipe;</w:t>
      </w:r>
    </w:p>
    <w:sectPr w:rsidR="00D028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hafik Hakim Bin Abdul Wahid" w:date="2026-08-21T17:11:00Z" w:initials="SB">
    <w:p w14:paraId="44724FCF" w14:textId="77777777" w:rsidR="00C502AC" w:rsidRDefault="00C502AC" w:rsidP="00C502AC">
      <w:pPr>
        <w:pStyle w:val="CommentText"/>
      </w:pPr>
      <w:r>
        <w:rPr>
          <w:rStyle w:val="CommentReference"/>
        </w:rPr>
        <w:annotationRef/>
      </w:r>
      <w:r>
        <w:t>At the time of writing, the dev-deploy-documentation branch that hosts this file was 30 commits and 73 files behind that commit — the same class of drift documented in the 2026-07-31 doc re-audit (see Documentations/WEEKLY_DOC_REVIEW.md). Running node tools/weekly-doc-review.mjs on this branch confirms the divergence explicitly. This was left unresolved deliberately (branch retargeting is a judgment call, not something to do silently while writing docs) — see README.md in this folder for what to check if you're revisiting this later.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724FC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D884CE" w16cex:dateUtc="2026-08-21T09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724FCF" w16cid:durableId="30D884C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2933285">
    <w:abstractNumId w:val="8"/>
  </w:num>
  <w:num w:numId="2" w16cid:durableId="2057973702">
    <w:abstractNumId w:val="6"/>
  </w:num>
  <w:num w:numId="3" w16cid:durableId="1871142170">
    <w:abstractNumId w:val="5"/>
  </w:num>
  <w:num w:numId="4" w16cid:durableId="363484091">
    <w:abstractNumId w:val="4"/>
  </w:num>
  <w:num w:numId="5" w16cid:durableId="949356151">
    <w:abstractNumId w:val="7"/>
  </w:num>
  <w:num w:numId="6" w16cid:durableId="251403011">
    <w:abstractNumId w:val="3"/>
  </w:num>
  <w:num w:numId="7" w16cid:durableId="1143888297">
    <w:abstractNumId w:val="2"/>
  </w:num>
  <w:num w:numId="8" w16cid:durableId="1878737750">
    <w:abstractNumId w:val="1"/>
  </w:num>
  <w:num w:numId="9" w16cid:durableId="139686007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hafik Hakim Bin Abdul Wahid">
    <w15:presenceInfo w15:providerId="Windows Live" w15:userId="1a2b37642ff6dd9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93D"/>
    <w:rsid w:val="005B78BC"/>
    <w:rsid w:val="00A23CCE"/>
    <w:rsid w:val="00AA1D8D"/>
    <w:rsid w:val="00B47730"/>
    <w:rsid w:val="00C502AC"/>
    <w:rsid w:val="00CB0664"/>
    <w:rsid w:val="00D028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60009F"/>
  <w14:defaultImageDpi w14:val="300"/>
  <w15:docId w15:val="{D25C2F6E-0B1F-4E2C-9396-E466045EA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502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02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02AC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02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02AC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1675</Words>
  <Characters>9553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Shafik Hakim Bin Abdul Wahid</cp:lastModifiedBy>
  <cp:revision>3</cp:revision>
  <dcterms:created xsi:type="dcterms:W3CDTF">2013-12-23T23:15:00Z</dcterms:created>
  <dcterms:modified xsi:type="dcterms:W3CDTF">2026-08-24T01:14:00Z</dcterms:modified>
  <cp:category/>
</cp:coreProperties>
</file>