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F404" w14:textId="77777777" w:rsidR="00BE544F" w:rsidRPr="008E6D6C" w:rsidRDefault="00000000">
      <w:pPr>
        <w:pStyle w:val="Title"/>
        <w:rPr>
          <w:u w:val="single"/>
        </w:rPr>
      </w:pPr>
      <w:r w:rsidRPr="008E6D6C">
        <w:rPr>
          <w:sz w:val="48"/>
          <w:szCs w:val="48"/>
          <w:u w:val="single"/>
        </w:rPr>
        <w:t>How to Access the SmartRPD Web Application</w:t>
      </w:r>
    </w:p>
    <w:p w14:paraId="591BFC9E" w14:textId="47F14543" w:rsidR="00BE544F" w:rsidRPr="008E6D6C" w:rsidRDefault="008E6D6C">
      <w:pPr>
        <w:rPr>
          <w:i/>
          <w:iCs/>
        </w:rPr>
      </w:pPr>
      <w:r w:rsidRPr="008E6D6C">
        <w:rPr>
          <w:i/>
          <w:iCs/>
        </w:rPr>
        <w:t xml:space="preserve">Last </w:t>
      </w:r>
      <w:r w:rsidR="00000000" w:rsidRPr="008E6D6C">
        <w:rPr>
          <w:i/>
          <w:iCs/>
        </w:rPr>
        <w:t xml:space="preserve">Updated: </w:t>
      </w:r>
      <w:r>
        <w:rPr>
          <w:i/>
          <w:iCs/>
        </w:rPr>
        <w:t>6 July</w:t>
      </w:r>
      <w:r w:rsidR="00000000" w:rsidRPr="008E6D6C">
        <w:rPr>
          <w:i/>
          <w:iCs/>
        </w:rPr>
        <w:t xml:space="preserve"> 2026</w:t>
      </w:r>
    </w:p>
    <w:p w14:paraId="672975C0" w14:textId="77777777" w:rsidR="008E6D6C" w:rsidRDefault="008E6D6C"/>
    <w:p w14:paraId="21B717F6" w14:textId="20BBFEC4" w:rsidR="00BE544F" w:rsidRDefault="00000000">
      <w:r>
        <w:t>Aligned with the current login page, case-management flow, 2D annotation page, 3D viewer and REST API usage.</w:t>
      </w:r>
    </w:p>
    <w:p w14:paraId="081EF4B0" w14:textId="77777777" w:rsidR="00BE544F" w:rsidRDefault="00000000">
      <w:pPr>
        <w:pStyle w:val="Heading1"/>
      </w:pPr>
      <w:r>
        <w:t>1. Purpose</w:t>
      </w:r>
    </w:p>
    <w:p w14:paraId="269DBFE2" w14:textId="77777777" w:rsidR="00BE544F" w:rsidRDefault="00000000" w:rsidP="008E6D6C">
      <w:pPr>
        <w:ind w:left="720"/>
      </w:pPr>
      <w:r>
        <w:t>This guide describes the current user-facing entry points and navigation flow for the SmartRPD web application. The older workflow that required visiting a raw API URL first is no longer the recommended access method.</w:t>
      </w:r>
    </w:p>
    <w:p w14:paraId="0CD70092" w14:textId="77777777" w:rsidR="00BE544F" w:rsidRDefault="00000000">
      <w:pPr>
        <w:pStyle w:val="Heading1"/>
      </w:pPr>
      <w:r>
        <w:t>2. Recommended Entry Point</w:t>
      </w:r>
    </w:p>
    <w:p w14:paraId="2F3D8EBF" w14:textId="3C972AB4" w:rsidR="00BE544F" w:rsidRDefault="00000000">
      <w:pPr>
        <w:ind w:left="720" w:hanging="360"/>
      </w:pPr>
      <w:r>
        <w:t xml:space="preserve">- </w:t>
      </w:r>
      <w:r w:rsidR="008E6D6C">
        <w:tab/>
      </w:r>
      <w:r>
        <w:t>Open the hosted SmartRPD web application URL provided for the environment, or open http://localhost:8089/ when running locally with npm run dev.</w:t>
      </w:r>
    </w:p>
    <w:p w14:paraId="679A0795" w14:textId="0E4E2112" w:rsidR="00BE544F" w:rsidRDefault="00000000">
      <w:pPr>
        <w:ind w:left="720" w:hanging="360"/>
      </w:pPr>
      <w:r>
        <w:t xml:space="preserve">- </w:t>
      </w:r>
      <w:r w:rsidR="008E6D6C">
        <w:tab/>
      </w:r>
      <w:r>
        <w:t>The first page is index.html, which displays the SmartRPD login form.</w:t>
      </w:r>
    </w:p>
    <w:p w14:paraId="1B21C2F0" w14:textId="6B043DCA" w:rsidR="00BE544F" w:rsidRDefault="00000000">
      <w:pPr>
        <w:ind w:left="720" w:hanging="360"/>
      </w:pPr>
      <w:r>
        <w:t xml:space="preserve">- </w:t>
      </w:r>
      <w:r w:rsidR="008E6D6C">
        <w:tab/>
      </w:r>
      <w:r>
        <w:t>The browser preconnects to https://live.api.smartrpdai.com because the app uses the live SmartRPD REST API.</w:t>
      </w:r>
    </w:p>
    <w:p w14:paraId="79402290" w14:textId="77777777" w:rsidR="00BE544F" w:rsidRDefault="00000000">
      <w:pPr>
        <w:pStyle w:val="Heading1"/>
      </w:pPr>
      <w:r>
        <w:t>3. Login and OTP Flow</w:t>
      </w:r>
    </w:p>
    <w:p w14:paraId="2C7AE30D" w14:textId="1CC34D2B" w:rsidR="00BE544F" w:rsidRDefault="00000000">
      <w:pPr>
        <w:ind w:left="720" w:hanging="360"/>
      </w:pPr>
      <w:r>
        <w:t xml:space="preserve">- </w:t>
      </w:r>
      <w:r w:rsidR="008E6D6C">
        <w:tab/>
      </w:r>
      <w:r>
        <w:t>Enter username and password on the login page.</w:t>
      </w:r>
    </w:p>
    <w:p w14:paraId="01654391" w14:textId="0B743BEC" w:rsidR="00BE544F" w:rsidRDefault="00000000">
      <w:pPr>
        <w:ind w:left="720" w:hanging="360"/>
      </w:pPr>
      <w:r>
        <w:t xml:space="preserve">- </w:t>
      </w:r>
      <w:r w:rsidR="008E6D6C">
        <w:tab/>
      </w:r>
      <w:r>
        <w:t>If prompted, complete the OTP verification screen.</w:t>
      </w:r>
    </w:p>
    <w:p w14:paraId="24DDBCFC" w14:textId="052B8349" w:rsidR="00BE544F" w:rsidRDefault="00000000">
      <w:pPr>
        <w:ind w:left="720" w:hanging="360"/>
      </w:pPr>
      <w:r>
        <w:t xml:space="preserve">- </w:t>
      </w:r>
      <w:r w:rsidR="008E6D6C">
        <w:tab/>
      </w:r>
      <w:r>
        <w:t>Authentication guard logic protects the case list, 2D annotation and 3D viewer pages.</w:t>
      </w:r>
    </w:p>
    <w:p w14:paraId="69A7E8EF" w14:textId="715843FC" w:rsidR="00BE544F" w:rsidRDefault="00000000">
      <w:pPr>
        <w:ind w:left="720" w:hanging="360"/>
      </w:pPr>
      <w:r>
        <w:t xml:space="preserve">- </w:t>
      </w:r>
      <w:r w:rsidR="008E6D6C">
        <w:tab/>
      </w:r>
      <w:r>
        <w:t>The current project status report records login, authentication guard and OTP verification as implemented and integrated.</w:t>
      </w:r>
    </w:p>
    <w:p w14:paraId="69A018E9" w14:textId="77777777" w:rsidR="00BE544F" w:rsidRDefault="00000000">
      <w:pPr>
        <w:pStyle w:val="Heading1"/>
      </w:pPr>
      <w:r>
        <w:t>4. Case List Workflow</w:t>
      </w:r>
    </w:p>
    <w:p w14:paraId="3DE8A35F" w14:textId="62350ACA" w:rsidR="00BE544F" w:rsidRDefault="00000000">
      <w:pPr>
        <w:ind w:left="720" w:hanging="360"/>
      </w:pPr>
      <w:r>
        <w:t xml:space="preserve">- </w:t>
      </w:r>
      <w:r w:rsidR="008E6D6C">
        <w:tab/>
      </w:r>
      <w:r>
        <w:t>After login, use the case list to browse, search, sort and inspect cases.</w:t>
      </w:r>
    </w:p>
    <w:p w14:paraId="20D04F9A" w14:textId="27EBC51F" w:rsidR="00BE544F" w:rsidRDefault="00000000">
      <w:pPr>
        <w:ind w:left="720" w:hanging="360"/>
      </w:pPr>
      <w:r>
        <w:t xml:space="preserve">- </w:t>
      </w:r>
      <w:r w:rsidR="008E6D6C">
        <w:tab/>
      </w:r>
      <w:r>
        <w:t>Case actions include open, rename, duplicate, delete, launch 3D viewer, copy viewer link, Export/Share and file download workflows where available.</w:t>
      </w:r>
    </w:p>
    <w:p w14:paraId="728A837C" w14:textId="1AF5F2A8" w:rsidR="00BE544F" w:rsidRDefault="00000000">
      <w:pPr>
        <w:ind w:left="720" w:hanging="360"/>
      </w:pPr>
      <w:r>
        <w:t xml:space="preserve">- </w:t>
      </w:r>
      <w:r w:rsidR="008E6D6C">
        <w:tab/>
      </w:r>
      <w:r>
        <w:t>Case creation supports metadata entry, upper/lower STL upload, reference images, user assignment and invitation flow.</w:t>
      </w:r>
    </w:p>
    <w:p w14:paraId="46E32342" w14:textId="77777777" w:rsidR="00BE544F" w:rsidRDefault="00000000">
      <w:pPr>
        <w:pStyle w:val="Heading1"/>
      </w:pPr>
      <w:r>
        <w:t>5. 2D Annotation Access</w:t>
      </w:r>
    </w:p>
    <w:p w14:paraId="12CC7485" w14:textId="686AD9F1" w:rsidR="00BE544F" w:rsidRDefault="00000000">
      <w:pPr>
        <w:ind w:left="720" w:hanging="360"/>
      </w:pPr>
      <w:r>
        <w:t xml:space="preserve">- </w:t>
      </w:r>
      <w:r w:rsidR="008E6D6C">
        <w:tab/>
      </w:r>
      <w:r>
        <w:t>Open a case into the 2D annotation workspace when design planning or clinical marking is required.</w:t>
      </w:r>
    </w:p>
    <w:p w14:paraId="489EC81D" w14:textId="6637D441" w:rsidR="00BE544F" w:rsidRDefault="00000000">
      <w:pPr>
        <w:ind w:left="720" w:hanging="360"/>
      </w:pPr>
      <w:r>
        <w:t xml:space="preserve">- </w:t>
      </w:r>
      <w:r w:rsidR="008E6D6C">
        <w:tab/>
      </w:r>
      <w:r>
        <w:t>The 2D workspace supports upper/lower jaw display, RPD component catalog tabs, component placement, clinical information, case notes, undo/redo, save/back handling, noticeboard content, chat and linked 3D preview.</w:t>
      </w:r>
    </w:p>
    <w:p w14:paraId="0E6FEA6A" w14:textId="06D6BC6D" w:rsidR="00BE544F" w:rsidRDefault="00000000">
      <w:pPr>
        <w:ind w:left="720" w:hanging="360"/>
      </w:pPr>
      <w:r>
        <w:lastRenderedPageBreak/>
        <w:t xml:space="preserve">- </w:t>
      </w:r>
      <w:r w:rsidR="008E6D6C">
        <w:tab/>
      </w:r>
      <w:r>
        <w:t>Jaw-structure data is encoded, decoded and round-tripped through the API so designs can be reloaded and edited later.</w:t>
      </w:r>
    </w:p>
    <w:p w14:paraId="76808ADE" w14:textId="77777777" w:rsidR="00BE544F" w:rsidRDefault="00000000">
      <w:pPr>
        <w:pStyle w:val="Heading1"/>
      </w:pPr>
      <w:r>
        <w:t>6. 3D Viewer Access</w:t>
      </w:r>
    </w:p>
    <w:p w14:paraId="3C5C66DA" w14:textId="770749E8" w:rsidR="00BE544F" w:rsidRDefault="00000000">
      <w:pPr>
        <w:ind w:left="720" w:hanging="360"/>
      </w:pPr>
      <w:r>
        <w:t xml:space="preserve">- </w:t>
      </w:r>
      <w:r w:rsidR="008E6D6C">
        <w:tab/>
      </w:r>
      <w:r>
        <w:t>Open the 3D viewer from case management or from the 2D workflow.</w:t>
      </w:r>
    </w:p>
    <w:p w14:paraId="3FE28AF1" w14:textId="6DAB3ED7" w:rsidR="00BE544F" w:rsidRDefault="00000000">
      <w:pPr>
        <w:ind w:left="720" w:hanging="360"/>
      </w:pPr>
      <w:r>
        <w:t xml:space="preserve">- </w:t>
      </w:r>
      <w:r w:rsidR="008E6D6C">
        <w:tab/>
      </w:r>
      <w:r>
        <w:t>The 3D viewer supports upper/lower jaw meshes, OFF/STL fallback loading, surface/design meshes, polylines, artificial teeth, heatmaps, camera presets, reset, rotation lock and responsive controls.</w:t>
      </w:r>
    </w:p>
    <w:p w14:paraId="70F91FE8" w14:textId="5D96BE28" w:rsidR="00BE544F" w:rsidRDefault="00000000">
      <w:pPr>
        <w:ind w:left="720" w:hanging="360"/>
      </w:pPr>
      <w:r>
        <w:t xml:space="preserve">- </w:t>
      </w:r>
      <w:r w:rsidR="008E6D6C">
        <w:tab/>
      </w:r>
      <w:r>
        <w:t>Export/Share is a case-management action that opens the viewer in a new tab with a temporary encoded viewer identity. It is not a separate button inside the 3D viewer toolbar in the documented integration branch.</w:t>
      </w:r>
    </w:p>
    <w:p w14:paraId="2049F7C0" w14:textId="77777777" w:rsidR="00BE544F" w:rsidRDefault="00000000">
      <w:pPr>
        <w:pStyle w:val="Heading1"/>
      </w:pPr>
      <w:r>
        <w:t>7. Collaboration Features</w:t>
      </w:r>
    </w:p>
    <w:p w14:paraId="50B24CF4" w14:textId="7B09EEB4" w:rsidR="00BE544F" w:rsidRDefault="00000000">
      <w:pPr>
        <w:ind w:left="720" w:hanging="360"/>
      </w:pPr>
      <w:r>
        <w:t xml:space="preserve">- </w:t>
      </w:r>
      <w:r w:rsidR="008E6D6C">
        <w:tab/>
      </w:r>
      <w:r>
        <w:t>Case chat is available across case list, 2D annotation and 3D viewer workflows. It supports text, image attachments, previews and polling.</w:t>
      </w:r>
    </w:p>
    <w:p w14:paraId="633EFC10" w14:textId="471757FE" w:rsidR="00BE544F" w:rsidRDefault="00000000">
      <w:pPr>
        <w:ind w:left="720" w:hanging="360"/>
      </w:pPr>
      <w:r>
        <w:t xml:space="preserve">- </w:t>
      </w:r>
      <w:r w:rsidR="008E6D6C">
        <w:tab/>
      </w:r>
      <w:r>
        <w:t>Notifications and alert status are integrated through the shared shell.</w:t>
      </w:r>
    </w:p>
    <w:p w14:paraId="0258E056" w14:textId="659774A0" w:rsidR="00BE544F" w:rsidRDefault="00000000">
      <w:pPr>
        <w:ind w:left="720" w:hanging="360"/>
      </w:pPr>
      <w:r>
        <w:t xml:space="preserve">- </w:t>
      </w:r>
      <w:r w:rsidR="008E6D6C">
        <w:tab/>
      </w:r>
      <w:r>
        <w:t>Version History opens as an integrated modal rather than the old inline annotation-history area.</w:t>
      </w:r>
    </w:p>
    <w:p w14:paraId="26A2F3A6" w14:textId="77777777" w:rsidR="00BE544F" w:rsidRDefault="00000000">
      <w:pPr>
        <w:pStyle w:val="Heading1"/>
      </w:pPr>
      <w:r>
        <w:t>8. Troubleshooting Access</w:t>
      </w:r>
    </w:p>
    <w:p w14:paraId="5469E7D2" w14:textId="6F7390A1" w:rsidR="00BE544F" w:rsidRDefault="00000000">
      <w:pPr>
        <w:ind w:left="720" w:hanging="360"/>
      </w:pPr>
      <w:r>
        <w:t xml:space="preserve">- </w:t>
      </w:r>
      <w:r w:rsidR="008E6D6C">
        <w:tab/>
      </w:r>
      <w:r>
        <w:t>If the app does not load case data, check connectivity to https://live.api.smartrpdai.com/api/smartrpd.</w:t>
      </w:r>
    </w:p>
    <w:p w14:paraId="7DEF3CD3" w14:textId="3F807111" w:rsidR="00BE544F" w:rsidRDefault="00000000">
      <w:pPr>
        <w:ind w:left="720" w:hanging="360"/>
      </w:pPr>
      <w:r>
        <w:t xml:space="preserve">- </w:t>
      </w:r>
      <w:r w:rsidR="008E6D6C">
        <w:tab/>
      </w:r>
      <w:r>
        <w:t>If GitHub Pages assets are missing, verify that the deployed path matches the base-path handling used when hostname includes github.io.</w:t>
      </w:r>
    </w:p>
    <w:p w14:paraId="5DFD6D2D" w14:textId="3D7E6754" w:rsidR="00BE544F" w:rsidRDefault="00000000">
      <w:pPr>
        <w:ind w:left="720" w:hanging="360"/>
      </w:pPr>
      <w:r>
        <w:t xml:space="preserve">- </w:t>
      </w:r>
      <w:r w:rsidR="008E6D6C">
        <w:tab/>
      </w:r>
      <w:r>
        <w:t>If the local development server shows stale styles, hard-refresh the page; Vite is configured to send no-store cache headers.</w:t>
      </w:r>
    </w:p>
    <w:p w14:paraId="5E52415F" w14:textId="354EC64D" w:rsidR="00BE544F" w:rsidRDefault="00000000">
      <w:pPr>
        <w:ind w:left="720" w:hanging="360"/>
      </w:pPr>
      <w:r>
        <w:t xml:space="preserve">- </w:t>
      </w:r>
      <w:r w:rsidR="008E6D6C">
        <w:tab/>
      </w:r>
      <w:r>
        <w:t>If a direct encrypted case URL is used, keep the id query parameter intact. Case identity is passed through an obfuscated encrypted ?id= value and decoded by src/crypt.js.</w:t>
      </w:r>
    </w:p>
    <w:p w14:paraId="14A2B42E" w14:textId="77777777" w:rsidR="00BE544F" w:rsidRDefault="00000000">
      <w:pPr>
        <w:pStyle w:val="Heading1"/>
      </w:pPr>
      <w:r>
        <w:t>9. Current Release Caveat</w:t>
      </w:r>
    </w:p>
    <w:p w14:paraId="40E6F3F2" w14:textId="77777777" w:rsidR="00BE544F" w:rsidRDefault="00000000" w:rsidP="008E6D6C">
      <w:pPr>
        <w:ind w:left="720"/>
      </w:pPr>
      <w:r>
        <w:t>Implementation evidence exists for the main access and navigation flows. Formal UAT and production validation are not recorded in the repository evidence reviewed, so operational sign-off should be tracked separately.</w:t>
      </w:r>
    </w:p>
    <w:sectPr w:rsidR="00BE5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9D9"/>
    <w:multiLevelType w:val="multilevel"/>
    <w:tmpl w:val="E24E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F268C"/>
    <w:multiLevelType w:val="multilevel"/>
    <w:tmpl w:val="236A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A056F"/>
    <w:multiLevelType w:val="multilevel"/>
    <w:tmpl w:val="4D9E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9392B"/>
    <w:multiLevelType w:val="multilevel"/>
    <w:tmpl w:val="E06C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B4003"/>
    <w:multiLevelType w:val="multilevel"/>
    <w:tmpl w:val="DB6A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262773">
    <w:abstractNumId w:val="0"/>
  </w:num>
  <w:num w:numId="2" w16cid:durableId="92744555">
    <w:abstractNumId w:val="2"/>
  </w:num>
  <w:num w:numId="3" w16cid:durableId="1749960742">
    <w:abstractNumId w:val="4"/>
  </w:num>
  <w:num w:numId="4" w16cid:durableId="1518304205">
    <w:abstractNumId w:val="1"/>
  </w:num>
  <w:num w:numId="5" w16cid:durableId="64266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9F"/>
    <w:rsid w:val="00110F82"/>
    <w:rsid w:val="0046781D"/>
    <w:rsid w:val="008E6D6C"/>
    <w:rsid w:val="00AD2695"/>
    <w:rsid w:val="00BE544F"/>
    <w:rsid w:val="00CC7065"/>
    <w:rsid w:val="00CD0E22"/>
    <w:rsid w:val="00C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D72A"/>
  <w15:chartTrackingRefBased/>
  <w15:docId w15:val="{70E0A4A8-D73D-8845-980B-BE910E16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A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apple-converted-space">
    <w:name w:val="apple-converted-space"/>
    <w:basedOn w:val="DefaultParagraphFont"/>
    <w:rsid w:val="00CE5A9F"/>
  </w:style>
  <w:style w:type="character" w:styleId="HTMLCode">
    <w:name w:val="HTML Code"/>
    <w:basedOn w:val="DefaultParagraphFont"/>
    <w:uiPriority w:val="99"/>
    <w:semiHidden/>
    <w:unhideWhenUsed/>
    <w:rsid w:val="00CE5A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5A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Yiluan</dc:creator>
  <cp:keywords/>
  <dc:description/>
  <cp:lastModifiedBy>Shafik Hakim Bin Abdul Wahid</cp:lastModifiedBy>
  <cp:revision>3</cp:revision>
  <dcterms:created xsi:type="dcterms:W3CDTF">2024-07-23T03:50:00Z</dcterms:created>
  <dcterms:modified xsi:type="dcterms:W3CDTF">2026-07-06T02:37:00Z</dcterms:modified>
</cp:coreProperties>
</file>