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55555"/>
          <w:sz w:val="24"/>
        </w:rPr>
        <w:t>SmartRPD Web Application</w:t>
      </w:r>
    </w:p>
    <w:p>
      <w:r>
        <w:rPr>
          <w:b/>
          <w:color w:val="1F3A5F"/>
          <w:sz w:val="48"/>
        </w:rPr>
        <w:t>Traceability Document (Rough Draft)</w:t>
      </w:r>
    </w:p>
    <w:p>
      <w:r>
        <w:rPr>
          <w:i/>
          <w:color w:val="555555"/>
          <w:sz w:val="24"/>
        </w:rPr>
        <w:t>Task -&gt; Module -&gt; UAT Case -&gt; Repository / Commit Evidence -&gt; Status</w:t>
      </w:r>
    </w:p>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19"/>
              </w:rPr>
              <w:t>Document Type</w:t>
            </w:r>
          </w:p>
        </w:tc>
        <w:tc>
          <w:tcPr>
            <w:tcW w:type="dxa" w:w="6912"/>
          </w:tcPr>
          <w:p>
            <w:r/>
            <w:r>
              <w:rPr>
                <w:sz w:val="19"/>
              </w:rPr>
              <w:t>Traceability Document (rough draft)</w:t>
            </w:r>
          </w:p>
        </w:tc>
      </w:tr>
      <w:tr>
        <w:tc>
          <w:tcPr>
            <w:tcW w:type="dxa" w:w="2592"/>
          </w:tcPr>
          <w:p>
            <w:r/>
            <w:r>
              <w:rPr>
                <w:b/>
                <w:sz w:val="19"/>
              </w:rPr>
              <w:t>Application</w:t>
            </w:r>
          </w:p>
        </w:tc>
        <w:tc>
          <w:tcPr>
            <w:tcW w:type="dxa" w:w="6912"/>
          </w:tcPr>
          <w:p>
            <w:r/>
            <w:r>
              <w:rPr>
                <w:sz w:val="19"/>
              </w:rPr>
              <w:t>SmartRPD Web Application</w:t>
            </w:r>
          </w:p>
        </w:tc>
      </w:tr>
      <w:tr>
        <w:tc>
          <w:tcPr>
            <w:tcW w:type="dxa" w:w="2592"/>
          </w:tcPr>
          <w:p>
            <w:r/>
            <w:r>
              <w:rPr>
                <w:b/>
                <w:sz w:val="19"/>
              </w:rPr>
              <w:t>Environment Under Test</w:t>
            </w:r>
          </w:p>
        </w:tc>
        <w:tc>
          <w:tcPr>
            <w:tcW w:type="dxa" w:w="6912"/>
          </w:tcPr>
          <w:p>
            <w:r/>
            <w:r>
              <w:rPr>
                <w:sz w:val="19"/>
              </w:rPr>
              <w:t>nyunt/dev-deploy (source) -&gt; auto-deployed to nyunt/dev-W7.1 (GitHub Pages, live)</w:t>
            </w:r>
          </w:p>
        </w:tc>
      </w:tr>
      <w:tr>
        <w:tc>
          <w:tcPr>
            <w:tcW w:type="dxa" w:w="2592"/>
          </w:tcPr>
          <w:p>
            <w:r/>
            <w:r>
              <w:rPr>
                <w:b/>
                <w:sz w:val="19"/>
              </w:rPr>
              <w:t>Live URL</w:t>
            </w:r>
          </w:p>
        </w:tc>
        <w:tc>
          <w:tcPr>
            <w:tcW w:type="dxa" w:w="6912"/>
          </w:tcPr>
          <w:p>
            <w:r/>
            <w:r>
              <w:rPr>
                <w:sz w:val="19"/>
              </w:rPr>
              <w:t>https://faid123.github.io/.tmp-test-web/</w:t>
            </w:r>
          </w:p>
        </w:tc>
      </w:tr>
      <w:tr>
        <w:tc>
          <w:tcPr>
            <w:tcW w:type="dxa" w:w="2592"/>
          </w:tcPr>
          <w:p>
            <w:r/>
            <w:r>
              <w:rPr>
                <w:b/>
                <w:sz w:val="19"/>
              </w:rPr>
              <w:t>Last Updated</w:t>
            </w:r>
          </w:p>
        </w:tc>
        <w:tc>
          <w:tcPr>
            <w:tcW w:type="dxa" w:w="6912"/>
          </w:tcPr>
          <w:p>
            <w:r/>
            <w:r>
              <w:rPr>
                <w:sz w:val="19"/>
              </w:rPr>
              <w:t>20 July 2026</w:t>
            </w:r>
          </w:p>
        </w:tc>
      </w:tr>
      <w:tr>
        <w:tc>
          <w:tcPr>
            <w:tcW w:type="dxa" w:w="2592"/>
          </w:tcPr>
          <w:p>
            <w:r/>
            <w:r>
              <w:rPr>
                <w:b/>
                <w:sz w:val="19"/>
              </w:rPr>
              <w:t>Prepared By</w:t>
            </w:r>
          </w:p>
        </w:tc>
        <w:tc>
          <w:tcPr>
            <w:tcW w:type="dxa" w:w="6912"/>
          </w:tcPr>
          <w:p>
            <w:r/>
            <w:r>
              <w:rPr>
                <w:sz w:val="19"/>
              </w:rPr>
              <w:t>Shafik Hakim Bin Abdul Wahid, Nyunt Sin Htet</w:t>
            </w:r>
          </w:p>
        </w:tc>
      </w:tr>
      <w:tr>
        <w:tc>
          <w:tcPr>
            <w:tcW w:type="dxa" w:w="2592"/>
          </w:tcPr>
          <w:p>
            <w:r/>
            <w:r>
              <w:rPr>
                <w:b/>
                <w:sz w:val="19"/>
              </w:rPr>
              <w:t>Related Document</w:t>
            </w:r>
          </w:p>
        </w:tc>
        <w:tc>
          <w:tcPr>
            <w:tcW w:type="dxa" w:w="6912"/>
          </w:tcPr>
          <w:p>
            <w:r/>
            <w:r>
              <w:rPr>
                <w:sz w:val="19"/>
              </w:rPr>
              <w:t>SmartRPD_Documentation.docx, section 12 (UAT Report)</w:t>
            </w:r>
          </w:p>
        </w:tc>
      </w:tr>
      <w:tr>
        <w:tc>
          <w:tcPr>
            <w:tcW w:type="dxa" w:w="2592"/>
          </w:tcPr>
          <w:p>
            <w:r/>
            <w:r>
              <w:rPr>
                <w:b/>
                <w:sz w:val="19"/>
              </w:rPr>
              <w:t>Basis</w:t>
            </w:r>
          </w:p>
        </w:tc>
        <w:tc>
          <w:tcPr>
            <w:tcW w:type="dxa" w:w="6912"/>
          </w:tcPr>
          <w:p>
            <w:r/>
            <w:r>
              <w:rPr>
                <w:sz w:val="19"/>
              </w:rPr>
              <w:t>Feedback &amp; Triage Report (TSK-001 – TSK-021) cross-referenced against SmartRPD_Documentation.docx §4 and §12.2, and Full_Commit_History.txt</w:t>
            </w:r>
          </w:p>
        </w:tc>
      </w:tr>
    </w:tbl>
    <w:p/>
    <w:p>
      <w:pPr>
        <w:pStyle w:val="Heading1"/>
      </w:pPr>
      <w:r>
        <w:t>1. Purpose and Caveats</w:t>
      </w:r>
    </w:p>
    <w:p>
      <w:r>
        <w:rPr>
          <w:b w:val="0"/>
          <w:i w:val="0"/>
        </w:rPr>
        <w:t>This is a rough-draft traceability matrix linking each feedback item (TSK-001 – TSK-021) to the module it affects, the standing UAT test case that exercises it, and the repository/commit evidence supporting its status. It was assembled by cross-referencing the Feedback &amp; Triage Report against the existing technical documentation (§4 Implemented Feature Status, §12.2 Test Cases) and by keyword-searching the full commit history (Full_Commit_History.txt).</w:t>
      </w:r>
    </w:p>
    <w:p>
      <w:r>
        <w:rPr>
          <w:b w:val="0"/>
          <w:i w:val="0"/>
        </w:rPr>
        <w:t>Confidence levels are marked explicitly:</w:t>
      </w:r>
    </w:p>
    <w:p>
      <w:pPr>
        <w:pStyle w:val="ListBullet"/>
      </w:pPr>
      <w:r>
        <w:t>Confirmed by commit message — the commit subject/body directly and unambiguously describes the fix.</w:t>
      </w:r>
    </w:p>
    <w:p>
      <w:pPr>
        <w:pStyle w:val="ListBullet"/>
      </w:pPr>
      <w:r>
        <w:t>Probable — the item falls within a batch commit covering multiple TSK items (e.g. 5f11589), or within a family of related commits, and should be confirmed by the implementing developer before this document is treated as audit-grade.</w:t>
      </w:r>
    </w:p>
    <w:p>
      <w:pPr>
        <w:pStyle w:val="ListBullet"/>
      </w:pPr>
      <w:r>
        <w:t>Not yet implemented / No code evidence — expected for Open, Deferred and Backlog items; listed for completeness.</w:t>
      </w:r>
    </w:p>
    <w:p>
      <w:r>
        <w:rPr>
          <w:b w:val="0"/>
          <w:i w:val="0"/>
        </w:rPr>
        <w:t>This document should be treated as a working draft, not a final audit trail, until the “Probable” rows are confirmed against the actual diffs by the developers who made them.</w:t>
      </w:r>
    </w:p>
    <w:p>
      <w:pPr>
        <w:pStyle w:val="Heading1"/>
      </w:pPr>
      <w:r>
        <w:t>2. Traceability Matrix</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864"/>
            <w:shd w:val="clear" w:color="auto" w:fill="1F3A5F"/>
          </w:tcPr>
          <w:p>
            <w:r/>
            <w:r>
              <w:rPr>
                <w:b/>
                <w:color w:val="FFFFFF"/>
                <w:sz w:val="19"/>
              </w:rPr>
              <w:t>Task ID</w:t>
            </w:r>
          </w:p>
        </w:tc>
        <w:tc>
          <w:tcPr>
            <w:tcW w:type="dxa" w:w="1296"/>
            <w:shd w:val="clear" w:color="auto" w:fill="1F3A5F"/>
          </w:tcPr>
          <w:p>
            <w:r/>
            <w:r>
              <w:rPr>
                <w:b/>
                <w:color w:val="FFFFFF"/>
                <w:sz w:val="19"/>
              </w:rPr>
              <w:t>Module</w:t>
            </w:r>
          </w:p>
        </w:tc>
        <w:tc>
          <w:tcPr>
            <w:tcW w:type="dxa" w:w="1584"/>
            <w:shd w:val="clear" w:color="auto" w:fill="1F3A5F"/>
          </w:tcPr>
          <w:p>
            <w:r/>
            <w:r>
              <w:rPr>
                <w:b/>
                <w:color w:val="FFFFFF"/>
                <w:sz w:val="19"/>
              </w:rPr>
              <w:t>Linked UAT Case</w:t>
            </w:r>
          </w:p>
        </w:tc>
        <w:tc>
          <w:tcPr>
            <w:tcW w:type="dxa" w:w="1872"/>
            <w:shd w:val="clear" w:color="auto" w:fill="1F3A5F"/>
          </w:tcPr>
          <w:p>
            <w:r/>
            <w:r>
              <w:rPr>
                <w:b/>
                <w:color w:val="FFFFFF"/>
                <w:sz w:val="19"/>
              </w:rPr>
              <w:t>Repo Evidence</w:t>
            </w:r>
          </w:p>
        </w:tc>
        <w:tc>
          <w:tcPr>
            <w:tcW w:type="dxa" w:w="2304"/>
            <w:shd w:val="clear" w:color="auto" w:fill="1F3A5F"/>
          </w:tcPr>
          <w:p>
            <w:r/>
            <w:r>
              <w:rPr>
                <w:b/>
                <w:color w:val="FFFFFF"/>
                <w:sz w:val="19"/>
              </w:rPr>
              <w:t>Commit Evidence</w:t>
            </w:r>
          </w:p>
        </w:tc>
        <w:tc>
          <w:tcPr>
            <w:tcW w:type="dxa" w:w="1440"/>
            <w:shd w:val="clear" w:color="auto" w:fill="1F3A5F"/>
          </w:tcPr>
          <w:p>
            <w:r/>
            <w:r>
              <w:rPr>
                <w:b/>
                <w:color w:val="FFFFFF"/>
                <w:sz w:val="19"/>
              </w:rPr>
              <w:t>Confidence</w:t>
            </w:r>
          </w:p>
        </w:tc>
        <w:tc>
          <w:tcPr>
            <w:tcW w:type="dxa" w:w="1440"/>
            <w:shd w:val="clear" w:color="auto" w:fill="1F3A5F"/>
          </w:tcPr>
          <w:p>
            <w:r/>
            <w:r>
              <w:rPr>
                <w:b/>
                <w:color w:val="FFFFFF"/>
                <w:sz w:val="19"/>
              </w:rPr>
              <w:t>Status</w:t>
            </w:r>
          </w:p>
        </w:tc>
      </w:tr>
      <w:tr>
        <w:tc>
          <w:tcPr>
            <w:tcW w:type="dxa" w:w="864"/>
          </w:tcPr>
          <w:p>
            <w:r/>
            <w:r>
              <w:rPr>
                <w:sz w:val="18"/>
              </w:rPr>
              <w:t>TSK-001</w:t>
            </w:r>
          </w:p>
        </w:tc>
        <w:tc>
          <w:tcPr>
            <w:tcW w:type="dxa" w:w="1296"/>
          </w:tcPr>
          <w:p>
            <w:r/>
            <w:r>
              <w:rPr>
                <w:sz w:val="18"/>
              </w:rPr>
              <w:t>Authentication</w:t>
            </w:r>
          </w:p>
        </w:tc>
        <w:tc>
          <w:tcPr>
            <w:tcW w:type="dxa" w:w="1584"/>
          </w:tcPr>
          <w:p>
            <w:r/>
            <w:r>
              <w:rPr>
                <w:sz w:val="18"/>
              </w:rPr>
              <w:t>UAT-01 Login &amp; Authentication</w:t>
            </w:r>
          </w:p>
        </w:tc>
        <w:tc>
          <w:tcPr>
            <w:tcW w:type="dxa" w:w="1872"/>
          </w:tcPr>
          <w:p>
            <w:r/>
            <w:r>
              <w:rPr>
                <w:sz w:val="18"/>
              </w:rPr>
              <w:t>login.js, authGuard.js (login.test.mjs)</w:t>
            </w:r>
          </w:p>
        </w:tc>
        <w:tc>
          <w:tcPr>
            <w:tcW w:type="dxa" w:w="2304"/>
          </w:tcPr>
          <w:p>
            <w:r/>
            <w:r>
              <w:rPr>
                <w:sz w:val="18"/>
              </w:rPr>
              <w:t>5f11589 “updated the user feedback…” (2026-07-03, batch commit covering several TSK items)</w:t>
            </w:r>
          </w:p>
        </w:tc>
        <w:tc>
          <w:tcPr>
            <w:tcW w:type="dxa" w:w="1440"/>
          </w:tcPr>
          <w:p>
            <w:r/>
            <w:r>
              <w:rPr>
                <w:sz w:val="18"/>
              </w:rPr>
              <w:t>Probable – batch commit, confirm exact diff with developer</w:t>
            </w:r>
          </w:p>
        </w:tc>
        <w:tc>
          <w:tcPr>
            <w:tcW w:type="dxa" w:w="1440"/>
          </w:tcPr>
          <w:p>
            <w:r/>
            <w:r>
              <w:rPr>
                <w:sz w:val="18"/>
              </w:rPr>
              <w:t>Verified in UAT-01</w:t>
            </w:r>
          </w:p>
        </w:tc>
      </w:tr>
      <w:tr>
        <w:tc>
          <w:tcPr>
            <w:tcW w:type="dxa" w:w="864"/>
          </w:tcPr>
          <w:p>
            <w:r/>
            <w:r>
              <w:rPr>
                <w:sz w:val="18"/>
              </w:rPr>
              <w:t>TSK-002</w:t>
            </w:r>
          </w:p>
        </w:tc>
        <w:tc>
          <w:tcPr>
            <w:tcW w:type="dxa" w:w="1296"/>
          </w:tcPr>
          <w:p>
            <w:r/>
            <w:r>
              <w:rPr>
                <w:sz w:val="18"/>
              </w:rPr>
              <w:t>Case Management</w:t>
            </w:r>
          </w:p>
        </w:tc>
        <w:tc>
          <w:tcPr>
            <w:tcW w:type="dxa" w:w="1584"/>
          </w:tcPr>
          <w:p>
            <w:r/>
            <w:r>
              <w:rPr>
                <w:sz w:val="18"/>
              </w:rPr>
              <w:t>UAT-02 Case List</w:t>
            </w:r>
          </w:p>
        </w:tc>
        <w:tc>
          <w:tcPr>
            <w:tcW w:type="dxa" w:w="1872"/>
          </w:tcPr>
          <w:p>
            <w:r/>
            <w:r>
              <w:rPr>
                <w:sz w:val="18"/>
              </w:rPr>
              <w:t>caseManagement.js (inline status/date editing)</w:t>
            </w:r>
          </w:p>
        </w:tc>
        <w:tc>
          <w:tcPr>
            <w:tcW w:type="dxa" w:w="2304"/>
          </w:tcPr>
          <w:p>
            <w:r/>
            <w:r>
              <w:rPr>
                <w:sz w:val="18"/>
              </w:rPr>
              <w:t>5f11589 (2026-07-03, “add editor icon beside due date”); cdc5a7a (2026-06-22, caseNote due-date endpoint); 4cffcb3 (2026-06-24, due-date comparison logic)</w:t>
            </w:r>
          </w:p>
        </w:tc>
        <w:tc>
          <w:tcPr>
            <w:tcW w:type="dxa" w:w="1440"/>
          </w:tcPr>
          <w:p>
            <w:r/>
            <w:r>
              <w:rPr>
                <w:sz w:val="18"/>
              </w:rPr>
              <w:t>Confirmed by commit message</w:t>
            </w:r>
          </w:p>
        </w:tc>
        <w:tc>
          <w:tcPr>
            <w:tcW w:type="dxa" w:w="1440"/>
          </w:tcPr>
          <w:p>
            <w:r/>
            <w:r>
              <w:rPr>
                <w:sz w:val="18"/>
              </w:rPr>
              <w:t>Verified in UAT-02</w:t>
            </w:r>
          </w:p>
        </w:tc>
      </w:tr>
      <w:tr>
        <w:tc>
          <w:tcPr>
            <w:tcW w:type="dxa" w:w="864"/>
          </w:tcPr>
          <w:p>
            <w:r/>
            <w:r>
              <w:rPr>
                <w:sz w:val="18"/>
              </w:rPr>
              <w:t>TSK-003</w:t>
            </w:r>
          </w:p>
        </w:tc>
        <w:tc>
          <w:tcPr>
            <w:tcW w:type="dxa" w:w="1296"/>
          </w:tcPr>
          <w:p>
            <w:r/>
            <w:r>
              <w:rPr>
                <w:sz w:val="18"/>
              </w:rPr>
              <w:t>Case Management</w:t>
            </w:r>
          </w:p>
        </w:tc>
        <w:tc>
          <w:tcPr>
            <w:tcW w:type="dxa" w:w="1584"/>
          </w:tcPr>
          <w:p>
            <w:r/>
            <w:r>
              <w:rPr>
                <w:sz w:val="18"/>
              </w:rPr>
              <w:t>UAT-02 Case List</w:t>
            </w:r>
          </w:p>
        </w:tc>
        <w:tc>
          <w:tcPr>
            <w:tcW w:type="dxa" w:w="1872"/>
          </w:tcPr>
          <w:p>
            <w:r/>
            <w:r>
              <w:rPr>
                <w:sz w:val="18"/>
              </w:rPr>
              <w:t>caseManagement.js (due-date colour indicator)</w:t>
            </w:r>
          </w:p>
        </w:tc>
        <w:tc>
          <w:tcPr>
            <w:tcW w:type="dxa" w:w="2304"/>
          </w:tcPr>
          <w:p>
            <w:r/>
            <w:r>
              <w:rPr>
                <w:sz w:val="18"/>
              </w:rPr>
              <w:t>be9df47 (2026-06-24, “update color indicator bar at the case list base on the due date”)</w:t>
            </w:r>
          </w:p>
        </w:tc>
        <w:tc>
          <w:tcPr>
            <w:tcW w:type="dxa" w:w="1440"/>
          </w:tcPr>
          <w:p>
            <w:r/>
            <w:r>
              <w:rPr>
                <w:sz w:val="18"/>
              </w:rPr>
              <w:t>Confirmed by commit message</w:t>
            </w:r>
          </w:p>
        </w:tc>
        <w:tc>
          <w:tcPr>
            <w:tcW w:type="dxa" w:w="1440"/>
          </w:tcPr>
          <w:p>
            <w:r/>
            <w:r>
              <w:rPr>
                <w:sz w:val="18"/>
              </w:rPr>
              <w:t>Verified in UAT-02 (pre-existing)</w:t>
            </w:r>
          </w:p>
        </w:tc>
      </w:tr>
      <w:tr>
        <w:tc>
          <w:tcPr>
            <w:tcW w:type="dxa" w:w="864"/>
          </w:tcPr>
          <w:p>
            <w:r/>
            <w:r>
              <w:rPr>
                <w:sz w:val="18"/>
              </w:rPr>
              <w:t>TSK-004</w:t>
            </w:r>
          </w:p>
        </w:tc>
        <w:tc>
          <w:tcPr>
            <w:tcW w:type="dxa" w:w="1296"/>
          </w:tcPr>
          <w:p>
            <w:r/>
            <w:r>
              <w:rPr>
                <w:sz w:val="18"/>
              </w:rPr>
              <w:t>Case Management</w:t>
            </w:r>
          </w:p>
        </w:tc>
        <w:tc>
          <w:tcPr>
            <w:tcW w:type="dxa" w:w="1584"/>
          </w:tcPr>
          <w:p>
            <w:r/>
            <w:r>
              <w:rPr>
                <w:sz w:val="18"/>
              </w:rPr>
              <w:t>UAT-11 Download / Export / Share</w:t>
            </w:r>
          </w:p>
        </w:tc>
        <w:tc>
          <w:tcPr>
            <w:tcW w:type="dxa" w:w="1872"/>
          </w:tcPr>
          <w:p>
            <w:r/>
            <w:r>
              <w:rPr>
                <w:sz w:val="18"/>
              </w:rPr>
              <w:t>caseManagement.js — showThreeDViewerQr()</w:t>
            </w:r>
          </w:p>
        </w:tc>
        <w:tc>
          <w:tcPr>
            <w:tcW w:type="dxa" w:w="2304"/>
          </w:tcPr>
          <w:p>
            <w:r/>
            <w:r>
              <w:rPr>
                <w:sz w:val="18"/>
              </w:rPr>
              <w:t>6e2c14b (2026-07-04, “Add QR, stl download problem… add QR generated function”)</w:t>
            </w:r>
          </w:p>
        </w:tc>
        <w:tc>
          <w:tcPr>
            <w:tcW w:type="dxa" w:w="1440"/>
          </w:tcPr>
          <w:p>
            <w:r/>
            <w:r>
              <w:rPr>
                <w:sz w:val="18"/>
              </w:rPr>
              <w:t>Confirmed by commit message</w:t>
            </w:r>
          </w:p>
        </w:tc>
        <w:tc>
          <w:tcPr>
            <w:tcW w:type="dxa" w:w="1440"/>
          </w:tcPr>
          <w:p>
            <w:r/>
            <w:r>
              <w:rPr>
                <w:sz w:val="18"/>
              </w:rPr>
              <w:t>Verified in UAT-11</w:t>
            </w:r>
          </w:p>
        </w:tc>
      </w:tr>
      <w:tr>
        <w:tc>
          <w:tcPr>
            <w:tcW w:type="dxa" w:w="864"/>
          </w:tcPr>
          <w:p>
            <w:r/>
            <w:r>
              <w:rPr>
                <w:sz w:val="18"/>
              </w:rPr>
              <w:t>TSK-005</w:t>
            </w:r>
          </w:p>
        </w:tc>
        <w:tc>
          <w:tcPr>
            <w:tcW w:type="dxa" w:w="1296"/>
          </w:tcPr>
          <w:p>
            <w:r/>
            <w:r>
              <w:rPr>
                <w:sz w:val="18"/>
              </w:rPr>
              <w:t>3D Viewer / Design Scene</w:t>
            </w:r>
          </w:p>
        </w:tc>
        <w:tc>
          <w:tcPr>
            <w:tcW w:type="dxa" w:w="1584"/>
          </w:tcPr>
          <w:p>
            <w:r/>
            <w:r>
              <w:rPr>
                <w:sz w:val="18"/>
              </w:rPr>
              <w:t>UAT-07 Embedded 3D Preview, UAT-08 3D Viewer</w:t>
            </w:r>
          </w:p>
        </w:tc>
        <w:tc>
          <w:tcPr>
            <w:tcW w:type="dxa" w:w="1872"/>
          </w:tcPr>
          <w:p>
            <w:r/>
            <w:r>
              <w:rPr>
                <w:sz w:val="18"/>
              </w:rPr>
              <w:t>3D scene-layer modules (SmartRPD_Documentation.docx §6.1 Scene Layers)</w:t>
            </w:r>
          </w:p>
        </w:tc>
        <w:tc>
          <w:tcPr>
            <w:tcW w:type="dxa" w:w="2304"/>
          </w:tcPr>
          <w:p>
            <w:r/>
            <w:r>
              <w:rPr>
                <w:sz w:val="18"/>
              </w:rPr>
              <w:t>5f11589 (2026-07-03, “other 3D file can show 4 slot and their respective name and color”)</w:t>
            </w:r>
          </w:p>
        </w:tc>
        <w:tc>
          <w:tcPr>
            <w:tcW w:type="dxa" w:w="1440"/>
          </w:tcPr>
          <w:p>
            <w:r/>
            <w:r>
              <w:rPr>
                <w:sz w:val="18"/>
              </w:rPr>
              <w:t>Confirmed by commit message</w:t>
            </w:r>
          </w:p>
        </w:tc>
        <w:tc>
          <w:tcPr>
            <w:tcW w:type="dxa" w:w="1440"/>
          </w:tcPr>
          <w:p>
            <w:r/>
            <w:r>
              <w:rPr>
                <w:sz w:val="18"/>
              </w:rPr>
              <w:t>Verified in UAT-07/UAT-08</w:t>
            </w:r>
          </w:p>
        </w:tc>
      </w:tr>
      <w:tr>
        <w:tc>
          <w:tcPr>
            <w:tcW w:type="dxa" w:w="864"/>
          </w:tcPr>
          <w:p>
            <w:r/>
            <w:r>
              <w:rPr>
                <w:sz w:val="18"/>
              </w:rPr>
              <w:t>TSK-006</w:t>
            </w:r>
          </w:p>
        </w:tc>
        <w:tc>
          <w:tcPr>
            <w:tcW w:type="dxa" w:w="1296"/>
          </w:tcPr>
          <w:p>
            <w:r/>
            <w:r>
              <w:rPr>
                <w:sz w:val="18"/>
              </w:rPr>
              <w:t>2D Annotation</w:t>
            </w:r>
          </w:p>
        </w:tc>
        <w:tc>
          <w:tcPr>
            <w:tcW w:type="dxa" w:w="1584"/>
          </w:tcPr>
          <w:p>
            <w:r/>
            <w:r>
              <w:rPr>
                <w:sz w:val="18"/>
              </w:rPr>
              <w:t>UAT-06 2D Annotation</w:t>
            </w:r>
          </w:p>
        </w:tc>
        <w:tc>
          <w:tcPr>
            <w:tcW w:type="dxa" w:w="1872"/>
          </w:tcPr>
          <w:p>
            <w:r/>
            <w:r>
              <w:rPr>
                <w:sz w:val="18"/>
              </w:rPr>
              <w:t>instructionEditor.js</w:t>
            </w:r>
          </w:p>
        </w:tc>
        <w:tc>
          <w:tcPr>
            <w:tcW w:type="dxa" w:w="2304"/>
          </w:tcPr>
          <w:p>
            <w:r/>
            <w:r>
              <w:rPr>
                <w:sz w:val="18"/>
              </w:rPr>
              <w:t>5f11589 (2026-07-03, “remove delete btn from instruction editor”)</w:t>
            </w:r>
          </w:p>
        </w:tc>
        <w:tc>
          <w:tcPr>
            <w:tcW w:type="dxa" w:w="1440"/>
          </w:tcPr>
          <w:p>
            <w:r/>
            <w:r>
              <w:rPr>
                <w:sz w:val="18"/>
              </w:rPr>
              <w:t>Confirmed by commit message</w:t>
            </w:r>
          </w:p>
        </w:tc>
        <w:tc>
          <w:tcPr>
            <w:tcW w:type="dxa" w:w="1440"/>
          </w:tcPr>
          <w:p>
            <w:r/>
            <w:r>
              <w:rPr>
                <w:sz w:val="18"/>
              </w:rPr>
              <w:t>Closed – Not a Bug, verified in UAT-06</w:t>
            </w:r>
          </w:p>
        </w:tc>
      </w:tr>
      <w:tr>
        <w:tc>
          <w:tcPr>
            <w:tcW w:type="dxa" w:w="864"/>
          </w:tcPr>
          <w:p>
            <w:r/>
            <w:r>
              <w:rPr>
                <w:sz w:val="18"/>
              </w:rPr>
              <w:t>TSK-007</w:t>
            </w:r>
          </w:p>
        </w:tc>
        <w:tc>
          <w:tcPr>
            <w:tcW w:type="dxa" w:w="1296"/>
          </w:tcPr>
          <w:p>
            <w:r/>
            <w:r>
              <w:rPr>
                <w:sz w:val="18"/>
              </w:rPr>
              <w:t>3D Viewer</w:t>
            </w:r>
          </w:p>
        </w:tc>
        <w:tc>
          <w:tcPr>
            <w:tcW w:type="dxa" w:w="1584"/>
          </w:tcPr>
          <w:p>
            <w:r/>
            <w:r>
              <w:rPr>
                <w:sz w:val="18"/>
              </w:rPr>
              <w:t>UAT-08 3D Viewer</w:t>
            </w:r>
          </w:p>
        </w:tc>
        <w:tc>
          <w:tcPr>
            <w:tcW w:type="dxa" w:w="1872"/>
          </w:tcPr>
          <w:p>
            <w:r/>
            <w:r>
              <w:rPr>
                <w:sz w:val="18"/>
              </w:rPr>
              <w:t>3D viewer camera/orbit controls (orbitControl.js)</w:t>
            </w:r>
          </w:p>
        </w:tc>
        <w:tc>
          <w:tcPr>
            <w:tcW w:type="dxa" w:w="2304"/>
          </w:tcPr>
          <w:p>
            <w:r/>
            <w:r>
              <w:rPr>
                <w:sz w:val="18"/>
              </w:rPr>
              <w:t>No fix commit identified</w:t>
            </w:r>
          </w:p>
        </w:tc>
        <w:tc>
          <w:tcPr>
            <w:tcW w:type="dxa" w:w="1440"/>
          </w:tcPr>
          <w:p>
            <w:r/>
            <w:r>
              <w:rPr>
                <w:sz w:val="18"/>
              </w:rPr>
              <w:t>Not yet implemented</w:t>
            </w:r>
          </w:p>
        </w:tc>
        <w:tc>
          <w:tcPr>
            <w:tcW w:type="dxa" w:w="1440"/>
          </w:tcPr>
          <w:p>
            <w:r/>
            <w:r>
              <w:rPr>
                <w:sz w:val="18"/>
              </w:rPr>
              <w:t>Open – needs Intranet-specific reproduction</w:t>
            </w:r>
          </w:p>
        </w:tc>
      </w:tr>
      <w:tr>
        <w:tc>
          <w:tcPr>
            <w:tcW w:type="dxa" w:w="864"/>
          </w:tcPr>
          <w:p>
            <w:r/>
            <w:r>
              <w:rPr>
                <w:sz w:val="18"/>
              </w:rPr>
              <w:t>TSK-008</w:t>
            </w:r>
          </w:p>
        </w:tc>
        <w:tc>
          <w:tcPr>
            <w:tcW w:type="dxa" w:w="1296"/>
          </w:tcPr>
          <w:p>
            <w:r/>
            <w:r>
              <w:rPr>
                <w:sz w:val="18"/>
              </w:rPr>
              <w:t>3D Viewer</w:t>
            </w:r>
          </w:p>
        </w:tc>
        <w:tc>
          <w:tcPr>
            <w:tcW w:type="dxa" w:w="1584"/>
          </w:tcPr>
          <w:p>
            <w:r/>
            <w:r>
              <w:rPr>
                <w:sz w:val="18"/>
              </w:rPr>
              <w:t>UAT-08 3D Viewer</w:t>
            </w:r>
          </w:p>
        </w:tc>
        <w:tc>
          <w:tcPr>
            <w:tcW w:type="dxa" w:w="1872"/>
          </w:tcPr>
          <w:p>
            <w:r/>
            <w:r>
              <w:rPr>
                <w:sz w:val="18"/>
              </w:rPr>
              <w:t>3D viewport compass/orientation widget</w:t>
            </w:r>
          </w:p>
        </w:tc>
        <w:tc>
          <w:tcPr>
            <w:tcW w:type="dxa" w:w="2304"/>
          </w:tcPr>
          <w:p>
            <w:r/>
            <w:r>
              <w:rPr>
                <w:sz w:val="18"/>
              </w:rPr>
              <w:t>No fix commit identified</w:t>
            </w:r>
          </w:p>
        </w:tc>
        <w:tc>
          <w:tcPr>
            <w:tcW w:type="dxa" w:w="1440"/>
          </w:tcPr>
          <w:p>
            <w:r/>
            <w:r>
              <w:rPr>
                <w:sz w:val="18"/>
              </w:rPr>
              <w:t>Not yet implemented</w:t>
            </w:r>
          </w:p>
        </w:tc>
        <w:tc>
          <w:tcPr>
            <w:tcW w:type="dxa" w:w="1440"/>
          </w:tcPr>
          <w:p>
            <w:r/>
            <w:r>
              <w:rPr>
                <w:sz w:val="18"/>
              </w:rPr>
              <w:t>Open</w:t>
            </w:r>
          </w:p>
        </w:tc>
      </w:tr>
      <w:tr>
        <w:tc>
          <w:tcPr>
            <w:tcW w:type="dxa" w:w="864"/>
          </w:tcPr>
          <w:p>
            <w:r/>
            <w:r>
              <w:rPr>
                <w:sz w:val="18"/>
              </w:rPr>
              <w:t>TSK-009</w:t>
            </w:r>
          </w:p>
        </w:tc>
        <w:tc>
          <w:tcPr>
            <w:tcW w:type="dxa" w:w="1296"/>
          </w:tcPr>
          <w:p>
            <w:r/>
            <w:r>
              <w:rPr>
                <w:sz w:val="18"/>
              </w:rPr>
              <w:t>File Export</w:t>
            </w:r>
          </w:p>
        </w:tc>
        <w:tc>
          <w:tcPr>
            <w:tcW w:type="dxa" w:w="1584"/>
          </w:tcPr>
          <w:p>
            <w:r/>
            <w:r>
              <w:rPr>
                <w:sz w:val="18"/>
              </w:rPr>
              <w:t>UAT-11 Download / Export / Share</w:t>
            </w:r>
          </w:p>
        </w:tc>
        <w:tc>
          <w:tcPr>
            <w:tcW w:type="dxa" w:w="1872"/>
          </w:tcPr>
          <w:p>
            <w:r/>
            <w:r>
              <w:rPr>
                <w:sz w:val="18"/>
              </w:rPr>
              <w:t>STL export / 2D design page download path</w:t>
            </w:r>
          </w:p>
        </w:tc>
        <w:tc>
          <w:tcPr>
            <w:tcW w:type="dxa" w:w="2304"/>
          </w:tcPr>
          <w:p>
            <w:r/>
            <w:r>
              <w:rPr>
                <w:sz w:val="18"/>
              </w:rPr>
              <w:t>eb69572 (2026-06-19, “STL File Loading Error”); dd3d3ab (2026-06-06, /stl/get accepts STL and OFF); 87d2055 (2026-07-02, decimated display mesh path for STL/OFF)</w:t>
            </w:r>
          </w:p>
        </w:tc>
        <w:tc>
          <w:tcPr>
            <w:tcW w:type="dxa" w:w="1440"/>
          </w:tcPr>
          <w:p>
            <w:r/>
            <w:r>
              <w:rPr>
                <w:sz w:val="18"/>
              </w:rPr>
              <w:t>Probable – family of STL-related fixes, exact closing commit not individually named</w:t>
            </w:r>
          </w:p>
        </w:tc>
        <w:tc>
          <w:tcPr>
            <w:tcW w:type="dxa" w:w="1440"/>
          </w:tcPr>
          <w:p>
            <w:r/>
            <w:r>
              <w:rPr>
                <w:sz w:val="18"/>
              </w:rPr>
              <w:t>Verified in UAT-11</w:t>
            </w:r>
          </w:p>
        </w:tc>
      </w:tr>
      <w:tr>
        <w:tc>
          <w:tcPr>
            <w:tcW w:type="dxa" w:w="864"/>
          </w:tcPr>
          <w:p>
            <w:r/>
            <w:r>
              <w:rPr>
                <w:sz w:val="18"/>
              </w:rPr>
              <w:t>TSK-010</w:t>
            </w:r>
          </w:p>
        </w:tc>
        <w:tc>
          <w:tcPr>
            <w:tcW w:type="dxa" w:w="1296"/>
          </w:tcPr>
          <w:p>
            <w:r/>
            <w:r>
              <w:rPr>
                <w:sz w:val="18"/>
              </w:rPr>
              <w:t>File Export</w:t>
            </w:r>
          </w:p>
        </w:tc>
        <w:tc>
          <w:tcPr>
            <w:tcW w:type="dxa" w:w="1584"/>
          </w:tcPr>
          <w:p>
            <w:r/>
            <w:r>
              <w:rPr>
                <w:sz w:val="18"/>
              </w:rPr>
              <w:t>UAT-11 Download / Export / Share</w:t>
            </w:r>
          </w:p>
        </w:tc>
        <w:tc>
          <w:tcPr>
            <w:tcW w:type="dxa" w:w="1872"/>
          </w:tcPr>
          <w:p>
            <w:r/>
            <w:r>
              <w:rPr>
                <w:sz w:val="18"/>
              </w:rPr>
              <w:t>downloadCaseFiles()</w:t>
            </w:r>
          </w:p>
        </w:tc>
        <w:tc>
          <w:tcPr>
            <w:tcW w:type="dxa" w:w="2304"/>
          </w:tcPr>
          <w:p>
            <w:r/>
            <w:r>
              <w:rPr>
                <w:sz w:val="18"/>
              </w:rPr>
              <w:t>6e2c14b (2026-07-04, “change format from off to stl and export”)</w:t>
            </w:r>
          </w:p>
        </w:tc>
        <w:tc>
          <w:tcPr>
            <w:tcW w:type="dxa" w:w="1440"/>
          </w:tcPr>
          <w:p>
            <w:r/>
            <w:r>
              <w:rPr>
                <w:sz w:val="18"/>
              </w:rPr>
              <w:t>Confirmed by commit message</w:t>
            </w:r>
          </w:p>
        </w:tc>
        <w:tc>
          <w:tcPr>
            <w:tcW w:type="dxa" w:w="1440"/>
          </w:tcPr>
          <w:p>
            <w:r/>
            <w:r>
              <w:rPr>
                <w:sz w:val="18"/>
              </w:rPr>
              <w:t>Verified in UAT-11</w:t>
            </w:r>
          </w:p>
        </w:tc>
      </w:tr>
      <w:tr>
        <w:tc>
          <w:tcPr>
            <w:tcW w:type="dxa" w:w="864"/>
          </w:tcPr>
          <w:p>
            <w:r/>
            <w:r>
              <w:rPr>
                <w:sz w:val="18"/>
              </w:rPr>
              <w:t>TSK-011</w:t>
            </w:r>
          </w:p>
        </w:tc>
        <w:tc>
          <w:tcPr>
            <w:tcW w:type="dxa" w:w="1296"/>
          </w:tcPr>
          <w:p>
            <w:r/>
            <w:r>
              <w:rPr>
                <w:sz w:val="18"/>
              </w:rPr>
              <w:t>2D Annotation</w:t>
            </w:r>
          </w:p>
        </w:tc>
        <w:tc>
          <w:tcPr>
            <w:tcW w:type="dxa" w:w="1584"/>
          </w:tcPr>
          <w:p>
            <w:r/>
            <w:r>
              <w:rPr>
                <w:sz w:val="18"/>
              </w:rPr>
              <w:t>UAT-06 2D Annotation</w:t>
            </w:r>
          </w:p>
        </w:tc>
        <w:tc>
          <w:tcPr>
            <w:tcW w:type="dxa" w:w="1872"/>
          </w:tcPr>
          <w:p>
            <w:r/>
            <w:r>
              <w:rPr>
                <w:sz w:val="18"/>
              </w:rPr>
              <w:t>annotationPlacement.js</w:t>
            </w:r>
          </w:p>
        </w:tc>
        <w:tc>
          <w:tcPr>
            <w:tcW w:type="dxa" w:w="2304"/>
          </w:tcPr>
          <w:p>
            <w:r/>
            <w:r>
              <w:rPr>
                <w:sz w:val="18"/>
              </w:rPr>
              <w:t>5f11589 (2026-07-03, “make the text field can move freely”)</w:t>
            </w:r>
          </w:p>
        </w:tc>
        <w:tc>
          <w:tcPr>
            <w:tcW w:type="dxa" w:w="1440"/>
          </w:tcPr>
          <w:p>
            <w:r/>
            <w:r>
              <w:rPr>
                <w:sz w:val="18"/>
              </w:rPr>
              <w:t>Confirmed by commit message</w:t>
            </w:r>
          </w:p>
        </w:tc>
        <w:tc>
          <w:tcPr>
            <w:tcW w:type="dxa" w:w="1440"/>
          </w:tcPr>
          <w:p>
            <w:r/>
            <w:r>
              <w:rPr>
                <w:sz w:val="18"/>
              </w:rPr>
              <w:t>Verified in UAT-06</w:t>
            </w:r>
          </w:p>
        </w:tc>
      </w:tr>
      <w:tr>
        <w:tc>
          <w:tcPr>
            <w:tcW w:type="dxa" w:w="864"/>
          </w:tcPr>
          <w:p>
            <w:r/>
            <w:r>
              <w:rPr>
                <w:sz w:val="18"/>
              </w:rPr>
              <w:t>TSK-012</w:t>
            </w:r>
          </w:p>
        </w:tc>
        <w:tc>
          <w:tcPr>
            <w:tcW w:type="dxa" w:w="1296"/>
          </w:tcPr>
          <w:p>
            <w:r/>
            <w:r>
              <w:rPr>
                <w:sz w:val="18"/>
              </w:rPr>
              <w:t>3D Viewer / Mobile app</w:t>
            </w:r>
          </w:p>
        </w:tc>
        <w:tc>
          <w:tcPr>
            <w:tcW w:type="dxa" w:w="1584"/>
          </w:tcPr>
          <w:p>
            <w:r/>
            <w:r>
              <w:rPr>
                <w:sz w:val="18"/>
              </w:rPr>
              <w:t>UAT-12 Responsive (mobile), UAT-11</w:t>
            </w:r>
          </w:p>
        </w:tc>
        <w:tc>
          <w:tcPr>
            <w:tcW w:type="dxa" w:w="1872"/>
          </w:tcPr>
          <w:p>
            <w:r/>
            <w:r>
              <w:rPr>
                <w:sz w:val="18"/>
              </w:rPr>
              <w:t>STLLoader.decode / cordova.js mobile pipeline (mobile app shell — verify if this lives in this repo or a separate mobile-app repo)</w:t>
            </w:r>
          </w:p>
        </w:tc>
        <w:tc>
          <w:tcPr>
            <w:tcW w:type="dxa" w:w="2304"/>
          </w:tcPr>
          <w:p>
            <w:r/>
            <w:r>
              <w:rPr>
                <w:sz w:val="18"/>
              </w:rPr>
              <w:t>Same fix family as TSK-009 per remark: eb69572, dd3d3ab, 87d2055</w:t>
            </w:r>
          </w:p>
        </w:tc>
        <w:tc>
          <w:tcPr>
            <w:tcW w:type="dxa" w:w="1440"/>
          </w:tcPr>
          <w:p>
            <w:r/>
            <w:r>
              <w:rPr>
                <w:sz w:val="18"/>
              </w:rPr>
              <w:t>Probable – inherited from TSK-009 fix family; mobile-app repo location unconfirmed</w:t>
            </w:r>
          </w:p>
        </w:tc>
        <w:tc>
          <w:tcPr>
            <w:tcW w:type="dxa" w:w="1440"/>
          </w:tcPr>
          <w:p>
            <w:r/>
            <w:r>
              <w:rPr>
                <w:sz w:val="18"/>
              </w:rPr>
              <w:t>Verified in UAT-12</w:t>
            </w:r>
          </w:p>
        </w:tc>
      </w:tr>
      <w:tr>
        <w:tc>
          <w:tcPr>
            <w:tcW w:type="dxa" w:w="864"/>
          </w:tcPr>
          <w:p>
            <w:r/>
            <w:r>
              <w:rPr>
                <w:sz w:val="18"/>
              </w:rPr>
              <w:t>TSK-013</w:t>
            </w:r>
          </w:p>
        </w:tc>
        <w:tc>
          <w:tcPr>
            <w:tcW w:type="dxa" w:w="1296"/>
          </w:tcPr>
          <w:p>
            <w:r/>
            <w:r>
              <w:rPr>
                <w:sz w:val="18"/>
              </w:rPr>
              <w:t>Authentication</w:t>
            </w:r>
          </w:p>
        </w:tc>
        <w:tc>
          <w:tcPr>
            <w:tcW w:type="dxa" w:w="1584"/>
          </w:tcPr>
          <w:p>
            <w:r/>
            <w:r>
              <w:rPr>
                <w:sz w:val="18"/>
              </w:rPr>
              <w:t>UAT-01 Login &amp; Authentication</w:t>
            </w:r>
          </w:p>
        </w:tc>
        <w:tc>
          <w:tcPr>
            <w:tcW w:type="dxa" w:w="1872"/>
          </w:tcPr>
          <w:p>
            <w:r/>
            <w:r>
              <w:rPr>
                <w:sz w:val="18"/>
              </w:rPr>
              <w:t>authGuard.js / OTP flow</w:t>
            </w:r>
          </w:p>
        </w:tc>
        <w:tc>
          <w:tcPr>
            <w:tcW w:type="dxa" w:w="2304"/>
          </w:tcPr>
          <w:p>
            <w:r/>
            <w:r>
              <w:rPr>
                <w:sz w:val="18"/>
              </w:rPr>
              <w:t>362c4f5 (2026-07-03, “temp disable the OTP”); f15088a (2026-06-22, “OTP restore”) — context only, not a fix for TSK-013</w:t>
            </w:r>
          </w:p>
        </w:tc>
        <w:tc>
          <w:tcPr>
            <w:tcW w:type="dxa" w:w="1440"/>
          </w:tcPr>
          <w:p>
            <w:r/>
            <w:r>
              <w:rPr>
                <w:sz w:val="18"/>
              </w:rPr>
              <w:t>No code evidence — intentionally deferred</w:t>
            </w:r>
          </w:p>
        </w:tc>
        <w:tc>
          <w:tcPr>
            <w:tcW w:type="dxa" w:w="1440"/>
          </w:tcPr>
          <w:p>
            <w:r/>
            <w:r>
              <w:rPr>
                <w:sz w:val="18"/>
              </w:rPr>
              <w:t>Deferred (KIV), pending IT security approval</w:t>
            </w:r>
          </w:p>
        </w:tc>
      </w:tr>
      <w:tr>
        <w:tc>
          <w:tcPr>
            <w:tcW w:type="dxa" w:w="864"/>
          </w:tcPr>
          <w:p>
            <w:r/>
            <w:r>
              <w:rPr>
                <w:sz w:val="18"/>
              </w:rPr>
              <w:t>TSK-014</w:t>
            </w:r>
          </w:p>
        </w:tc>
        <w:tc>
          <w:tcPr>
            <w:tcW w:type="dxa" w:w="1296"/>
          </w:tcPr>
          <w:p>
            <w:r/>
            <w:r>
              <w:rPr>
                <w:sz w:val="18"/>
              </w:rPr>
              <w:t>Case Management / Case Details</w:t>
            </w:r>
          </w:p>
        </w:tc>
        <w:tc>
          <w:tcPr>
            <w:tcW w:type="dxa" w:w="1584"/>
          </w:tcPr>
          <w:p>
            <w:r/>
            <w:r>
              <w:rPr>
                <w:sz w:val="18"/>
              </w:rPr>
              <w:t>Extension of UAT-06 2D Annotation / clinical info</w:t>
            </w:r>
          </w:p>
        </w:tc>
        <w:tc>
          <w:tcPr>
            <w:tcW w:type="dxa" w:w="1872"/>
          </w:tcPr>
          <w:p>
            <w:r/>
            <w:r>
              <w:rPr>
                <w:sz w:val="18"/>
              </w:rPr>
              <w:t>clinicalInfo.js (existing clinical-info capture)</w:t>
            </w:r>
          </w:p>
        </w:tc>
        <w:tc>
          <w:tcPr>
            <w:tcW w:type="dxa" w:w="2304"/>
          </w:tcPr>
          <w:p>
            <w:r/>
            <w:r>
              <w:rPr>
                <w:sz w:val="18"/>
              </w:rPr>
              <w:t>Not yet implemented</w:t>
            </w:r>
          </w:p>
        </w:tc>
        <w:tc>
          <w:tcPr>
            <w:tcW w:type="dxa" w:w="1440"/>
          </w:tcPr>
          <w:p>
            <w:r/>
            <w:r>
              <w:rPr>
                <w:sz w:val="18"/>
              </w:rPr>
              <w:t>N/A</w:t>
            </w:r>
          </w:p>
        </w:tc>
        <w:tc>
          <w:tcPr>
            <w:tcW w:type="dxa" w:w="1440"/>
          </w:tcPr>
          <w:p>
            <w:r/>
            <w:r>
              <w:rPr>
                <w:sz w:val="18"/>
              </w:rPr>
              <w:t>Backlog — new UAT-06 sub-case needed once built</w:t>
            </w:r>
          </w:p>
        </w:tc>
      </w:tr>
      <w:tr>
        <w:tc>
          <w:tcPr>
            <w:tcW w:type="dxa" w:w="864"/>
          </w:tcPr>
          <w:p>
            <w:r/>
            <w:r>
              <w:rPr>
                <w:sz w:val="18"/>
              </w:rPr>
              <w:t>TSK-015</w:t>
            </w:r>
          </w:p>
        </w:tc>
        <w:tc>
          <w:tcPr>
            <w:tcW w:type="dxa" w:w="1296"/>
          </w:tcPr>
          <w:p>
            <w:r/>
            <w:r>
              <w:rPr>
                <w:sz w:val="18"/>
              </w:rPr>
              <w:t>Case Management / Case Details</w:t>
            </w:r>
          </w:p>
        </w:tc>
        <w:tc>
          <w:tcPr>
            <w:tcW w:type="dxa" w:w="1584"/>
          </w:tcPr>
          <w:p>
            <w:r/>
            <w:r>
              <w:rPr>
                <w:sz w:val="18"/>
              </w:rPr>
              <w:t>Extension of UAT-09 Add STL Files</w:t>
            </w:r>
          </w:p>
        </w:tc>
        <w:tc>
          <w:tcPr>
            <w:tcW w:type="dxa" w:w="1872"/>
          </w:tcPr>
          <w:p>
            <w:r/>
            <w:r>
              <w:rPr>
                <w:sz w:val="18"/>
              </w:rPr>
              <w:t>uploadExtraStl() (existing extra-STL upload path)</w:t>
            </w:r>
          </w:p>
        </w:tc>
        <w:tc>
          <w:tcPr>
            <w:tcW w:type="dxa" w:w="2304"/>
          </w:tcPr>
          <w:p>
            <w:r/>
            <w:r>
              <w:rPr>
                <w:sz w:val="18"/>
              </w:rPr>
              <w:t>Not yet implemented</w:t>
            </w:r>
          </w:p>
        </w:tc>
        <w:tc>
          <w:tcPr>
            <w:tcW w:type="dxa" w:w="1440"/>
          </w:tcPr>
          <w:p>
            <w:r/>
            <w:r>
              <w:rPr>
                <w:sz w:val="18"/>
              </w:rPr>
              <w:t>N/A</w:t>
            </w:r>
          </w:p>
        </w:tc>
        <w:tc>
          <w:tcPr>
            <w:tcW w:type="dxa" w:w="1440"/>
          </w:tcPr>
          <w:p>
            <w:r/>
            <w:r>
              <w:rPr>
                <w:sz w:val="18"/>
              </w:rPr>
              <w:t>Backlog — scope ambiguous (file types/flow), new UAT case needed</w:t>
            </w:r>
          </w:p>
        </w:tc>
      </w:tr>
      <w:tr>
        <w:tc>
          <w:tcPr>
            <w:tcW w:type="dxa" w:w="864"/>
          </w:tcPr>
          <w:p>
            <w:r/>
            <w:r>
              <w:rPr>
                <w:sz w:val="18"/>
              </w:rPr>
              <w:t>TSK-016</w:t>
            </w:r>
          </w:p>
        </w:tc>
        <w:tc>
          <w:tcPr>
            <w:tcW w:type="dxa" w:w="1296"/>
          </w:tcPr>
          <w:p>
            <w:r/>
            <w:r>
              <w:rPr>
                <w:sz w:val="18"/>
              </w:rPr>
              <w:t>Case Management / Case Details</w:t>
            </w:r>
          </w:p>
        </w:tc>
        <w:tc>
          <w:tcPr>
            <w:tcW w:type="dxa" w:w="1584"/>
          </w:tcPr>
          <w:p>
            <w:r/>
            <w:r>
              <w:rPr>
                <w:sz w:val="18"/>
              </w:rPr>
              <w:t>Extension of UAT-04 Dashboard</w:t>
            </w:r>
          </w:p>
        </w:tc>
        <w:tc>
          <w:tcPr>
            <w:tcW w:type="dxa" w:w="1872"/>
          </w:tcPr>
          <w:p>
            <w:r/>
            <w:r>
              <w:rPr>
                <w:sz w:val="18"/>
              </w:rPr>
              <w:t>Dashboard overlay (buildOverlay())</w:t>
            </w:r>
          </w:p>
        </w:tc>
        <w:tc>
          <w:tcPr>
            <w:tcW w:type="dxa" w:w="2304"/>
          </w:tcPr>
          <w:p>
            <w:r/>
            <w:r>
              <w:rPr>
                <w:sz w:val="18"/>
              </w:rPr>
              <w:t>Not yet implemented</w:t>
            </w:r>
          </w:p>
        </w:tc>
        <w:tc>
          <w:tcPr>
            <w:tcW w:type="dxa" w:w="1440"/>
          </w:tcPr>
          <w:p>
            <w:r/>
            <w:r>
              <w:rPr>
                <w:sz w:val="18"/>
              </w:rPr>
              <w:t>N/A</w:t>
            </w:r>
          </w:p>
        </w:tc>
        <w:tc>
          <w:tcPr>
            <w:tcW w:type="dxa" w:w="1440"/>
          </w:tcPr>
          <w:p>
            <w:r/>
            <w:r>
              <w:rPr>
                <w:sz w:val="18"/>
              </w:rPr>
              <w:t>Backlog — new UAT-04 sub-case needed once built</w:t>
            </w:r>
          </w:p>
        </w:tc>
      </w:tr>
      <w:tr>
        <w:tc>
          <w:tcPr>
            <w:tcW w:type="dxa" w:w="864"/>
          </w:tcPr>
          <w:p>
            <w:r/>
            <w:r>
              <w:rPr>
                <w:sz w:val="18"/>
              </w:rPr>
              <w:t>TSK-017</w:t>
            </w:r>
          </w:p>
        </w:tc>
        <w:tc>
          <w:tcPr>
            <w:tcW w:type="dxa" w:w="1296"/>
          </w:tcPr>
          <w:p>
            <w:r/>
            <w:r>
              <w:rPr>
                <w:sz w:val="18"/>
              </w:rPr>
              <w:t>Case Management / Case Details</w:t>
            </w:r>
          </w:p>
        </w:tc>
        <w:tc>
          <w:tcPr>
            <w:tcW w:type="dxa" w:w="1584"/>
          </w:tcPr>
          <w:p>
            <w:r/>
            <w:r>
              <w:rPr>
                <w:sz w:val="18"/>
              </w:rPr>
              <w:t>Extension of UAT-02 Case List</w:t>
            </w:r>
          </w:p>
        </w:tc>
        <w:tc>
          <w:tcPr>
            <w:tcW w:type="dxa" w:w="1872"/>
          </w:tcPr>
          <w:p>
            <w:r/>
            <w:r>
              <w:rPr>
                <w:sz w:val="18"/>
              </w:rPr>
              <w:t>Case list thumbnail rendering</w:t>
            </w:r>
          </w:p>
        </w:tc>
        <w:tc>
          <w:tcPr>
            <w:tcW w:type="dxa" w:w="2304"/>
          </w:tcPr>
          <w:p>
            <w:r/>
            <w:r>
              <w:rPr>
                <w:sz w:val="18"/>
              </w:rPr>
              <w:t>Not yet implemented</w:t>
            </w:r>
          </w:p>
        </w:tc>
        <w:tc>
          <w:tcPr>
            <w:tcW w:type="dxa" w:w="1440"/>
          </w:tcPr>
          <w:p>
            <w:r/>
            <w:r>
              <w:rPr>
                <w:sz w:val="18"/>
              </w:rPr>
              <w:t>N/A</w:t>
            </w:r>
          </w:p>
        </w:tc>
        <w:tc>
          <w:tcPr>
            <w:tcW w:type="dxa" w:w="1440"/>
          </w:tcPr>
          <w:p>
            <w:r/>
            <w:r>
              <w:rPr>
                <w:sz w:val="18"/>
              </w:rPr>
              <w:t>Backlog — new UAT-02 sub-case needed once built</w:t>
            </w:r>
          </w:p>
        </w:tc>
      </w:tr>
      <w:tr>
        <w:tc>
          <w:tcPr>
            <w:tcW w:type="dxa" w:w="864"/>
          </w:tcPr>
          <w:p>
            <w:r/>
            <w:r>
              <w:rPr>
                <w:sz w:val="18"/>
              </w:rPr>
              <w:t>TSK-018</w:t>
            </w:r>
          </w:p>
        </w:tc>
        <w:tc>
          <w:tcPr>
            <w:tcW w:type="dxa" w:w="1296"/>
          </w:tcPr>
          <w:p>
            <w:r/>
            <w:r>
              <w:rPr>
                <w:sz w:val="18"/>
              </w:rPr>
              <w:t>Case Management / Create Case</w:t>
            </w:r>
          </w:p>
        </w:tc>
        <w:tc>
          <w:tcPr>
            <w:tcW w:type="dxa" w:w="1584"/>
          </w:tcPr>
          <w:p>
            <w:r/>
            <w:r>
              <w:rPr>
                <w:sz w:val="18"/>
              </w:rPr>
              <w:t>Extension of UAT-03 Case Creation</w:t>
            </w:r>
          </w:p>
        </w:tc>
        <w:tc>
          <w:tcPr>
            <w:tcW w:type="dxa" w:w="1872"/>
          </w:tcPr>
          <w:p>
            <w:r/>
            <w:r>
              <w:rPr>
                <w:sz w:val="18"/>
              </w:rPr>
              <w:t>createCase.js</w:t>
            </w:r>
          </w:p>
        </w:tc>
        <w:tc>
          <w:tcPr>
            <w:tcW w:type="dxa" w:w="2304"/>
          </w:tcPr>
          <w:p>
            <w:r/>
            <w:r>
              <w:rPr>
                <w:sz w:val="18"/>
              </w:rPr>
              <w:t>Not yet implemented</w:t>
            </w:r>
          </w:p>
        </w:tc>
        <w:tc>
          <w:tcPr>
            <w:tcW w:type="dxa" w:w="1440"/>
          </w:tcPr>
          <w:p>
            <w:r/>
            <w:r>
              <w:rPr>
                <w:sz w:val="18"/>
              </w:rPr>
              <w:t>N/A</w:t>
            </w:r>
          </w:p>
        </w:tc>
        <w:tc>
          <w:tcPr>
            <w:tcW w:type="dxa" w:w="1440"/>
          </w:tcPr>
          <w:p>
            <w:r/>
            <w:r>
              <w:rPr>
                <w:sz w:val="18"/>
              </w:rPr>
              <w:t>Backlog — new UAT-03 sub-case needed once built; pairs with TSK-014</w:t>
            </w:r>
          </w:p>
        </w:tc>
      </w:tr>
      <w:tr>
        <w:tc>
          <w:tcPr>
            <w:tcW w:type="dxa" w:w="864"/>
          </w:tcPr>
          <w:p>
            <w:r/>
            <w:r>
              <w:rPr>
                <w:sz w:val="18"/>
              </w:rPr>
              <w:t>TSK-019</w:t>
            </w:r>
          </w:p>
        </w:tc>
        <w:tc>
          <w:tcPr>
            <w:tcW w:type="dxa" w:w="1296"/>
          </w:tcPr>
          <w:p>
            <w:r/>
            <w:r>
              <w:rPr>
                <w:sz w:val="18"/>
              </w:rPr>
              <w:t>2D Annotation / Preview 3D</w:t>
            </w:r>
          </w:p>
        </w:tc>
        <w:tc>
          <w:tcPr>
            <w:tcW w:type="dxa" w:w="1584"/>
          </w:tcPr>
          <w:p>
            <w:r/>
            <w:r>
              <w:rPr>
                <w:sz w:val="18"/>
              </w:rPr>
              <w:t>Extension of UAT-07 Embedded 3D Preview</w:t>
            </w:r>
          </w:p>
        </w:tc>
        <w:tc>
          <w:tcPr>
            <w:tcW w:type="dxa" w:w="1872"/>
          </w:tcPr>
          <w:p>
            <w:r/>
            <w:r>
              <w:rPr>
                <w:sz w:val="18"/>
              </w:rPr>
              <w:t>switchMeshQuality() (existing HD/SD toggle)</w:t>
            </w:r>
          </w:p>
        </w:tc>
        <w:tc>
          <w:tcPr>
            <w:tcW w:type="dxa" w:w="2304"/>
          </w:tcPr>
          <w:p>
            <w:r/>
            <w:r>
              <w:rPr>
                <w:sz w:val="18"/>
              </w:rPr>
              <w:t>Button exists per remark; default-render logic not yet implemented</w:t>
            </w:r>
          </w:p>
        </w:tc>
        <w:tc>
          <w:tcPr>
            <w:tcW w:type="dxa" w:w="1440"/>
          </w:tcPr>
          <w:p>
            <w:r/>
            <w:r>
              <w:rPr>
                <w:sz w:val="18"/>
              </w:rPr>
              <w:t>N/A</w:t>
            </w:r>
          </w:p>
        </w:tc>
        <w:tc>
          <w:tcPr>
            <w:tcW w:type="dxa" w:w="1440"/>
          </w:tcPr>
          <w:p>
            <w:r/>
            <w:r>
              <w:rPr>
                <w:sz w:val="18"/>
              </w:rPr>
              <w:t>Backlog — partially implemented, new UAT-07 sub-case needed</w:t>
            </w:r>
          </w:p>
        </w:tc>
      </w:tr>
      <w:tr>
        <w:tc>
          <w:tcPr>
            <w:tcW w:type="dxa" w:w="864"/>
          </w:tcPr>
          <w:p>
            <w:r/>
            <w:r>
              <w:rPr>
                <w:sz w:val="18"/>
              </w:rPr>
              <w:t>TSK-020</w:t>
            </w:r>
          </w:p>
        </w:tc>
        <w:tc>
          <w:tcPr>
            <w:tcW w:type="dxa" w:w="1296"/>
          </w:tcPr>
          <w:p>
            <w:r/>
            <w:r>
              <w:rPr>
                <w:sz w:val="18"/>
              </w:rPr>
              <w:t>Mobile Responsive UI (Case Management)</w:t>
            </w:r>
          </w:p>
        </w:tc>
        <w:tc>
          <w:tcPr>
            <w:tcW w:type="dxa" w:w="1584"/>
          </w:tcPr>
          <w:p>
            <w:r/>
            <w:r>
              <w:rPr>
                <w:sz w:val="18"/>
              </w:rPr>
              <w:t>Extension of UAT-12 Responsive</w:t>
            </w:r>
          </w:p>
        </w:tc>
        <w:tc>
          <w:tcPr>
            <w:tcW w:type="dxa" w:w="1872"/>
          </w:tcPr>
          <w:p>
            <w:r/>
            <w:r>
              <w:rPr>
                <w:sz w:val="18"/>
              </w:rPr>
              <w:t>Case list header/filter controls</w:t>
            </w:r>
          </w:p>
        </w:tc>
        <w:tc>
          <w:tcPr>
            <w:tcW w:type="dxa" w:w="2304"/>
          </w:tcPr>
          <w:p>
            <w:r/>
            <w:r>
              <w:rPr>
                <w:sz w:val="18"/>
              </w:rPr>
              <w:t>Not yet implemented</w:t>
            </w:r>
          </w:p>
        </w:tc>
        <w:tc>
          <w:tcPr>
            <w:tcW w:type="dxa" w:w="1440"/>
          </w:tcPr>
          <w:p>
            <w:r/>
            <w:r>
              <w:rPr>
                <w:sz w:val="18"/>
              </w:rPr>
              <w:t>N/A</w:t>
            </w:r>
          </w:p>
        </w:tc>
        <w:tc>
          <w:tcPr>
            <w:tcW w:type="dxa" w:w="1440"/>
          </w:tcPr>
          <w:p>
            <w:r/>
            <w:r>
              <w:rPr>
                <w:sz w:val="18"/>
              </w:rPr>
              <w:t>Backlog — new UAT-12 sub-case needed once built; pairs with TSK-021</w:t>
            </w:r>
          </w:p>
        </w:tc>
      </w:tr>
      <w:tr>
        <w:tc>
          <w:tcPr>
            <w:tcW w:type="dxa" w:w="864"/>
          </w:tcPr>
          <w:p>
            <w:r/>
            <w:r>
              <w:rPr>
                <w:sz w:val="18"/>
              </w:rPr>
              <w:t>TSK-021</w:t>
            </w:r>
          </w:p>
        </w:tc>
        <w:tc>
          <w:tcPr>
            <w:tcW w:type="dxa" w:w="1296"/>
          </w:tcPr>
          <w:p>
            <w:r/>
            <w:r>
              <w:rPr>
                <w:sz w:val="18"/>
              </w:rPr>
              <w:t>Mobile Responsive UI (Case Details)</w:t>
            </w:r>
          </w:p>
        </w:tc>
        <w:tc>
          <w:tcPr>
            <w:tcW w:type="dxa" w:w="1584"/>
          </w:tcPr>
          <w:p>
            <w:r/>
            <w:r>
              <w:rPr>
                <w:sz w:val="18"/>
              </w:rPr>
              <w:t>Extension of UAT-12 Responsive</w:t>
            </w:r>
          </w:p>
        </w:tc>
        <w:tc>
          <w:tcPr>
            <w:tcW w:type="dxa" w:w="1872"/>
          </w:tcPr>
          <w:p>
            <w:r/>
            <w:r>
              <w:rPr>
                <w:sz w:val="18"/>
              </w:rPr>
              <w:t>Case Details mobile layout (Quick Text Box, upload icons, Case Owner indicators)</w:t>
            </w:r>
          </w:p>
        </w:tc>
        <w:tc>
          <w:tcPr>
            <w:tcW w:type="dxa" w:w="2304"/>
          </w:tcPr>
          <w:p>
            <w:r/>
            <w:r>
              <w:rPr>
                <w:sz w:val="18"/>
              </w:rPr>
              <w:t>Not yet implemented</w:t>
            </w:r>
          </w:p>
        </w:tc>
        <w:tc>
          <w:tcPr>
            <w:tcW w:type="dxa" w:w="1440"/>
          </w:tcPr>
          <w:p>
            <w:r/>
            <w:r>
              <w:rPr>
                <w:sz w:val="18"/>
              </w:rPr>
              <w:t>N/A</w:t>
            </w:r>
          </w:p>
        </w:tc>
        <w:tc>
          <w:tcPr>
            <w:tcW w:type="dxa" w:w="1440"/>
          </w:tcPr>
          <w:p>
            <w:r/>
            <w:r>
              <w:rPr>
                <w:sz w:val="18"/>
              </w:rPr>
              <w:t>Backlog — new UAT-12 sub-case needed once built; pairs with TSK-020</w:t>
            </w:r>
          </w:p>
        </w:tc>
      </w:tr>
    </w:tbl>
    <w:p/>
    <w:p>
      <w:pPr>
        <w:pStyle w:val="Heading1"/>
      </w:pPr>
      <w:r>
        <w:t>3. Coverage Gaps Identified</w:t>
      </w:r>
    </w:p>
    <w:p>
      <w:pPr>
        <w:pStyle w:val="ListBullet"/>
      </w:pPr>
      <w:r>
        <w:t>UAT-08 (3D Viewer) currently has no sub-case that distinguishes Intranet vs. Internet-facing camera behaviour — needed to properly close TSK-007.</w:t>
      </w:r>
    </w:p>
    <w:p>
      <w:pPr>
        <w:pStyle w:val="ListBullet"/>
      </w:pPr>
      <w:r>
        <w:t>TSK-012's evidence trail assumes the mobile app's STLLoader.decode/cordova.js pipeline is fixed by the same commits as TSK-009 in this repository; if the mobile app ships from a separate repository, that repository's own commit history should be checked and cited here instead.</w:t>
      </w:r>
    </w:p>
    <w:p>
      <w:pPr>
        <w:pStyle w:val="ListBullet"/>
      </w:pPr>
      <w:r>
        <w:t>Eight backlog items (TSK-014, TSK-015, TSK-016, TSK-017, TSK-018, TSK-019, TSK-020, TSK-021) have no corresponding UAT-xx case yet, because none of them are built. Each will need a new or extended test case added to SmartRPD_Documentation.docx §12.2 once implemented, per the UAT Protocol SOP §6.</w:t>
      </w:r>
    </w:p>
    <w:p>
      <w:pPr>
        <w:pStyle w:val="ListBullet"/>
      </w:pPr>
      <w:r>
        <w:t>TSK-015's scope is not yet finalised (file type and upload flow both marked as open questions in the source feedback), so no meaningful commit or module evidence can be attached until scoping is complete.</w:t>
      </w:r>
    </w:p>
    <w:p>
      <w:pPr>
        <w:pStyle w:val="Heading1"/>
      </w:pPr>
      <w:r>
        <w:t>4. Next Steps</w:t>
      </w:r>
    </w:p>
    <w:p>
      <w:pPr>
        <w:pStyle w:val="ListNumber"/>
      </w:pPr>
      <w:r>
        <w:t>Developers confirm or correct each “Probable” row against the actual commit diff.</w:t>
      </w:r>
    </w:p>
    <w:p>
      <w:pPr>
        <w:pStyle w:val="ListNumber"/>
      </w:pPr>
      <w:r>
        <w:t>Test Coordinator drafts the missing UAT-xx sub-cases identified in §3 and adds them to SmartRPD_Documentation.docx §12.2.</w:t>
      </w:r>
    </w:p>
    <w:p>
      <w:pPr>
        <w:pStyle w:val="ListNumber"/>
      </w:pPr>
      <w:r>
        <w:t>Re-issue this document as a confirmed (non-draft) traceability matrix once §4 items 1–2 are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