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SmartRPD — Application Workflow Documentation</w:t>
      </w:r>
    </w:p>
    <w:p>
      <w:r>
        <w:rPr>
          <w:b w:val="0"/>
          <w:i/>
        </w:rPr>
        <w:t>Detailed and summary workflow of the live-deployed SmartRPD web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generated</w:t>
            </w:r>
          </w:p>
        </w:tc>
        <w:tc>
          <w:tcPr>
            <w:tcW w:type="dxa" w:w="4320"/>
          </w:tcPr>
          <w:p>
            <w:r>
              <w:t>2026-08-06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commit</w:t>
            </w:r>
          </w:p>
        </w:tc>
        <w:tc>
          <w:tcPr>
            <w:tcW w:type="dxa" w:w="4320"/>
          </w:tcPr>
          <w:p>
            <w:r>
              <w:t>d5d5121f12287c45b91d7a0d62acf017d6d98c64 (nyunt/dev-deploy)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Deployed to live site</w:t>
            </w:r>
          </w:p>
        </w:tc>
        <w:tc>
          <w:tcPr>
            <w:tcW w:type="dxa" w:w="4320"/>
          </w:tcPr>
          <w:p>
            <w:r>
              <w:t>2026-08-06T08:55:00Z, build 23, https://faid123.github.io/.tmp-test-web/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from</w:t>
            </w:r>
          </w:p>
        </w:tc>
        <w:tc>
          <w:tcPr>
            <w:tcW w:type="dxa" w:w="4320"/>
          </w:tcPr>
          <w:p>
            <w:r>
              <w:t>Direct source read (git archive of the commit above) — not from memory or the prior .docx bundle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Companion files</w:t>
            </w:r>
          </w:p>
        </w:tc>
        <w:tc>
          <w:tcPr>
            <w:tcW w:type="dxa" w:w="4320"/>
          </w:tcPr>
          <w:p>
            <w:r>
              <w:t>flowchart-detailed.mmd.txt, flowchart-summary.mmd.txt (same folder)</w:t>
            </w:r>
          </w:p>
        </w:tc>
      </w:tr>
    </w:tbl>
    <w:p/>
    <w:p>
      <w:r>
        <w:rPr>
          <w:i/>
          <w:color w:val="A03D00"/>
        </w:rPr>
        <w:t>⚠ Data-integrity note: at the time this document was written, the git branch that stores these files (dev-deploy-documentation) was 30 commits / 73 files behind the commit actually live above. This document was deliberately built by reading the LIVE commit's source directly, not the docs branch's checked-out code, so it matches what users see today. See README.md in this folder for the full detail and how to re-check it.</w:t>
      </w:r>
    </w:p>
    <w:p>
      <w:r>
        <w:br w:type="page"/>
      </w:r>
    </w:p>
    <w:p>
      <w:pPr>
        <w:pStyle w:val="Heading1"/>
      </w:pPr>
      <w:r>
        <w:t>1. Summary Workflow</w:t>
      </w:r>
    </w:p>
    <w:p>
      <w:r>
        <w:rPr>
          <w:b w:val="0"/>
          <w:i w:val="0"/>
        </w:rPr>
        <w:t>SmartRPD is a web companion to a desktop RPD (removable partial denture) design application. A dental technician logs in, works through a list of cases, and for each case: uploads jaw STL files, designs the RPD framework on a 2D tooth chart, previews/approves the 3D result, and tracks the case through a delivery pipeline. Admins separately manage user accounts, signup approvals, and machine-ID registrations.</w:t>
      </w:r>
    </w:p>
    <w:p>
      <w:pPr>
        <w:pStyle w:val="Heading2"/>
      </w:pPr>
      <w:r>
        <w:t>1.1 Top-level journey</w:t>
      </w:r>
    </w:p>
    <w:p>
      <w:pPr>
        <w:pStyle w:val="ListBullet"/>
      </w:pPr>
      <w:r>
        <w:rPr>
          <w:b/>
        </w:rPr>
        <w:t xml:space="preserve">Sign in. </w:t>
      </w:r>
      <w:r>
        <w:t>index.html handles Login, Sign Up (admin-approved), Forgot Password, and a currently-bypassed OTP step. Successful login routes by role.</w:t>
      </w:r>
    </w:p>
    <w:p>
      <w:pPr>
        <w:pStyle w:val="ListBullet"/>
      </w:pPr>
      <w:r>
        <w:rPr>
          <w:b/>
        </w:rPr>
        <w:t xml:space="preserve">Land on a case list. </w:t>
      </w:r>
      <w:r>
        <w:t>Regular users land on case_list.html; admins land on admin/admin_case_list.html.</w:t>
      </w:r>
    </w:p>
    <w:p>
      <w:pPr>
        <w:pStyle w:val="ListBullet"/>
      </w:pPr>
      <w:r>
        <w:rPr>
          <w:b/>
        </w:rPr>
        <w:t xml:space="preserve">Create or open a case. </w:t>
      </w:r>
      <w:r>
        <w:t>Creating a case is an inline pane (case name, STL upload, reference images, invite collaborators) — not a separate page.</w:t>
      </w:r>
    </w:p>
    <w:p>
      <w:pPr>
        <w:pStyle w:val="ListBullet"/>
      </w:pPr>
      <w:r>
        <w:rPr>
          <w:b/>
        </w:rPr>
        <w:t xml:space="preserve">Design in 2D. </w:t>
      </w:r>
      <w:r>
        <w:t>Opening a case goes to 2DAnnotation.html — the RPD framework design workspace, with an embedded 3D preview, chat, and version history alongside it.</w:t>
      </w:r>
    </w:p>
    <w:p>
      <w:pPr>
        <w:pStyle w:val="ListBullet"/>
      </w:pPr>
      <w:r>
        <w:rPr>
          <w:b/>
        </w:rPr>
        <w:t xml:space="preserve">Review in 3D / approve. </w:t>
      </w:r>
      <w:r>
        <w:t>The embedded 3D preview supports survey-angle undercut targeting and an approval flow that emails captured images to stakeholders. A standalone, full-screen 3D Viewer is also reachable from the case list.</w:t>
      </w:r>
    </w:p>
    <w:p>
      <w:pPr>
        <w:pStyle w:val="ListBullet"/>
      </w:pPr>
      <w:r>
        <w:rPr>
          <w:b/>
        </w:rPr>
        <w:t xml:space="preserve">Track status. </w:t>
      </w:r>
      <w:r>
        <w:t>Each case moves through an 11-step status pipeline from draft to completed, rolled up into three stage groups (Preparation / Delivery / Completed) shown as filter cards.</w:t>
      </w:r>
    </w:p>
    <w:p>
      <w:pPr>
        <w:pStyle w:val="ListBullet"/>
      </w:pPr>
      <w:r>
        <w:rPr>
          <w:b/>
        </w:rPr>
        <w:t xml:space="preserve">Admin manages accounts. </w:t>
      </w:r>
      <w:r>
        <w:t>A separate admin console approves pending signups, manages users, and manages machine-ID registrations.</w:t>
      </w:r>
    </w:p>
    <w:p>
      <w:pPr>
        <w:pStyle w:val="Heading2"/>
      </w:pPr>
      <w:r>
        <w:t>1.2 Summary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6626D"/>
          <w:sz w:val="19"/>
        </w:rPr>
        <w:t>Figure 1 — top-level user journey. Teal = screen/page, amber = the status pipeline. Mermaid source: flowchart-summary.mmd.txt / Appendix B.</w:t>
      </w:r>
    </w:p>
    <w:p>
      <w:r>
        <w:br w:type="page"/>
      </w:r>
    </w:p>
    <w:p>
      <w:pPr>
        <w:pStyle w:val="Heading1"/>
      </w:pPr>
      <w:r>
        <w:t>2. Detailed Application Workflow</w:t>
      </w:r>
    </w:p>
    <w:p>
      <w:pPr>
        <w:pStyle w:val="Heading2"/>
      </w:pPr>
      <w:r>
        <w:t>2.1 Authentication (index.html)</w:t>
      </w:r>
    </w:p>
    <w:p>
      <w:pPr>
        <w:pStyle w:val="ListBullet"/>
      </w:pPr>
      <w:r>
        <w:rPr>
          <w:b/>
        </w:rPr>
        <w:t xml:space="preserve">Login. </w:t>
      </w:r>
      <w:r>
        <w:t>Username + password → Sign In. On success, postLoginTarget() routes admins straight to admin/admin_case_list.html and everyone else to case_list.html (avoids a redirect flash).</w:t>
      </w:r>
    </w:p>
    <w:p>
      <w:pPr>
        <w:pStyle w:val="ListBullet"/>
      </w:pPr>
      <w:r>
        <w:rPr>
          <w:b/>
        </w:rPr>
        <w:t xml:space="preserve">Sign Up. </w:t>
      </w:r>
      <w:r>
        <w:t>Username + email only → POST /user/register/request. The account sits pending until an admin approves it in Admin &gt; Users; the user is then emailed a link to set their password. (Password fields exist in the DOM but are hidden — the backend discards any password submitted at request time.)</w:t>
      </w:r>
    </w:p>
    <w:p>
      <w:pPr>
        <w:pStyle w:val="ListBullet"/>
      </w:pPr>
      <w:r>
        <w:rPr>
          <w:b/>
        </w:rPr>
        <w:t xml:space="preserve">Forgot Password. </w:t>
      </w:r>
      <w:r>
        <w:t>Two-stage: Stage 1 emails a reset key (POST /user/reqpwreset); Stage 2 submits that key plus a new password (POST /user/resetpw).</w:t>
      </w:r>
    </w:p>
    <w:p>
      <w:pPr>
        <w:pStyle w:val="ListBullet"/>
      </w:pPr>
      <w:r>
        <w:rPr>
          <w:b/>
        </w:rPr>
        <w:t xml:space="preserve">OTP. </w:t>
      </w:r>
      <w:r>
        <w:t>An OTP view exists in the markup but is currently bypassed — a TEMP flag in login.js sends the OTP and then routes straight to postLoginTarget() without waiting for it to be entered.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3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01-authent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6626D"/>
          <w:sz w:val="19"/>
        </w:rPr>
        <w:t>Figure 2 — authentication, including the admin-approval loop for sign-ups and the two-stage password reset.</w:t>
      </w:r>
    </w:p>
    <w:p>
      <w:pPr>
        <w:pStyle w:val="Heading2"/>
      </w:pPr>
      <w:r>
        <w:t>2.2 Case List &amp; Case Lifecycle (case_list.html)</w:t>
      </w:r>
    </w:p>
    <w:p>
      <w:pPr>
        <w:pStyle w:val="ListBullet"/>
      </w:pPr>
      <w:r>
        <w:rPr>
          <w:b/>
        </w:rPr>
        <w:t xml:space="preserve">Header controls. </w:t>
      </w:r>
      <w:r>
        <w:t>Search by name or ID, date filter, status filter, sort, a Notifications bell (unread badge, popup, mark-all-read), and Create Case.</w:t>
      </w:r>
    </w:p>
    <w:p>
      <w:pPr>
        <w:pStyle w:val="ListBullet"/>
      </w:pPr>
      <w:r>
        <w:rPr>
          <w:b/>
        </w:rPr>
        <w:t xml:space="preserve">Stage filter cards. </w:t>
      </w:r>
      <w:r>
        <w:t>All / Preparation / Delivery / Completed — click to filter the table by the status-group mapping in section 2.10.</w:t>
      </w:r>
    </w:p>
    <w:p>
      <w:pPr>
        <w:pStyle w:val="ListBullet"/>
      </w:pPr>
      <w:r>
        <w:rPr>
          <w:b/>
        </w:rPr>
        <w:t xml:space="preserve">Case table. </w:t>
      </w:r>
      <w:r>
        <w:t>Click a row to open the Case Detail pane for that case.</w:t>
      </w:r>
    </w:p>
    <w:p>
      <w:pPr>
        <w:pStyle w:val="Heading3"/>
      </w:pPr>
      <w:r>
        <w:t>2.2.1 Create Case (inline pane)</w:t>
      </w:r>
    </w:p>
    <w:p>
      <w:r>
        <w:rPr>
          <w:b w:val="0"/>
          <w:i w:val="0"/>
        </w:rPr>
        <w:t>Not a separate page — an inline panel on case_list.html:</w:t>
      </w:r>
    </w:p>
    <w:p>
      <w:pPr>
        <w:pStyle w:val="ListBullet"/>
      </w:pPr>
      <w:r>
        <w:t>Case name, auto-filled owner and create date, a request/due date.</w:t>
      </w:r>
    </w:p>
    <w:p>
      <w:pPr>
        <w:pStyle w:val="ListBullet"/>
      </w:pPr>
      <w:r>
        <w:t>Invite collaborators via a search-and-add widget; invitees show in a running list before save.</w:t>
      </w:r>
    </w:p>
    <w:p>
      <w:pPr>
        <w:pStyle w:val="ListBullet"/>
      </w:pPr>
      <w:r>
        <w:t>Upload jaw STL files (upper / lower).</w:t>
      </w:r>
    </w:p>
    <w:p>
      <w:pPr>
        <w:pStyle w:val="ListBullet"/>
      </w:pPr>
      <w:r>
        <w:t>Upload reference images.</w:t>
      </w:r>
    </w:p>
    <w:p>
      <w:pPr>
        <w:pStyle w:val="ListBullet"/>
      </w:pPr>
      <w:r>
        <w:t>Free-text instructions.</w:t>
      </w:r>
    </w:p>
    <w:p>
      <w:pPr>
        <w:pStyle w:val="ListBullet"/>
      </w:pPr>
      <w:r>
        <w:t>Save creates the case and returns to the case list, where it now appears.</w:t>
      </w:r>
    </w:p>
    <w:p>
      <w:pPr>
        <w:pStyle w:val="Heading3"/>
      </w:pPr>
      <w:r>
        <w:t>2.2.2 Case Detail actions (⋮ dropdown)</w:t>
      </w:r>
    </w:p>
    <w:p>
      <w:pPr>
        <w:pStyle w:val="ListBullet"/>
      </w:pPr>
      <w:r>
        <w:t>View Dashboard — opens the Case Dashboard overlay (2.5).</w:t>
      </w:r>
    </w:p>
    <w:p>
      <w:pPr>
        <w:pStyle w:val="ListBullet"/>
      </w:pPr>
      <w:r>
        <w:t>Rename, Edit User Access (collaborators/roles), Duplicate, Delete (confirm dialog).</w:t>
      </w:r>
    </w:p>
    <w:p>
      <w:pPr>
        <w:pStyle w:val="ListBullet"/>
      </w:pPr>
      <w:r>
        <w:t>View Version History — a panel listing saved jawstruct versions with restore.</w:t>
      </w:r>
    </w:p>
    <w:p>
      <w:pPr>
        <w:pStyle w:val="ListBullet"/>
      </w:pPr>
      <w:r>
        <w:t>Download References — exports the uploaded reference images.</w:t>
      </w:r>
    </w:p>
    <w:p>
      <w:pPr>
        <w:pStyle w:val="ListBullet"/>
      </w:pPr>
      <w:r>
        <w:t>Change status — moves the case along the 11-step pipeline (2.10).</w:t>
      </w:r>
    </w:p>
    <w:p>
      <w:pPr>
        <w:pStyle w:val="ListBullet"/>
      </w:pPr>
      <w:r>
        <w:t>View 3D — opens the standalone 3D Viewer (2.7) for this case.</w:t>
      </w:r>
    </w:p>
    <w:p>
      <w:pPr>
        <w:pStyle w:val="ListBullet"/>
      </w:pPr>
      <w:r>
        <w:t>Open the case (row/thumbnail click) — goes to the 2D Annotation workspace (2.6).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24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02-case-list-and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6626D"/>
          <w:sz w:val="19"/>
        </w:rPr>
        <w:t>Figure 3 — case list, the inline Create Case pane, the Case Detail dropdown, and the Case Dashboard overlay (2.5) they lead to. Red = destructive action, amber diamond = a menu/decision point.</w:t>
      </w:r>
    </w:p>
    <w:p>
      <w:pPr>
        <w:pStyle w:val="Heading2"/>
      </w:pPr>
      <w:r>
        <w:t>2.5 Case Dashboard overlay</w:t>
      </w:r>
    </w:p>
    <w:p>
      <w:r>
        <w:rPr>
          <w:b w:val="0"/>
          <w:i w:val="0"/>
        </w:rPr>
        <w:t>Recreates the SmartRPD desktop dashboard for one case: a left column of per-jaw pipeline steps (jaw_prepared → six_points → segmentation → polylines → surface — read-only, written by the desktop app), a centre “View Captures” area (2D upper/lower and 3D upper/lower thumbnails from /thumbnails/get), and a right column with a Case Access panel (roles) above a Viewcaptures gallery (/noticeboard/view/get).</w:t>
      </w:r>
    </w:p>
    <w:p>
      <w:pPr>
        <w:pStyle w:val="Heading2"/>
      </w:pPr>
      <w:r>
        <w:t>2.6 2D Annotation — RPD design workspace (2DAnnotation.html)</w:t>
      </w:r>
    </w:p>
    <w:p>
      <w:r>
        <w:rPr>
          <w:b w:val="0"/>
          <w:i w:val="0"/>
        </w:rPr>
        <w:t>The core design screen, reached as 2DAnnotation.html?id=&lt;encrypted case id&gt;. Despite the name, it is the full RPD framework design workspace, not a simple image-annotation tool — plus several adjacent tools reachable from its footer/modals:</w:t>
      </w:r>
    </w:p>
    <w:p>
      <w:pPr>
        <w:pStyle w:val="ListBullet"/>
      </w:pPr>
      <w:r>
        <w:rPr>
          <w:b/>
        </w:rPr>
        <w:t xml:space="preserve">Tooth chart (odontogram). </w:t>
      </w:r>
      <w:r>
        <w:t>Mark each tooth present, missing, an abutment, or compromised.</w:t>
      </w:r>
    </w:p>
    <w:p>
      <w:pPr>
        <w:pStyle w:val="ListBullet"/>
      </w:pPr>
      <w:r>
        <w:rPr>
          <w:b/>
        </w:rPr>
        <w:t xml:space="preserve">Component catalog. </w:t>
      </w:r>
      <w:r>
        <w:t>Place framework pieces — mesh, clasps, bars, plates, rests, minor/major connectors — onto the chart. Save posts the design to /jawstruct/l2 (autosave is off by default; Save is a deliberate action).</w:t>
      </w:r>
    </w:p>
    <w:p>
      <w:pPr>
        <w:pStyle w:val="ListBullet"/>
      </w:pPr>
      <w:r>
        <w:rPr>
          <w:b/>
        </w:rPr>
        <w:t xml:space="preserve">Instruction Editor. </w:t>
      </w:r>
      <w:r>
        <w:t>The literal freehand image-annotation tool — crop, sticker, text, pencil — on a captured screenshot, nested inside Noticeboard.</w:t>
      </w:r>
    </w:p>
    <w:p>
      <w:pPr>
        <w:pStyle w:val="ListBullet"/>
      </w:pPr>
      <w:r>
        <w:rPr>
          <w:b/>
        </w:rPr>
        <w:t xml:space="preserve">Noticeboard. </w:t>
      </w:r>
      <w:r>
        <w:t>Gallery of instruction screenshots and 3D view captures, synced with the desktop app.</w:t>
      </w:r>
    </w:p>
    <w:p>
      <w:pPr>
        <w:pStyle w:val="ListBullet"/>
      </w:pPr>
      <w:r>
        <w:rPr>
          <w:b/>
        </w:rPr>
        <w:t xml:space="preserve">Clinical Info. </w:t>
      </w:r>
      <w:r>
        <w:t>A second, independent per-tooth chart for clinical condition (mobility, decay, crowns) — separate data and endpoint from the main design chart.</w:t>
      </w:r>
    </w:p>
    <w:p>
      <w:pPr>
        <w:pStyle w:val="ListBullet"/>
      </w:pPr>
      <w:r>
        <w:rPr>
          <w:b/>
        </w:rPr>
        <w:t xml:space="preserve">Case Note. </w:t>
      </w:r>
      <w:r>
        <w:t>A small per-case form (owner, due date, shade, work category, comment), mostly localStorage-backed.</w:t>
      </w:r>
    </w:p>
    <w:p>
      <w:pPr>
        <w:pStyle w:val="ListBullet"/>
      </w:pPr>
      <w:r>
        <w:rPr>
          <w:b/>
        </w:rPr>
        <w:t xml:space="preserve">Embedded 3D Preview. </w:t>
      </w:r>
      <w:r>
        <w:t>Live Three.js view of the case's jaw STL files, including survey-angle targeting for undercuts with gesture controls, and the ability to upload extra STL files into slots 1–4.</w:t>
      </w:r>
    </w:p>
    <w:p>
      <w:pPr>
        <w:pStyle w:val="ListBullet"/>
      </w:pPr>
      <w:r>
        <w:rPr>
          <w:b/>
        </w:rPr>
        <w:t xml:space="preserve">Approval flow. </w:t>
      </w:r>
      <w:r>
        <w:t>From the embedded preview, “Approve for lab” opens a [For Lab Only] confirmation overlay that emails the captured images to chosen recipients.</w:t>
      </w:r>
    </w:p>
    <w:p>
      <w:pPr>
        <w:pStyle w:val="ListBullet"/>
      </w:pPr>
      <w:r>
        <w:rPr>
          <w:b/>
        </w:rPr>
        <w:t xml:space="preserve">Chat panel. </w:t>
      </w:r>
      <w:r>
        <w:t>Per-case comment thread with image attachments; polls for updates only while the panel is open and the tab is visible.</w:t>
      </w:r>
    </w:p>
    <w:p>
      <w:pPr>
        <w:pStyle w:val="ListBullet"/>
      </w:pPr>
      <w:r>
        <w:rPr>
          <w:b/>
        </w:rPr>
        <w:t xml:space="preserve">Version History (embedded). </w:t>
      </w:r>
      <w:r>
        <w:t>The same version data as the case-list modal, available as a side panel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3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03-2d-anno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6626D"/>
          <w:sz w:val="19"/>
        </w:rPr>
        <w:t>Figure 4 — the design workspace and its adjacent tools, all hung off the same page. This diagram is wide; open flowchart-03-2d-annotation.png directly for full resolution if the print size below is too small.</w:t>
      </w:r>
    </w:p>
    <w:p>
      <w:pPr>
        <w:pStyle w:val="Heading2"/>
      </w:pPr>
      <w:r>
        <w:t>2.7 3D Viewer — standalone (ThreeDViewer.html)</w:t>
      </w:r>
    </w:p>
    <w:p>
      <w:r>
        <w:rPr>
          <w:b w:val="0"/>
          <w:i w:val="0"/>
        </w:rPr>
        <w:t>A full-screen Three.js viewer (the webpack-built dist/bundle.js) for a case's jaw STL files, reached via the case list's “View 3D” link. Reads ?id=&lt;encrypted case id&gt; and decodes it client-side; a back button returns to the case list.</w:t>
      </w:r>
    </w:p>
    <w:p>
      <w:pPr>
        <w:pStyle w:val="Heading2"/>
      </w:pPr>
      <w:r>
        <w:t>2.8 Admin Console</w:t>
      </w:r>
    </w:p>
    <w:p>
      <w:pPr>
        <w:pStyle w:val="ListBullet"/>
      </w:pPr>
      <w:r>
        <w:rPr>
          <w:b/>
        </w:rPr>
        <w:t xml:space="preserve">Admin Case List (admin/admin_case_list.html). </w:t>
      </w:r>
      <w:r>
        <w:t>The same case-management UI as case_list.html, admin-scoped. Role-guard redirects send non-admins away from admin pages back to case_list.html, and send admins away from case_list.html to here.</w:t>
      </w:r>
    </w:p>
    <w:p>
      <w:pPr>
        <w:pStyle w:val="ListBullet"/>
      </w:pPr>
      <w:r>
        <w:rPr>
          <w:b/>
        </w:rPr>
        <w:t xml:space="preserve">Admin &gt; Users (admin_users.html). </w:t>
      </w:r>
      <w:r>
        <w:t>Lists all users (active / deactivated / pending). A pending badge on the bell shows signup requests awaiting approval — approving one turns a soft-deleted, password-less row into an emailed “set your password” invite. Admins can also register a user directly, edit, deactivate, or reactivate.</w:t>
      </w:r>
    </w:p>
    <w:p>
      <w:pPr>
        <w:pStyle w:val="ListBullet"/>
      </w:pPr>
      <w:r>
        <w:rPr>
          <w:b/>
        </w:rPr>
        <w:t xml:space="preserve">Admin &gt; Machine IDs (admin_machineid.html). </w:t>
      </w:r>
      <w:r>
        <w:t>Add, comment-edit, or hard-delete machine-ID registrations (the web counterpart of the desktop app's machine-ID admin screen).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161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-04-viewer-and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6626D"/>
          <w:sz w:val="19"/>
        </w:rPr>
        <w:t>Figure 5 — the standalone 3D viewer and the admin console, including the role-guard redirects between the admin and regular case lists.</w:t>
      </w:r>
    </w:p>
    <w:p>
      <w:pPr>
        <w:pStyle w:val="Heading2"/>
      </w:pPr>
      <w:r>
        <w:t>2.9 Cross-cutting features</w:t>
      </w:r>
    </w:p>
    <w:p>
      <w:pPr>
        <w:pStyle w:val="ListBullet"/>
      </w:pPr>
      <w:r>
        <w:rPr>
          <w:b/>
        </w:rPr>
        <w:t xml:space="preserve">Help Bot. </w:t>
      </w:r>
      <w:r>
        <w:t>A contextual AI-powered assistant available across the app's pages; it can open collapsed containers before highlighting the UI element it's pointing to.</w:t>
      </w:r>
    </w:p>
    <w:p>
      <w:pPr>
        <w:pStyle w:val="ListBullet"/>
      </w:pPr>
      <w:r>
        <w:rPr>
          <w:b/>
        </w:rPr>
        <w:t xml:space="preserve">Notifications. </w:t>
      </w:r>
      <w:r>
        <w:t>Bell icon + popup on case_list/admin_case_list with an unread badge and mark-all-read.</w:t>
      </w:r>
    </w:p>
    <w:p>
      <w:pPr>
        <w:pStyle w:val="ListBullet"/>
      </w:pPr>
      <w:r>
        <w:rPr>
          <w:b/>
        </w:rPr>
        <w:t xml:space="preserve">App Sidebar. </w:t>
      </w:r>
      <w:r>
        <w:t>Shared footer menu — language switch, conditional admin links (only unhidden when loggedInUser.isAdmin === 1), and logout back to index.html.</w:t>
      </w:r>
    </w:p>
    <w:p>
      <w:pPr>
        <w:pStyle w:val="Heading2"/>
      </w:pPr>
      <w:r>
        <w:t>2.10 Case status pipeline</w:t>
      </w:r>
    </w:p>
    <w:p>
      <w:r>
        <w:rPr>
          <w:b w:val="0"/>
          <w:i w:val="0"/>
        </w:rPr>
        <w:t>A case's status (case_list.html's status dropdown and stat filter cards) moves through 11 values, grouped into three stages: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values (in order)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Shown as</w:t>
            </w:r>
          </w:p>
        </w:tc>
      </w:tr>
      <w:tr>
        <w:tc>
          <w:tcPr>
            <w:tcW w:type="dxa" w:w="2880"/>
          </w:tcPr>
          <w:p>
            <w:r>
              <w:t>Preparation</w:t>
            </w:r>
          </w:p>
        </w:tc>
        <w:tc>
          <w:tcPr>
            <w:tcW w:type="dxa" w:w="2880"/>
          </w:tcPr>
          <w:p>
            <w:r>
              <w:t>draft → 2d_design_pending → 2d_design_drafted → 2d_design_approved → 3d_design_pending → 3d_design_drafted → 3d_design_approved</w:t>
            </w:r>
          </w:p>
        </w:tc>
        <w:tc>
          <w:tcPr>
            <w:tcW w:type="dxa" w:w="2880"/>
          </w:tcPr>
          <w:p>
            <w:r>
              <w:t>“Preparation” stat card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in_production → out_for_delivery → delivered</w:t>
            </w:r>
          </w:p>
        </w:tc>
        <w:tc>
          <w:tcPr>
            <w:tcW w:type="dxa" w:w="2880"/>
          </w:tcPr>
          <w:p>
            <w:r>
              <w:t>“Delivery” stat card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“Completed” stat card</w:t>
            </w:r>
          </w:p>
        </w:tc>
      </w:tr>
    </w:tbl>
    <w:p>
      <w:r>
        <w:br w:type="page"/>
      </w:r>
    </w:p>
    <w:p>
      <w:pPr>
        <w:pStyle w:val="Heading1"/>
      </w:pPr>
      <w:r>
        <w:t>3. Source Basis &amp; Data-Integrity Notes</w:t>
      </w:r>
    </w:p>
    <w:p>
      <w:r>
        <w:rPr>
          <w:b w:val="0"/>
          <w:i w:val="0"/>
        </w:rPr>
        <w:t>This document and its companion Mermaid files were built by reading source directly from a git archive extraction of commit d5d5121f12287c45b91d7a0d62acf017d6d98c64 — the commit nyunt/dev-deploy actually deployed on 2026-08-06 (08:55 UTC, build 23) to nyunt/dev-W7.1, i.e. what is live today at https://faid123.github.io/.tmp-test-web/.</w:t>
      </w:r>
    </w:p>
    <w:p>
      <w:r>
        <w:rPr>
          <w:b w:val="0"/>
          <w:i w:val="0"/>
        </w:rPr>
        <w:t>At the time of writing, the dev-deploy-documentation branch that hosts this file was 30 commits and 73 files behind that commit — the same class of drift documented in the 2026-07-31 doc re-audit (see Documentations/WEEKLY_DOC_REVIEW.md). Running node tools/weekly-doc-review.mjs on this branch confirms the divergence explicitly. This was left unresolved deliberately (branch retargeting is a judgment call, not something to do silently while writing docs) — see README.md in this folder for what to check if you're revisiting this later.</w:t>
      </w:r>
    </w:p>
    <w:p>
      <w:r>
        <w:br w:type="page"/>
      </w:r>
    </w:p>
    <w:p>
      <w:pPr>
        <w:pStyle w:val="Heading1"/>
      </w:pPr>
      <w:r>
        <w:t>Appendix A — Companion files</w:t>
      </w:r>
    </w:p>
    <w:p>
      <w:r>
        <w:rPr>
          <w:b w:val="0"/>
          <w:i w:val="0"/>
        </w:rPr>
        <w:t>Every diagram in this document is generated from a plain-text Mermaid source file, and can be re-rendered or edited by pasting that file's contents into https://mermaid.live. All files live alongside this document in Documentations/Application Workflow/.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Mermaid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Rendered 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flowchart-summary.mmd.txt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flowchart-summary.png</w:t>
            </w:r>
          </w:p>
        </w:tc>
        <w:tc>
          <w:tcPr>
            <w:tcW w:type="dxa" w:w="2880"/>
          </w:tcPr>
          <w:p>
            <w:r>
              <w:t>Figure 1 — top-level journey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flowchart-01-authentication.mmd.txt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flowchart-01-authentication.png</w:t>
            </w:r>
          </w:p>
        </w:tc>
        <w:tc>
          <w:tcPr>
            <w:tcW w:type="dxa" w:w="2880"/>
          </w:tcPr>
          <w:p>
            <w:r>
              <w:t>Figure 2 — sign in / up / reset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flowchart-02-case-list-and-lifecycle.mmd.txt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flowchart-02-case-list-and-lifecycle.png</w:t>
            </w:r>
          </w:p>
        </w:tc>
        <w:tc>
          <w:tcPr>
            <w:tcW w:type="dxa" w:w="2880"/>
          </w:tcPr>
          <w:p>
            <w:r>
              <w:t>Figure 3 — case list, create, detail, dashboard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flowchart-03-2d-annotation.mmd.txt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flowchart-03-2d-annotation.png</w:t>
            </w:r>
          </w:p>
        </w:tc>
        <w:tc>
          <w:tcPr>
            <w:tcW w:type="dxa" w:w="2880"/>
          </w:tcPr>
          <w:p>
            <w:r>
              <w:t>Figure 4 — 2D design workspace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flowchart-04-viewer-and-admin.mmd.txt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flowchart-04-viewer-and-admin.png</w:t>
            </w:r>
          </w:p>
        </w:tc>
        <w:tc>
          <w:tcPr>
            <w:tcW w:type="dxa" w:w="2880"/>
          </w:tcPr>
          <w:p>
            <w:r>
              <w:t>Figure 5 — 3D viewer + admin console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flowchart-detailed.mmd.txt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flowchart-detailed.png</w:t>
            </w:r>
          </w:p>
        </w:tc>
        <w:tc>
          <w:tcPr>
            <w:tcW w:type="dxa" w:w="2880"/>
          </w:tcPr>
          <w:p>
            <w:r>
              <w:t>All of the above combined on one canvas (reference only — wide; the split files above are easier to read)</w:t>
            </w:r>
          </w:p>
        </w:tc>
      </w:tr>
    </w:tbl>
    <w:p>
      <w:r>
        <w:br w:type="page"/>
      </w:r>
    </w:p>
    <w:p>
      <w:pPr>
        <w:pStyle w:val="Heading1"/>
      </w:pPr>
      <w:r>
        <w:t>Appendix B — Mermaid source: summary flowchart</w:t>
      </w:r>
    </w:p>
    <w:p>
      <w:r>
        <w:rPr>
          <w:b w:val="0"/>
          <w:i w:val="0"/>
        </w:rPr>
        <w:t>Reproduced in full below since it's short; the other four are in their own .mmd.txt files per the table above.</w:t>
      </w:r>
    </w:p>
    <w:p>
      <w:pPr>
        <w:spacing w:after="0"/>
      </w:pPr>
      <w:r>
        <w:rPr>
          <w:rFonts w:ascii="Consolas" w:hAnsi="Consolas"/>
          <w:sz w:val="17"/>
        </w:rPr>
        <w:t>%%{init: {'theme': 'base', 'themeVariables': { 'primaryColor': '#eaf6f3', 'primaryBorderColor': '#0d7d6c', 'primaryTextColor': '#16212b', 'lineColor': '#56626d', 'tertiaryColor': '#fdf8e3', 'fontFamily': 'Segoe UI, Helvetica, Arial, sans-serif', 'fontSize': '18px' }, 'flowchart': { 'curve': 'basis', 'nodeSpacing': 45, 'rankSpacing': 75, 'htmlLabels': true } } }%%</w:t>
      </w:r>
    </w:p>
    <w:p>
      <w:pPr>
        <w:spacing w:after="0"/>
      </w:pPr>
      <w:r>
        <w:rPr>
          <w:rFonts w:ascii="Consolas" w:hAnsi="Consolas"/>
          <w:sz w:val="17"/>
        </w:rPr>
        <w:t>%% SmartRPD — Summary Application Flowchart</w:t>
      </w:r>
    </w:p>
    <w:p>
      <w:pPr>
        <w:spacing w:after="0"/>
      </w:pPr>
      <w:r>
        <w:rPr>
          <w:rFonts w:ascii="Consolas" w:hAnsi="Consolas"/>
          <w:sz w:val="17"/>
        </w:rPr>
        <w:t>%% Source: actual LIVE deployed commit d5d5121f12287c45b91d7a0d62acf017d6d98c64</w:t>
      </w:r>
    </w:p>
    <w:p>
      <w:pPr>
        <w:spacing w:after="0"/>
      </w:pPr>
      <w:r>
        <w:rPr>
          <w:rFonts w:ascii="Consolas" w:hAnsi="Consolas"/>
          <w:sz w:val="17"/>
        </w:rPr>
        <w:t>%%   (nyunt/dev-deploy, deployed 2026-08-06T08:55:00Z to nyunt/dev-W7.1 / https://faid123.github.io/.tmp-test-web/)</w:t>
      </w:r>
    </w:p>
    <w:p>
      <w:pPr>
        <w:spacing w:after="0"/>
      </w:pPr>
      <w:r>
        <w:rPr>
          <w:rFonts w:ascii="Consolas" w:hAnsi="Consolas"/>
          <w:sz w:val="17"/>
        </w:rPr>
        <w:t>%% NOT the dev-deploy-documentation branch — see README.md in this folder for why that matters.</w:t>
      </w:r>
    </w:p>
    <w:p>
      <w:pPr>
        <w:spacing w:after="0"/>
      </w:pPr>
      <w:r>
        <w:rPr>
          <w:rFonts w:ascii="Consolas" w:hAnsi="Consolas"/>
          <w:sz w:val="17"/>
        </w:rPr>
        <w:t>%% Paste into https://mermaid.live (or any Mermaid renderer) to view.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flowchart TD</w:t>
      </w:r>
    </w:p>
    <w:p>
      <w:pPr>
        <w:spacing w:after="0"/>
      </w:pPr>
      <w:r>
        <w:rPr>
          <w:rFonts w:ascii="Consolas" w:hAnsi="Consolas"/>
          <w:sz w:val="17"/>
        </w:rPr>
        <w:t xml:space="preserve">    classDef screen fill:#eaf6f3,stroke:#0d7d6c,stroke-width:1.5px,color:#16212b;</w:t>
      </w:r>
    </w:p>
    <w:p>
      <w:pPr>
        <w:spacing w:after="0"/>
      </w:pPr>
      <w:r>
        <w:rPr>
          <w:rFonts w:ascii="Consolas" w:hAnsi="Consolas"/>
          <w:sz w:val="17"/>
        </w:rPr>
        <w:t xml:space="preserve">    classDef pipe fill:#fdf8e3,stroke:#d69b3f,stroke-width:1px,color:#16212b;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A(["Visitor"]) --&gt; B["Login / Sign Up / Forgot Password (index.html)"]</w:t>
      </w:r>
    </w:p>
    <w:p>
      <w:pPr>
        <w:spacing w:after="0"/>
      </w:pPr>
      <w:r>
        <w:rPr>
          <w:rFonts w:ascii="Consolas" w:hAnsi="Consolas"/>
          <w:sz w:val="17"/>
        </w:rPr>
        <w:t xml:space="preserve">    B --&gt;|"Admin account"| C["Admin Console: Case List + Users + Machine IDs"]</w:t>
      </w:r>
    </w:p>
    <w:p>
      <w:pPr>
        <w:spacing w:after="0"/>
      </w:pPr>
      <w:r>
        <w:rPr>
          <w:rFonts w:ascii="Consolas" w:hAnsi="Consolas"/>
          <w:sz w:val="17"/>
        </w:rPr>
        <w:t xml:space="preserve">    B --&gt;|"Regular user"| D["Case List (search, filter, notifications)"]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D --&gt; E["Create Case (STL upload, invite collaborators)"]</w:t>
      </w:r>
    </w:p>
    <w:p>
      <w:pPr>
        <w:spacing w:after="0"/>
      </w:pPr>
      <w:r>
        <w:rPr>
          <w:rFonts w:ascii="Consolas" w:hAnsi="Consolas"/>
          <w:sz w:val="17"/>
        </w:rPr>
        <w:t xml:space="preserve">    D --&gt; F["Open an existing case"]</w:t>
      </w:r>
    </w:p>
    <w:p>
      <w:pPr>
        <w:spacing w:after="0"/>
      </w:pPr>
      <w:r>
        <w:rPr>
          <w:rFonts w:ascii="Consolas" w:hAnsi="Consolas"/>
          <w:sz w:val="17"/>
        </w:rPr>
        <w:t xml:space="preserve">    E --&gt; F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F --&gt; G["2D Annotation: RPD design workspace (tooth chart, components, embedded 3D preview, chat)"]</w:t>
      </w:r>
    </w:p>
    <w:p>
      <w:pPr>
        <w:spacing w:after="0"/>
      </w:pPr>
      <w:r>
        <w:rPr>
          <w:rFonts w:ascii="Consolas" w:hAnsi="Consolas"/>
          <w:sz w:val="17"/>
        </w:rPr>
        <w:t xml:space="preserve">    F --&gt; H["Case Dashboard (per-jaw pipeline status, captures)"]</w:t>
      </w:r>
    </w:p>
    <w:p>
      <w:pPr>
        <w:spacing w:after="0"/>
      </w:pPr>
      <w:r>
        <w:rPr>
          <w:rFonts w:ascii="Consolas" w:hAnsi="Consolas"/>
          <w:sz w:val="17"/>
        </w:rPr>
        <w:t xml:space="preserve">    F --&gt; I["3D Viewer (standalone)"]</w:t>
      </w:r>
    </w:p>
    <w:p>
      <w:pPr>
        <w:spacing w:after="0"/>
      </w:pPr>
      <w:r>
        <w:rPr>
          <w:rFonts w:ascii="Consolas" w:hAnsi="Consolas"/>
          <w:sz w:val="17"/>
        </w:rPr>
        <w:t xml:space="preserve">    F --&gt; J["Version History"]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G --&gt;|"Approve for lab"| K["Approval email to stakeholders"]</w:t>
      </w:r>
    </w:p>
    <w:p>
      <w:pPr>
        <w:spacing w:after="0"/>
      </w:pPr>
      <w:r>
        <w:rPr>
          <w:rFonts w:ascii="Consolas" w:hAnsi="Consolas"/>
          <w:sz w:val="17"/>
        </w:rPr>
        <w:t xml:space="preserve">    G --&gt; D</w:t>
      </w:r>
    </w:p>
    <w:p>
      <w:pPr>
        <w:spacing w:after="0"/>
      </w:pPr>
      <w:r>
        <w:rPr>
          <w:rFonts w:ascii="Consolas" w:hAnsi="Consolas"/>
          <w:sz w:val="17"/>
        </w:rPr>
        <w:t xml:space="preserve">    H --&gt; D</w:t>
      </w:r>
    </w:p>
    <w:p>
      <w:pPr>
        <w:spacing w:after="0"/>
      </w:pPr>
      <w:r>
        <w:rPr>
          <w:rFonts w:ascii="Consolas" w:hAnsi="Consolas"/>
          <w:sz w:val="17"/>
        </w:rPr>
        <w:t xml:space="preserve">    I --&gt; D</w:t>
      </w:r>
    </w:p>
    <w:p>
      <w:pPr>
        <w:spacing w:after="0"/>
      </w:pPr>
      <w:r>
        <w:rPr>
          <w:rFonts w:ascii="Consolas" w:hAnsi="Consolas"/>
          <w:sz w:val="17"/>
        </w:rPr>
        <w:t xml:space="preserve">    J --&gt; D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C --&gt;|"approve signups, manage users / machine IDs"| C</w:t>
      </w:r>
    </w:p>
    <w:p>
      <w:pPr>
        <w:spacing w:after="0"/>
      </w:pPr>
      <w:r>
        <w:rPr>
          <w:rFonts w:ascii="Consolas" w:hAnsi="Consolas"/>
          <w:sz w:val="17"/>
        </w:rPr>
        <w:t xml:space="preserve">    C -.-&gt;|"open a case"| F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subgraph PIPE["Case status pipeline"]</w:t>
      </w:r>
    </w:p>
    <w:p>
      <w:pPr>
        <w:spacing w:after="0"/>
      </w:pPr>
      <w:r>
        <w:rPr>
          <w:rFonts w:ascii="Consolas" w:hAnsi="Consolas"/>
          <w:sz w:val="17"/>
        </w:rPr>
        <w:t xml:space="preserve">        direction LR</w:t>
      </w:r>
    </w:p>
    <w:p>
      <w:pPr>
        <w:spacing w:after="0"/>
      </w:pPr>
      <w:r>
        <w:rPr>
          <w:rFonts w:ascii="Consolas" w:hAnsi="Consolas"/>
          <w:sz w:val="17"/>
        </w:rPr>
        <w:t xml:space="preserve">        L1["Draft"] --&gt; L2["2D design (pending, drafted, approved)"] --&gt; L3["3D design (pending, drafted, approved)"] --&gt; L4["In production"] --&gt; L5["Out for delivery"] --&gt; L6["Delivered"] --&gt; L7["Completed"]</w:t>
      </w:r>
    </w:p>
    <w:p>
      <w:pPr>
        <w:spacing w:after="0"/>
      </w:pPr>
      <w:r>
        <w:rPr>
          <w:rFonts w:ascii="Consolas" w:hAnsi="Consolas"/>
          <w:sz w:val="17"/>
        </w:rPr>
        <w:t xml:space="preserve">    end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 xml:space="preserve">    class B,C,D,G,H,I,J screen;</w:t>
      </w:r>
    </w:p>
    <w:p>
      <w:pPr>
        <w:spacing w:after="0"/>
      </w:pPr>
      <w:r>
        <w:rPr>
          <w:rFonts w:ascii="Consolas" w:hAnsi="Consolas"/>
          <w:sz w:val="17"/>
        </w:rPr>
        <w:t xml:space="preserve">    class L1,L2,L3,L4,L5,L6,L7 pipe;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