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Automated UAT Test Run Report</w:t>
      </w:r>
    </w:p>
    <w:p>
      <w:pPr>
        <w:spacing w:after="240"/>
      </w:pPr>
      <w:r>
        <w:rPr>
          <w:i/>
          <w:sz w:val="22"/>
        </w:rPr>
        <w:t>Jest suite results rolled up against the 12 standing UAT workflow cases -- dev-deploy-shafik-2 @ d38ff71</w:t>
      </w:r>
    </w:p>
    <w:p>
      <w:pPr>
        <w:pStyle w:val="Heading1"/>
      </w:pPr>
      <w:r>
        <w:t>1. Purpose</w:t>
      </w:r>
    </w:p>
    <w:p>
      <w:r>
        <w:t>This report captures a single, reproducible run of the full Jest automated test suite (the same command the “Deploy Test Site” GitHub Actions workflow runs as a fail-closed gate; see Documentations/setup/03-cicd-and-deployment-setup.md) and rolls each suite's result up against the 12 standing UAT workflow cases (UAT-01 – UAT-12: Login &amp; Authentication, Case List, Case Creation, Dashboard, Collaboration, 2D Annotation, Embedded 3D Preview, 3D Viewer, Add STL Files, Version History, Download/Export/Share, Responsive). It is generated by running tools/run-uat-automated-tests.mjs, a script kept in the repo so this rollup can be regenerated on demand rather than hand-assembled each time.</w:t>
      </w:r>
    </w:p>
    <w:p>
      <w:r>
        <w:t>Note on the UAT-xx taxonomy: this branch's own Documentations/ folder (setup/ and onboarding/, markdown-based) does not itself define a formal UAT-01–UAT-12 case set. The 12 categories used here are the same workflow taxonomy used elsewhere in this repository's branch history for this application, reused for consistency rather than re-derived from scratch. helpBot.test.mjs (§8) covers a feature that predates that taxonomy and doesn't fit any of the 12 -- flagged rather than force-mapped.</w:t>
      </w:r>
    </w:p>
    <w:p>
      <w:pPr>
        <w:pStyle w:val="Heading1"/>
      </w:pPr>
      <w:r>
        <w:t>2. How This Was Run</w:t>
      </w:r>
    </w:p>
    <w:p>
      <w:r>
        <w:rPr>
          <w:b/>
        </w:rPr>
        <w:t xml:space="preserve">Script: </w:t>
      </w:r>
      <w:r>
        <w:t>tools/run-uat-automated-tests.mjs  (invoke with: node tools/run-uat-automated-tests.mjs)</w:t>
      </w:r>
    </w:p>
    <w:p>
      <w:r>
        <w:rPr>
          <w:b/>
        </w:rPr>
        <w:t xml:space="preserve">Underlying command: </w:t>
      </w:r>
      <w:r>
        <w:t>npx jest --ci --coverage --coverageReporters=json-summary --verbose --testLocationInResults --json</w:t>
      </w:r>
    </w:p>
    <w:p>
      <w:r>
        <w:rPr>
          <w:b/>
        </w:rPr>
        <w:t xml:space="preserve">Branch / commit tested: </w:t>
      </w:r>
      <w:r>
        <w:t>dev-deploy-shafik-2 @ d38ff71 — “feat(help-bot): Add AI-powered help assistant with contextual support” (2026-07-24 14:02:31 +0800)</w:t>
      </w:r>
    </w:p>
    <w:p>
      <w:r>
        <w:rPr>
          <w:b/>
        </w:rPr>
        <w:t xml:space="preserve">Run timestamp: </w:t>
      </w:r>
      <w:r>
        <w:t>2026-07-24T07:46:59.531Z</w:t>
      </w:r>
    </w:p>
    <w:p>
      <w:r>
        <w:rPr>
          <w:b/>
        </w:rPr>
        <w:t xml:space="preserve">Raw output: </w:t>
      </w:r>
      <w:r>
        <w:t>automated-test-run.json (structured) and automated-test-run-log.txt (full Jest console output) in this same folder.</w:t>
      </w:r>
    </w:p>
    <w:p>
      <w:pPr>
        <w:pStyle w:val="Heading1"/>
      </w:pPr>
      <w:r>
        <w:t>3. Context: This Branch vs. Other Recorded Baselines</w:t>
      </w:r>
    </w:p>
    <w:p>
      <w:r>
        <w:t>dev-deploy-shafik-2 flows from nyunt/dev-deploy and already carries its restructured src/ tree (src/js/shared/, src/js/pages/, src/viewer3d/, etc.). An earlier integration branch (shafik_nyunt_2_integration) was previously reconciled toward a historical dev-deploy baseline of 11 suites / 105 tests, but could only reach 9/64 because two suites (caseEnrichment.test.mjs, artificialTeethDecode.test.mjs) depended on that same src/ restructuring, which that branch didn't have. That restructuring is already present here, so both suites run natively -- no reconciliation work was needed on this branch.</w:t>
      </w:r>
    </w:p>
    <w:p>
      <w:r>
        <w:rPr>
          <w:b/>
        </w:rPr>
        <w:t xml:space="preserve">Current state: </w:t>
      </w:r>
      <w:r>
        <w:t>13 suites / 198 tests, all passing -- ahead of the 11/105 historical figure because this branch has also picked up two newer feature suites (passwordReset.test.mjs, helpBot.test.mjs) not present in that earlier baseline. Every suite on this branch imports the real src/ module it claims to test -- see §6 for the per-suite detail; no suite here is a hardcoded placeholder or a hand-copied reimplementation, which was a real gap on the older branch.</w:t>
      </w:r>
    </w:p>
    <w:p>
      <w:pPr>
        <w:pStyle w:val="Heading1"/>
      </w:pPr>
      <w:r>
        <w:t>4. Summary</w:t>
      </w:r>
    </w:p>
    <w:tbl>
      <w:tblPr>
        <w:tblStyle w:val="TableGrid"/>
        <w:tblW w:type="auto" w:w="0"/>
        <w:tblLook w:firstColumn="1" w:firstRow="1" w:lastColumn="0" w:lastRow="0" w:noHBand="0" w:noVBand="1" w:val="04A0"/>
      </w:tblPr>
      <w:tblGrid>
        <w:gridCol w:w="4320"/>
        <w:gridCol w:w="4320"/>
      </w:tblGrid>
      <w:tr>
        <w:tc>
          <w:tcPr>
            <w:tcW w:type="dxa" w:w="3168"/>
            <w:shd w:val="clear" w:color="auto" w:fill="D9D9D9"/>
          </w:tcPr>
          <w:p>
            <w:r>
              <w:rPr>
                <w:b/>
                <w:sz w:val="19"/>
              </w:rPr>
              <w:t>Metric</w:t>
            </w:r>
          </w:p>
        </w:tc>
        <w:tc>
          <w:tcPr>
            <w:tcW w:type="dxa" w:w="6192"/>
            <w:shd w:val="clear" w:color="auto" w:fill="D9D9D9"/>
          </w:tcPr>
          <w:p>
            <w:r>
              <w:rPr>
                <w:b/>
                <w:sz w:val="19"/>
              </w:rPr>
              <w:t>Result</w:t>
            </w:r>
          </w:p>
        </w:tc>
      </w:tr>
      <w:tr>
        <w:tc>
          <w:tcPr>
            <w:tcW w:type="dxa" w:w="3168"/>
          </w:tcPr>
          <w:p>
            <w:r>
              <w:rPr>
                <w:sz w:val="19"/>
              </w:rPr>
              <w:t>Test Suites</w:t>
            </w:r>
          </w:p>
        </w:tc>
        <w:tc>
          <w:tcPr>
            <w:tcW w:type="dxa" w:w="6192"/>
          </w:tcPr>
          <w:p>
            <w:r>
              <w:rPr>
                <w:sz w:val="19"/>
              </w:rPr>
              <w:t>13 passed, 13 total</w:t>
            </w:r>
          </w:p>
        </w:tc>
      </w:tr>
      <w:tr>
        <w:tc>
          <w:tcPr>
            <w:tcW w:type="dxa" w:w="3168"/>
          </w:tcPr>
          <w:p>
            <w:r>
              <w:rPr>
                <w:sz w:val="19"/>
              </w:rPr>
              <w:t>Tests</w:t>
            </w:r>
          </w:p>
        </w:tc>
        <w:tc>
          <w:tcPr>
            <w:tcW w:type="dxa" w:w="6192"/>
          </w:tcPr>
          <w:p>
            <w:r>
              <w:rPr>
                <w:sz w:val="19"/>
              </w:rPr>
              <w:t>198 passed, 198 total</w:t>
            </w:r>
          </w:p>
        </w:tc>
      </w:tr>
      <w:tr>
        <w:tc>
          <w:tcPr>
            <w:tcW w:type="dxa" w:w="3168"/>
          </w:tcPr>
          <w:p>
            <w:r>
              <w:rPr>
                <w:sz w:val="19"/>
              </w:rPr>
              <w:t>Failures</w:t>
            </w:r>
          </w:p>
        </w:tc>
        <w:tc>
          <w:tcPr>
            <w:tcW w:type="dxa" w:w="6192"/>
          </w:tcPr>
          <w:p>
            <w:r>
              <w:rPr>
                <w:sz w:val="19"/>
              </w:rPr>
              <w:t>0</w:t>
            </w:r>
          </w:p>
        </w:tc>
      </w:tr>
      <w:tr>
        <w:tc>
          <w:tcPr>
            <w:tcW w:type="dxa" w:w="3168"/>
          </w:tcPr>
          <w:p>
            <w:r>
              <w:rPr>
                <w:sz w:val="19"/>
              </w:rPr>
              <w:t>Tests by category</w:t>
            </w:r>
          </w:p>
        </w:tc>
        <w:tc>
          <w:tcPr>
            <w:tcW w:type="dxa" w:w="6192"/>
          </w:tcPr>
          <w:p>
            <w:r>
              <w:rPr>
                <w:sz w:val="19"/>
              </w:rPr>
              <w:t>real=198, copy/reimplementation=0, stub/placeholder=0</w:t>
            </w:r>
          </w:p>
        </w:tc>
      </w:tr>
      <w:tr>
        <w:tc>
          <w:tcPr>
            <w:tcW w:type="dxa" w:w="3168"/>
          </w:tcPr>
          <w:p>
            <w:r>
              <w:rPr>
                <w:sz w:val="19"/>
              </w:rPr>
              <w:t>UAT workflows with zero automated coverage</w:t>
            </w:r>
          </w:p>
        </w:tc>
        <w:tc>
          <w:tcPr>
            <w:tcW w:type="dxa" w:w="6192"/>
          </w:tcPr>
          <w:p>
            <w:r>
              <w:rPr>
                <w:sz w:val="19"/>
              </w:rPr>
              <w:t>UAT-03 Case Creation, UAT-05 Collaboration (Chat/Notifications), UAT-09 Add STL Files, UAT-10 Version History, UAT-11 Download / Export / Share, UAT-12 Responsive (Tablet + Mobile)</w:t>
            </w:r>
          </w:p>
        </w:tc>
      </w:tr>
      <w:tr>
        <w:tc>
          <w:tcPr>
            <w:tcW w:type="dxa" w:w="3168"/>
          </w:tcPr>
          <w:p>
            <w:r>
              <w:rPr>
                <w:sz w:val="19"/>
              </w:rPr>
              <w:t>Suites for features with no standing UAT case</w:t>
            </w:r>
          </w:p>
        </w:tc>
        <w:tc>
          <w:tcPr>
            <w:tcW w:type="dxa" w:w="6192"/>
          </w:tcPr>
          <w:p>
            <w:r>
              <w:rPr>
                <w:sz w:val="19"/>
              </w:rPr>
              <w:t>helpBot.test.mjs</w:t>
            </w:r>
          </w:p>
        </w:tc>
      </w:tr>
      <w:tr>
        <w:tc>
          <w:tcPr>
            <w:tcW w:type="dxa" w:w="3168"/>
          </w:tcPr>
          <w:p>
            <w:r>
              <w:rPr>
                <w:sz w:val="19"/>
              </w:rPr>
              <w:t>Overall coverage (statements)</w:t>
            </w:r>
          </w:p>
        </w:tc>
        <w:tc>
          <w:tcPr>
            <w:tcW w:type="dxa" w:w="6192"/>
          </w:tcPr>
          <w:p>
            <w:r>
              <w:rPr>
                <w:sz w:val="19"/>
              </w:rPr>
              <w:t>26.03%</w:t>
            </w:r>
          </w:p>
        </w:tc>
      </w:tr>
      <w:tr>
        <w:tc>
          <w:tcPr>
            <w:tcW w:type="dxa" w:w="3168"/>
          </w:tcPr>
          <w:p>
            <w:r>
              <w:rPr>
                <w:sz w:val="19"/>
              </w:rPr>
              <w:t>Overall coverage (branches)</w:t>
            </w:r>
          </w:p>
        </w:tc>
        <w:tc>
          <w:tcPr>
            <w:tcW w:type="dxa" w:w="6192"/>
          </w:tcPr>
          <w:p>
            <w:r>
              <w:rPr>
                <w:sz w:val="19"/>
              </w:rPr>
              <w:t>19.67%</w:t>
            </w:r>
          </w:p>
        </w:tc>
      </w:tr>
    </w:tbl>
    <w:p>
      <w:pPr>
        <w:spacing w:after="80"/>
      </w:pPr>
    </w:p>
    <w:p>
      <w:pPr>
        <w:pStyle w:val="Heading1"/>
      </w:pPr>
      <w:r>
        <w:t>5. Results by UAT Workflow (UAT-01 – UAT-12)</w:t>
      </w:r>
    </w:p>
    <w:p>
      <w:r>
        <w:t>“Automated Coverage Confidence” reflects the category (§6) of the linked suite(s), not just pass/fail. On this branch every mapped suite is “real”, so any workflow with at least one linked suite shows genuine source coverage, not a false-positive placeholder.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D9D9D9"/>
          </w:tcPr>
          <w:p>
            <w:r>
              <w:rPr>
                <w:b/>
                <w:sz w:val="19"/>
              </w:rPr>
              <w:t>ID</w:t>
            </w:r>
          </w:p>
        </w:tc>
        <w:tc>
          <w:tcPr>
            <w:tcW w:type="dxa" w:w="2160"/>
            <w:shd w:val="clear" w:color="auto" w:fill="D9D9D9"/>
          </w:tcPr>
          <w:p>
            <w:r>
              <w:rPr>
                <w:b/>
                <w:sz w:val="19"/>
              </w:rPr>
              <w:t>Workflow</w:t>
            </w:r>
          </w:p>
        </w:tc>
        <w:tc>
          <w:tcPr>
            <w:tcW w:type="dxa" w:w="3312"/>
            <w:shd w:val="clear" w:color="auto" w:fill="D9D9D9"/>
          </w:tcPr>
          <w:p>
            <w:r>
              <w:rPr>
                <w:b/>
                <w:sz w:val="19"/>
              </w:rPr>
              <w:t>Linked Suite(s)</w:t>
            </w:r>
          </w:p>
        </w:tc>
        <w:tc>
          <w:tcPr>
            <w:tcW w:type="dxa" w:w="1152"/>
            <w:shd w:val="clear" w:color="auto" w:fill="D9D9D9"/>
          </w:tcPr>
          <w:p>
            <w:r>
              <w:rPr>
                <w:b/>
                <w:sz w:val="19"/>
              </w:rPr>
              <w:t>Pass/Total</w:t>
            </w:r>
          </w:p>
        </w:tc>
        <w:tc>
          <w:tcPr>
            <w:tcW w:type="dxa" w:w="2304"/>
            <w:shd w:val="clear" w:color="auto" w:fill="D9D9D9"/>
          </w:tcPr>
          <w:p>
            <w:r>
              <w:rPr>
                <w:b/>
                <w:sz w:val="19"/>
              </w:rPr>
              <w:t>Automated Coverage Confidence</w:t>
            </w:r>
          </w:p>
        </w:tc>
      </w:tr>
      <w:tr>
        <w:tc>
          <w:tcPr>
            <w:tcW w:type="dxa" w:w="720"/>
          </w:tcPr>
          <w:p>
            <w:r>
              <w:rPr>
                <w:sz w:val="19"/>
              </w:rPr>
              <w:t>UAT-01</w:t>
            </w:r>
          </w:p>
        </w:tc>
        <w:tc>
          <w:tcPr>
            <w:tcW w:type="dxa" w:w="2160"/>
          </w:tcPr>
          <w:p>
            <w:r>
              <w:rPr>
                <w:sz w:val="19"/>
              </w:rPr>
              <w:t>Login &amp; Authentication</w:t>
            </w:r>
          </w:p>
        </w:tc>
        <w:tc>
          <w:tcPr>
            <w:tcW w:type="dxa" w:w="3312"/>
          </w:tcPr>
          <w:p>
            <w:r>
              <w:rPr>
                <w:sz w:val="19"/>
              </w:rPr>
              <w:t>passwordReset.test.mjs</w:t>
            </w:r>
          </w:p>
        </w:tc>
        <w:tc>
          <w:tcPr>
            <w:tcW w:type="dxa" w:w="1152"/>
          </w:tcPr>
          <w:p>
            <w:r>
              <w:rPr>
                <w:sz w:val="19"/>
              </w:rPr>
              <w:t>22/22</w:t>
            </w:r>
          </w:p>
        </w:tc>
        <w:tc>
          <w:tcPr>
            <w:tcW w:type="dxa" w:w="2304"/>
          </w:tcPr>
          <w:p>
            <w:r>
              <w:rPr>
                <w:sz w:val="19"/>
              </w:rPr>
              <w:t>Real source coverage</w:t>
            </w:r>
          </w:p>
        </w:tc>
      </w:tr>
      <w:tr>
        <w:tc>
          <w:tcPr>
            <w:tcW w:type="dxa" w:w="720"/>
          </w:tcPr>
          <w:p>
            <w:r>
              <w:rPr>
                <w:sz w:val="19"/>
              </w:rPr>
              <w:t>UAT-02</w:t>
            </w:r>
          </w:p>
        </w:tc>
        <w:tc>
          <w:tcPr>
            <w:tcW w:type="dxa" w:w="2160"/>
          </w:tcPr>
          <w:p>
            <w:r>
              <w:rPr>
                <w:sz w:val="19"/>
              </w:rPr>
              <w:t>Case List</w:t>
            </w:r>
          </w:p>
        </w:tc>
        <w:tc>
          <w:tcPr>
            <w:tcW w:type="dxa" w:w="3312"/>
          </w:tcPr>
          <w:p>
            <w:r>
              <w:rPr>
                <w:sz w:val="19"/>
              </w:rPr>
              <w:t>caseEnrichment.test.mjs</w:t>
            </w:r>
          </w:p>
        </w:tc>
        <w:tc>
          <w:tcPr>
            <w:tcW w:type="dxa" w:w="1152"/>
          </w:tcPr>
          <w:p>
            <w:r>
              <w:rPr>
                <w:sz w:val="19"/>
              </w:rPr>
              <w:t>13/13</w:t>
            </w:r>
          </w:p>
        </w:tc>
        <w:tc>
          <w:tcPr>
            <w:tcW w:type="dxa" w:w="2304"/>
          </w:tcPr>
          <w:p>
            <w:r>
              <w:rPr>
                <w:sz w:val="19"/>
              </w:rPr>
              <w:t>Real source coverage</w:t>
            </w:r>
          </w:p>
        </w:tc>
      </w:tr>
      <w:tr>
        <w:tc>
          <w:tcPr>
            <w:tcW w:type="dxa" w:w="720"/>
          </w:tcPr>
          <w:p>
            <w:r>
              <w:rPr>
                <w:sz w:val="19"/>
              </w:rPr>
              <w:t>UAT-03</w:t>
            </w:r>
          </w:p>
        </w:tc>
        <w:tc>
          <w:tcPr>
            <w:tcW w:type="dxa" w:w="2160"/>
          </w:tcPr>
          <w:p>
            <w:r>
              <w:rPr>
                <w:sz w:val="19"/>
              </w:rPr>
              <w:t>Case Creation</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UAT-04</w:t>
            </w:r>
          </w:p>
        </w:tc>
        <w:tc>
          <w:tcPr>
            <w:tcW w:type="dxa" w:w="2160"/>
          </w:tcPr>
          <w:p>
            <w:r>
              <w:rPr>
                <w:sz w:val="19"/>
              </w:rPr>
              <w:t>Dashboard</w:t>
            </w:r>
          </w:p>
        </w:tc>
        <w:tc>
          <w:tcPr>
            <w:tcW w:type="dxa" w:w="3312"/>
          </w:tcPr>
          <w:p>
            <w:r>
              <w:rPr>
                <w:sz w:val="19"/>
              </w:rPr>
              <w:t>dashboard.test.mjs</w:t>
            </w:r>
          </w:p>
        </w:tc>
        <w:tc>
          <w:tcPr>
            <w:tcW w:type="dxa" w:w="1152"/>
          </w:tcPr>
          <w:p>
            <w:r>
              <w:rPr>
                <w:sz w:val="19"/>
              </w:rPr>
              <w:t>21/21</w:t>
            </w:r>
          </w:p>
        </w:tc>
        <w:tc>
          <w:tcPr>
            <w:tcW w:type="dxa" w:w="2304"/>
          </w:tcPr>
          <w:p>
            <w:r>
              <w:rPr>
                <w:sz w:val="19"/>
              </w:rPr>
              <w:t>Real source coverage</w:t>
            </w:r>
          </w:p>
        </w:tc>
      </w:tr>
      <w:tr>
        <w:tc>
          <w:tcPr>
            <w:tcW w:type="dxa" w:w="720"/>
          </w:tcPr>
          <w:p>
            <w:r>
              <w:rPr>
                <w:sz w:val="19"/>
              </w:rPr>
              <w:t>UAT-05</w:t>
            </w:r>
          </w:p>
        </w:tc>
        <w:tc>
          <w:tcPr>
            <w:tcW w:type="dxa" w:w="2160"/>
          </w:tcPr>
          <w:p>
            <w:r>
              <w:rPr>
                <w:sz w:val="19"/>
              </w:rPr>
              <w:t>Collaboration (Chat/Notifications)</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UAT-06</w:t>
            </w:r>
          </w:p>
        </w:tc>
        <w:tc>
          <w:tcPr>
            <w:tcW w:type="dxa" w:w="2160"/>
          </w:tcPr>
          <w:p>
            <w:r>
              <w:rPr>
                <w:sz w:val="19"/>
              </w:rPr>
              <w:t>2D Annotation</w:t>
            </w:r>
          </w:p>
        </w:tc>
        <w:tc>
          <w:tcPr>
            <w:tcW w:type="dxa" w:w="3312"/>
          </w:tcPr>
          <w:p>
            <w:r>
              <w:rPr>
                <w:sz w:val="19"/>
              </w:rPr>
              <w:t>mergeInstructions.test.mjs; clinicalInfoCodec.test.mjs; reciprocatingExclusivity.test.mjs; jawStructRoundTrip.test.mjs; jawStructLingualPlate.test.mjs; jawStructMajorSwitch.test.mjs</w:t>
            </w:r>
          </w:p>
        </w:tc>
        <w:tc>
          <w:tcPr>
            <w:tcW w:type="dxa" w:w="1152"/>
          </w:tcPr>
          <w:p>
            <w:r>
              <w:rPr>
                <w:sz w:val="19"/>
              </w:rPr>
              <w:t>37/37</w:t>
            </w:r>
          </w:p>
        </w:tc>
        <w:tc>
          <w:tcPr>
            <w:tcW w:type="dxa" w:w="2304"/>
          </w:tcPr>
          <w:p>
            <w:r>
              <w:rPr>
                <w:sz w:val="19"/>
              </w:rPr>
              <w:t>Real source coverage</w:t>
            </w:r>
          </w:p>
        </w:tc>
      </w:tr>
      <w:tr>
        <w:tc>
          <w:tcPr>
            <w:tcW w:type="dxa" w:w="720"/>
          </w:tcPr>
          <w:p>
            <w:r>
              <w:rPr>
                <w:sz w:val="19"/>
              </w:rPr>
              <w:t>UAT-07</w:t>
            </w:r>
          </w:p>
        </w:tc>
        <w:tc>
          <w:tcPr>
            <w:tcW w:type="dxa" w:w="2160"/>
          </w:tcPr>
          <w:p>
            <w:r>
              <w:rPr>
                <w:sz w:val="19"/>
              </w:rPr>
              <w:t>Embedded 3D Preview</w:t>
            </w:r>
          </w:p>
        </w:tc>
        <w:tc>
          <w:tcPr>
            <w:tcW w:type="dxa" w:w="3312"/>
          </w:tcPr>
          <w:p>
            <w:r>
              <w:rPr>
                <w:sz w:val="19"/>
              </w:rPr>
              <w:t>artificialTeethDecode.test.mjs</w:t>
            </w:r>
          </w:p>
        </w:tc>
        <w:tc>
          <w:tcPr>
            <w:tcW w:type="dxa" w:w="1152"/>
          </w:tcPr>
          <w:p>
            <w:r>
              <w:rPr>
                <w:sz w:val="19"/>
              </w:rPr>
              <w:t>28/28</w:t>
            </w:r>
          </w:p>
        </w:tc>
        <w:tc>
          <w:tcPr>
            <w:tcW w:type="dxa" w:w="2304"/>
          </w:tcPr>
          <w:p>
            <w:r>
              <w:rPr>
                <w:sz w:val="19"/>
              </w:rPr>
              <w:t>Real source coverage</w:t>
            </w:r>
          </w:p>
        </w:tc>
      </w:tr>
      <w:tr>
        <w:tc>
          <w:tcPr>
            <w:tcW w:type="dxa" w:w="720"/>
          </w:tcPr>
          <w:p>
            <w:r>
              <w:rPr>
                <w:sz w:val="19"/>
              </w:rPr>
              <w:t>UAT-08</w:t>
            </w:r>
          </w:p>
        </w:tc>
        <w:tc>
          <w:tcPr>
            <w:tcW w:type="dxa" w:w="2160"/>
          </w:tcPr>
          <w:p>
            <w:r>
              <w:rPr>
                <w:sz w:val="19"/>
              </w:rPr>
              <w:t>3D Viewer (standalone)</w:t>
            </w:r>
          </w:p>
        </w:tc>
        <w:tc>
          <w:tcPr>
            <w:tcW w:type="dxa" w:w="3312"/>
          </w:tcPr>
          <w:p>
            <w:r>
              <w:rPr>
                <w:sz w:val="19"/>
              </w:rPr>
              <w:t>artificialTeethDecode.test.mjs</w:t>
            </w:r>
          </w:p>
        </w:tc>
        <w:tc>
          <w:tcPr>
            <w:tcW w:type="dxa" w:w="1152"/>
          </w:tcPr>
          <w:p>
            <w:r>
              <w:rPr>
                <w:sz w:val="19"/>
              </w:rPr>
              <w:t>28/28</w:t>
            </w:r>
          </w:p>
        </w:tc>
        <w:tc>
          <w:tcPr>
            <w:tcW w:type="dxa" w:w="2304"/>
          </w:tcPr>
          <w:p>
            <w:r>
              <w:rPr>
                <w:sz w:val="19"/>
              </w:rPr>
              <w:t>Real source coverage</w:t>
            </w:r>
          </w:p>
        </w:tc>
      </w:tr>
      <w:tr>
        <w:tc>
          <w:tcPr>
            <w:tcW w:type="dxa" w:w="720"/>
          </w:tcPr>
          <w:p>
            <w:r>
              <w:rPr>
                <w:sz w:val="19"/>
              </w:rPr>
              <w:t>UAT-09</w:t>
            </w:r>
          </w:p>
        </w:tc>
        <w:tc>
          <w:tcPr>
            <w:tcW w:type="dxa" w:w="2160"/>
          </w:tcPr>
          <w:p>
            <w:r>
              <w:rPr>
                <w:sz w:val="19"/>
              </w:rPr>
              <w:t>Add STL Files</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UAT-10</w:t>
            </w:r>
          </w:p>
        </w:tc>
        <w:tc>
          <w:tcPr>
            <w:tcW w:type="dxa" w:w="2160"/>
          </w:tcPr>
          <w:p>
            <w:r>
              <w:rPr>
                <w:sz w:val="19"/>
              </w:rPr>
              <w:t>Version History</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UAT-11</w:t>
            </w:r>
          </w:p>
        </w:tc>
        <w:tc>
          <w:tcPr>
            <w:tcW w:type="dxa" w:w="2160"/>
          </w:tcPr>
          <w:p>
            <w:r>
              <w:rPr>
                <w:sz w:val="19"/>
              </w:rPr>
              <w:t>Download / Export / Share</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UAT-12</w:t>
            </w:r>
          </w:p>
        </w:tc>
        <w:tc>
          <w:tcPr>
            <w:tcW w:type="dxa" w:w="2160"/>
          </w:tcPr>
          <w:p>
            <w:r>
              <w:rPr>
                <w:sz w:val="19"/>
              </w:rPr>
              <w:t>Responsive (Tablet + Mobile)</w:t>
            </w:r>
          </w:p>
        </w:tc>
        <w:tc>
          <w:tcPr>
            <w:tcW w:type="dxa" w:w="3312"/>
          </w:tcPr>
          <w:p>
            <w:r>
              <w:rPr>
                <w:sz w:val="19"/>
              </w:rPr>
              <w:t>—</w:t>
            </w:r>
          </w:p>
        </w:tc>
        <w:tc>
          <w:tcPr>
            <w:tcW w:type="dxa" w:w="1152"/>
          </w:tcPr>
          <w:p>
            <w:r>
              <w:rPr>
                <w:sz w:val="19"/>
              </w:rPr>
              <w:t>0/0</w:t>
            </w:r>
          </w:p>
        </w:tc>
        <w:tc>
          <w:tcPr>
            <w:tcW w:type="dxa" w:w="2304"/>
          </w:tcPr>
          <w:p>
            <w:r>
              <w:rPr>
                <w:sz w:val="19"/>
              </w:rPr>
              <w:t>No automated coverage</w:t>
            </w:r>
          </w:p>
        </w:tc>
      </w:tr>
    </w:tbl>
    <w:p>
      <w:pPr>
        <w:spacing w:after="80"/>
      </w:pPr>
    </w:p>
    <w:p>
      <w:pPr>
        <w:pStyle w:val="Heading1"/>
      </w:pPr>
      <w:r>
        <w:t>6. Per-Suite Breakdown and Test-Quality Categorization</w:t>
      </w:r>
    </w:p>
    <w:p>
      <w:r>
        <w:t>Every suite was read directly and classified by whether it imports the real src/ module it claims to test, reimplements a local copy of that logic, or asserts a hardcoded placeholder value. All 13 suites on this branch import real src/ modules directly -- confirmed by reading each file's import statements, not inferred from naming.</w:t>
      </w:r>
    </w:p>
    <w:p>
      <w:pPr>
        <w:pStyle w:val="ListBullet"/>
      </w:pPr>
      <w:r>
        <w:t>Real (imports the actual src/ module under test)</w:t>
      </w:r>
    </w:p>
    <w:p>
      <w:pPr>
        <w:pStyle w:val="ListBullet"/>
      </w:pPr>
      <w:r>
        <w:t>Copy (reimplements the logic locally; does not import src/)</w:t>
      </w:r>
    </w:p>
    <w:p>
      <w:pPr>
        <w:pStyle w:val="ListBullet"/>
      </w:pPr>
      <w:r>
        <w:t>Stub (hardcoded placeholder assertion; no source under test)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val="clear" w:color="auto" w:fill="D9D9D9"/>
          </w:tcPr>
          <w:p>
            <w:r>
              <w:rPr>
                <w:b/>
                <w:sz w:val="19"/>
              </w:rPr>
              <w:t>Test File</w:t>
            </w:r>
          </w:p>
        </w:tc>
        <w:tc>
          <w:tcPr>
            <w:tcW w:type="dxa" w:w="864"/>
            <w:shd w:val="clear" w:color="auto" w:fill="D9D9D9"/>
          </w:tcPr>
          <w:p>
            <w:r>
              <w:rPr>
                <w:b/>
                <w:sz w:val="19"/>
              </w:rPr>
              <w:t>Pass/Total</w:t>
            </w:r>
          </w:p>
        </w:tc>
        <w:tc>
          <w:tcPr>
            <w:tcW w:type="dxa" w:w="864"/>
            <w:shd w:val="clear" w:color="auto" w:fill="D9D9D9"/>
          </w:tcPr>
          <w:p>
            <w:r>
              <w:rPr>
                <w:b/>
                <w:sz w:val="19"/>
              </w:rPr>
              <w:t>Category</w:t>
            </w:r>
          </w:p>
        </w:tc>
        <w:tc>
          <w:tcPr>
            <w:tcW w:type="dxa" w:w="1440"/>
            <w:shd w:val="clear" w:color="auto" w:fill="D9D9D9"/>
          </w:tcPr>
          <w:p>
            <w:r>
              <w:rPr>
                <w:b/>
                <w:sz w:val="19"/>
              </w:rPr>
              <w:t>Linked UAT(s)</w:t>
            </w:r>
          </w:p>
        </w:tc>
        <w:tc>
          <w:tcPr>
            <w:tcW w:type="dxa" w:w="4176"/>
            <w:shd w:val="clear" w:color="auto" w:fill="D9D9D9"/>
          </w:tcPr>
          <w:p>
            <w:r>
              <w:rPr>
                <w:b/>
                <w:sz w:val="19"/>
              </w:rPr>
              <w:t>Note</w:t>
            </w:r>
          </w:p>
        </w:tc>
      </w:tr>
      <w:tr>
        <w:tc>
          <w:tcPr>
            <w:tcW w:type="dxa" w:w="2304"/>
          </w:tcPr>
          <w:p>
            <w:r>
              <w:rPr>
                <w:sz w:val="19"/>
              </w:rPr>
              <w:t>artificialTeethDecode.test.mjs</w:t>
            </w:r>
          </w:p>
        </w:tc>
        <w:tc>
          <w:tcPr>
            <w:tcW w:type="dxa" w:w="864"/>
          </w:tcPr>
          <w:p>
            <w:r>
              <w:rPr>
                <w:sz w:val="19"/>
              </w:rPr>
              <w:t>28/28</w:t>
            </w:r>
          </w:p>
        </w:tc>
        <w:tc>
          <w:tcPr>
            <w:tcW w:type="dxa" w:w="864"/>
          </w:tcPr>
          <w:p>
            <w:r>
              <w:rPr>
                <w:sz w:val="19"/>
              </w:rPr>
              <w:t>real</w:t>
            </w:r>
          </w:p>
        </w:tc>
        <w:tc>
          <w:tcPr>
            <w:tcW w:type="dxa" w:w="1440"/>
          </w:tcPr>
          <w:p>
            <w:r>
              <w:rPr>
                <w:sz w:val="19"/>
              </w:rPr>
              <w:t>UAT-07, UAT-08</w:t>
            </w:r>
          </w:p>
        </w:tc>
        <w:tc>
          <w:tcPr>
            <w:tcW w:type="dxa" w:w="4176"/>
          </w:tcPr>
          <w:p>
            <w:r>
              <w:rPr>
                <w:sz w:val="19"/>
              </w:rPr>
              <w:t>Imports real src/viewer3d/artificialTeeth.js MessagePack/coordinate decode layer used by both the embedded 3D preview and the standalone 3D viewer.</w:t>
            </w:r>
          </w:p>
        </w:tc>
      </w:tr>
      <w:tr>
        <w:tc>
          <w:tcPr>
            <w:tcW w:type="dxa" w:w="2304"/>
          </w:tcPr>
          <w:p>
            <w:r>
              <w:rPr>
                <w:sz w:val="19"/>
              </w:rPr>
              <w:t>caseEnrichment.test.mjs</w:t>
            </w:r>
          </w:p>
        </w:tc>
        <w:tc>
          <w:tcPr>
            <w:tcW w:type="dxa" w:w="864"/>
          </w:tcPr>
          <w:p>
            <w:r>
              <w:rPr>
                <w:sz w:val="19"/>
              </w:rPr>
              <w:t>13/13</w:t>
            </w:r>
          </w:p>
        </w:tc>
        <w:tc>
          <w:tcPr>
            <w:tcW w:type="dxa" w:w="864"/>
          </w:tcPr>
          <w:p>
            <w:r>
              <w:rPr>
                <w:sz w:val="19"/>
              </w:rPr>
              <w:t>real</w:t>
            </w:r>
          </w:p>
        </w:tc>
        <w:tc>
          <w:tcPr>
            <w:tcW w:type="dxa" w:w="1440"/>
          </w:tcPr>
          <w:p>
            <w:r>
              <w:rPr>
                <w:sz w:val="19"/>
              </w:rPr>
              <w:t>UAT-02</w:t>
            </w:r>
          </w:p>
        </w:tc>
        <w:tc>
          <w:tcPr>
            <w:tcW w:type="dxa" w:w="4176"/>
          </w:tcPr>
          <w:p>
            <w:r>
              <w:rPr>
                <w:sz w:val="19"/>
              </w:rPr>
              <w:t>Imports real src/js/shared/caseEnrichment.js. Case-detail and co-owner request/fold layer behind the case list.</w:t>
            </w:r>
          </w:p>
        </w:tc>
      </w:tr>
      <w:tr>
        <w:tc>
          <w:tcPr>
            <w:tcW w:type="dxa" w:w="2304"/>
          </w:tcPr>
          <w:p>
            <w:r>
              <w:rPr>
                <w:sz w:val="19"/>
              </w:rPr>
              <w:t>clinicalInfoCodec.test.mjs</w:t>
            </w:r>
          </w:p>
        </w:tc>
        <w:tc>
          <w:tcPr>
            <w:tcW w:type="dxa" w:w="864"/>
          </w:tcPr>
          <w:p>
            <w:r>
              <w:rPr>
                <w:sz w:val="19"/>
              </w:rPr>
              <w:t>13/13</w:t>
            </w:r>
          </w:p>
        </w:tc>
        <w:tc>
          <w:tcPr>
            <w:tcW w:type="dxa" w:w="864"/>
          </w:tcPr>
          <w:p>
            <w:r>
              <w:rPr>
                <w:sz w:val="19"/>
              </w:rPr>
              <w:t>real</w:t>
            </w:r>
          </w:p>
        </w:tc>
        <w:tc>
          <w:tcPr>
            <w:tcW w:type="dxa" w:w="1440"/>
          </w:tcPr>
          <w:p>
            <w:r>
              <w:rPr>
                <w:sz w:val="19"/>
              </w:rPr>
              <w:t>UAT-06</w:t>
            </w:r>
          </w:p>
        </w:tc>
        <w:tc>
          <w:tcPr>
            <w:tcW w:type="dxa" w:w="4176"/>
          </w:tcPr>
          <w:p>
            <w:r>
              <w:rPr>
                <w:sz w:val="19"/>
              </w:rPr>
              <w:t>Imports real src/js/2D/clinicalInfo.js (.NET-compatible clinical-info envelope codec).</w:t>
            </w:r>
          </w:p>
        </w:tc>
      </w:tr>
      <w:tr>
        <w:tc>
          <w:tcPr>
            <w:tcW w:type="dxa" w:w="2304"/>
          </w:tcPr>
          <w:p>
            <w:r>
              <w:rPr>
                <w:sz w:val="19"/>
              </w:rPr>
              <w:t>crypt.test.mjs</w:t>
            </w:r>
          </w:p>
        </w:tc>
        <w:tc>
          <w:tcPr>
            <w:tcW w:type="dxa" w:w="864"/>
          </w:tcPr>
          <w:p>
            <w:r>
              <w:rPr>
                <w:sz w:val="19"/>
              </w:rPr>
              <w:t>3/3</w:t>
            </w:r>
          </w:p>
        </w:tc>
        <w:tc>
          <w:tcPr>
            <w:tcW w:type="dxa" w:w="864"/>
          </w:tcPr>
          <w:p>
            <w:r>
              <w:rPr>
                <w:sz w:val="19"/>
              </w:rPr>
              <w:t>real</w:t>
            </w:r>
          </w:p>
        </w:tc>
        <w:tc>
          <w:tcPr>
            <w:tcW w:type="dxa" w:w="1440"/>
          </w:tcPr>
          <w:p>
            <w:r>
              <w:rPr>
                <w:sz w:val="19"/>
              </w:rPr>
              <w:t>cross-cutting</w:t>
            </w:r>
          </w:p>
        </w:tc>
        <w:tc>
          <w:tcPr>
            <w:tcW w:type="dxa" w:w="4176"/>
          </w:tcPr>
          <w:p>
            <w:r>
              <w:rPr>
                <w:sz w:val="19"/>
              </w:rPr>
              <w:t>Imports real src/js/shared/crypt.js. Case-ID URL obfuscation used across case list, chat, viewer, version history, annotation and create-case links -- cross-cutting, not tied to one workflow.</w:t>
            </w:r>
          </w:p>
        </w:tc>
      </w:tr>
      <w:tr>
        <w:tc>
          <w:tcPr>
            <w:tcW w:type="dxa" w:w="2304"/>
          </w:tcPr>
          <w:p>
            <w:r>
              <w:rPr>
                <w:sz w:val="19"/>
              </w:rPr>
              <w:t>dashboard.test.mjs</w:t>
            </w:r>
          </w:p>
        </w:tc>
        <w:tc>
          <w:tcPr>
            <w:tcW w:type="dxa" w:w="864"/>
          </w:tcPr>
          <w:p>
            <w:r>
              <w:rPr>
                <w:sz w:val="19"/>
              </w:rPr>
              <w:t>21/21</w:t>
            </w:r>
          </w:p>
        </w:tc>
        <w:tc>
          <w:tcPr>
            <w:tcW w:type="dxa" w:w="864"/>
          </w:tcPr>
          <w:p>
            <w:r>
              <w:rPr>
                <w:sz w:val="19"/>
              </w:rPr>
              <w:t>real</w:t>
            </w:r>
          </w:p>
        </w:tc>
        <w:tc>
          <w:tcPr>
            <w:tcW w:type="dxa" w:w="1440"/>
          </w:tcPr>
          <w:p>
            <w:r>
              <w:rPr>
                <w:sz w:val="19"/>
              </w:rPr>
              <w:t>UAT-04</w:t>
            </w:r>
          </w:p>
        </w:tc>
        <w:tc>
          <w:tcPr>
            <w:tcW w:type="dxa" w:w="4176"/>
          </w:tcPr>
          <w:p>
            <w:r>
              <w:rPr>
                <w:sz w:val="19"/>
              </w:rPr>
              <w:t>Imports real dashboard.js pipeline functions.</w:t>
            </w:r>
          </w:p>
        </w:tc>
      </w:tr>
      <w:tr>
        <w:tc>
          <w:tcPr>
            <w:tcW w:type="dxa" w:w="2304"/>
          </w:tcPr>
          <w:p>
            <w:r>
              <w:rPr>
                <w:sz w:val="19"/>
              </w:rPr>
              <w:t>helpBot.test.mjs</w:t>
            </w:r>
          </w:p>
        </w:tc>
        <w:tc>
          <w:tcPr>
            <w:tcW w:type="dxa" w:w="864"/>
          </w:tcPr>
          <w:p>
            <w:r>
              <w:rPr>
                <w:sz w:val="19"/>
              </w:rPr>
              <w:t>71/71</w:t>
            </w:r>
          </w:p>
        </w:tc>
        <w:tc>
          <w:tcPr>
            <w:tcW w:type="dxa" w:w="864"/>
          </w:tcPr>
          <w:p>
            <w:r>
              <w:rPr>
                <w:sz w:val="19"/>
              </w:rPr>
              <w:t>real</w:t>
            </w:r>
          </w:p>
        </w:tc>
        <w:tc>
          <w:tcPr>
            <w:tcW w:type="dxa" w:w="1440"/>
          </w:tcPr>
          <w:p>
            <w:r>
              <w:rPr>
                <w:sz w:val="19"/>
              </w:rPr>
              <w:t>unmapped (new feature)</w:t>
            </w:r>
          </w:p>
        </w:tc>
        <w:tc>
          <w:tcPr>
            <w:tcW w:type="dxa" w:w="4176"/>
          </w:tcPr>
          <w:p>
            <w:r>
              <w:rPr>
                <w:sz w:val="19"/>
              </w:rPr>
              <w:t>Imports real src/js/shared/helpMatcher.js and helpTopics.js (AI-powered help assistant). New feature with no standing UAT-xx case yet -- needs one added to the 12-case set rather than being force-mapped to an existing workflow.</w:t>
            </w:r>
          </w:p>
        </w:tc>
      </w:tr>
      <w:tr>
        <w:tc>
          <w:tcPr>
            <w:tcW w:type="dxa" w:w="2304"/>
          </w:tcPr>
          <w:p>
            <w:r>
              <w:rPr>
                <w:sz w:val="19"/>
              </w:rPr>
              <w:t>importResolution.test.mjs</w:t>
            </w:r>
          </w:p>
        </w:tc>
        <w:tc>
          <w:tcPr>
            <w:tcW w:type="dxa" w:w="864"/>
          </w:tcPr>
          <w:p>
            <w:r>
              <w:rPr>
                <w:sz w:val="19"/>
              </w:rPr>
              <w:t>3/3</w:t>
            </w:r>
          </w:p>
        </w:tc>
        <w:tc>
          <w:tcPr>
            <w:tcW w:type="dxa" w:w="864"/>
          </w:tcPr>
          <w:p>
            <w:r>
              <w:rPr>
                <w:sz w:val="19"/>
              </w:rPr>
              <w:t>real</w:t>
            </w:r>
          </w:p>
        </w:tc>
        <w:tc>
          <w:tcPr>
            <w:tcW w:type="dxa" w:w="1440"/>
          </w:tcPr>
          <w:p>
            <w:r>
              <w:rPr>
                <w:sz w:val="19"/>
              </w:rPr>
              <w:t>cross-cutting</w:t>
            </w:r>
          </w:p>
        </w:tc>
        <w:tc>
          <w:tcPr>
            <w:tcW w:type="dxa" w:w="4176"/>
          </w:tcPr>
          <w:p>
            <w:r>
              <w:rPr>
                <w:sz w:val="19"/>
              </w:rPr>
              <w:t>Walks src/, __tests__/ and the HTML pages checking every relative import/script-src resolves. Repo-wide build-integrity check, not tied to one workflow.</w:t>
            </w:r>
          </w:p>
        </w:tc>
      </w:tr>
      <w:tr>
        <w:tc>
          <w:tcPr>
            <w:tcW w:type="dxa" w:w="2304"/>
          </w:tcPr>
          <w:p>
            <w:r>
              <w:rPr>
                <w:sz w:val="19"/>
              </w:rPr>
              <w:t>jawStructLingualPlate.test.mjs</w:t>
            </w:r>
          </w:p>
        </w:tc>
        <w:tc>
          <w:tcPr>
            <w:tcW w:type="dxa" w:w="864"/>
          </w:tcPr>
          <w:p>
            <w:r>
              <w:rPr>
                <w:sz w:val="19"/>
              </w:rPr>
              <w:t>4/4</w:t>
            </w:r>
          </w:p>
        </w:tc>
        <w:tc>
          <w:tcPr>
            <w:tcW w:type="dxa" w:w="864"/>
          </w:tcPr>
          <w:p>
            <w:r>
              <w:rPr>
                <w:sz w:val="19"/>
              </w:rPr>
              <w:t>real</w:t>
            </w:r>
          </w:p>
        </w:tc>
        <w:tc>
          <w:tcPr>
            <w:tcW w:type="dxa" w:w="1440"/>
          </w:tcPr>
          <w:p>
            <w:r>
              <w:rPr>
                <w:sz w:val="19"/>
              </w:rPr>
              <w:t>UAT-06</w:t>
            </w:r>
          </w:p>
        </w:tc>
        <w:tc>
          <w:tcPr>
            <w:tcW w:type="dxa" w:w="4176"/>
          </w:tcPr>
          <w:p>
            <w:r>
              <w:rPr>
                <w:sz w:val="19"/>
              </w:rPr>
              <w:t>Imports real src/js/2D/jawStructApply.js against fixture desktop files.</w:t>
            </w:r>
          </w:p>
        </w:tc>
      </w:tr>
      <w:tr>
        <w:tc>
          <w:tcPr>
            <w:tcW w:type="dxa" w:w="2304"/>
          </w:tcPr>
          <w:p>
            <w:r>
              <w:rPr>
                <w:sz w:val="19"/>
              </w:rPr>
              <w:t>jawStructMajorSwitch.test.mjs</w:t>
            </w:r>
          </w:p>
        </w:tc>
        <w:tc>
          <w:tcPr>
            <w:tcW w:type="dxa" w:w="864"/>
          </w:tcPr>
          <w:p>
            <w:r>
              <w:rPr>
                <w:sz w:val="19"/>
              </w:rPr>
              <w:t>4/4</w:t>
            </w:r>
          </w:p>
        </w:tc>
        <w:tc>
          <w:tcPr>
            <w:tcW w:type="dxa" w:w="864"/>
          </w:tcPr>
          <w:p>
            <w:r>
              <w:rPr>
                <w:sz w:val="19"/>
              </w:rPr>
              <w:t>real</w:t>
            </w:r>
          </w:p>
        </w:tc>
        <w:tc>
          <w:tcPr>
            <w:tcW w:type="dxa" w:w="1440"/>
          </w:tcPr>
          <w:p>
            <w:r>
              <w:rPr>
                <w:sz w:val="19"/>
              </w:rPr>
              <w:t>UAT-06</w:t>
            </w:r>
          </w:p>
        </w:tc>
        <w:tc>
          <w:tcPr>
            <w:tcW w:type="dxa" w:w="4176"/>
          </w:tcPr>
          <w:p>
            <w:r>
              <w:rPr>
                <w:sz w:val="19"/>
              </w:rPr>
              <w:t>Imports real src/js/2D/jawStructApply.js.</w:t>
            </w:r>
          </w:p>
        </w:tc>
      </w:tr>
      <w:tr>
        <w:tc>
          <w:tcPr>
            <w:tcW w:type="dxa" w:w="2304"/>
          </w:tcPr>
          <w:p>
            <w:r>
              <w:rPr>
                <w:sz w:val="19"/>
              </w:rPr>
              <w:t>jawStructRoundTrip.test.mjs</w:t>
            </w:r>
          </w:p>
        </w:tc>
        <w:tc>
          <w:tcPr>
            <w:tcW w:type="dxa" w:w="864"/>
          </w:tcPr>
          <w:p>
            <w:r>
              <w:rPr>
                <w:sz w:val="19"/>
              </w:rPr>
              <w:t>2/2</w:t>
            </w:r>
          </w:p>
        </w:tc>
        <w:tc>
          <w:tcPr>
            <w:tcW w:type="dxa" w:w="864"/>
          </w:tcPr>
          <w:p>
            <w:r>
              <w:rPr>
                <w:sz w:val="19"/>
              </w:rPr>
              <w:t>real</w:t>
            </w:r>
          </w:p>
        </w:tc>
        <w:tc>
          <w:tcPr>
            <w:tcW w:type="dxa" w:w="1440"/>
          </w:tcPr>
          <w:p>
            <w:r>
              <w:rPr>
                <w:sz w:val="19"/>
              </w:rPr>
              <w:t>UAT-06</w:t>
            </w:r>
          </w:p>
        </w:tc>
        <w:tc>
          <w:tcPr>
            <w:tcW w:type="dxa" w:w="4176"/>
          </w:tcPr>
          <w:p>
            <w:r>
              <w:rPr>
                <w:sz w:val="19"/>
              </w:rPr>
              <w:t>Imports real src/js/2D/jawStructApply.js against fixture desktop files.</w:t>
            </w:r>
          </w:p>
        </w:tc>
      </w:tr>
      <w:tr>
        <w:tc>
          <w:tcPr>
            <w:tcW w:type="dxa" w:w="2304"/>
          </w:tcPr>
          <w:p>
            <w:r>
              <w:rPr>
                <w:sz w:val="19"/>
              </w:rPr>
              <w:t>mergeInstructions.test.mjs</w:t>
            </w:r>
          </w:p>
        </w:tc>
        <w:tc>
          <w:tcPr>
            <w:tcW w:type="dxa" w:w="864"/>
          </w:tcPr>
          <w:p>
            <w:r>
              <w:rPr>
                <w:sz w:val="19"/>
              </w:rPr>
              <w:t>5/5</w:t>
            </w:r>
          </w:p>
        </w:tc>
        <w:tc>
          <w:tcPr>
            <w:tcW w:type="dxa" w:w="864"/>
          </w:tcPr>
          <w:p>
            <w:r>
              <w:rPr>
                <w:sz w:val="19"/>
              </w:rPr>
              <w:t>real</w:t>
            </w:r>
          </w:p>
        </w:tc>
        <w:tc>
          <w:tcPr>
            <w:tcW w:type="dxa" w:w="1440"/>
          </w:tcPr>
          <w:p>
            <w:r>
              <w:rPr>
                <w:sz w:val="19"/>
              </w:rPr>
              <w:t>UAT-06</w:t>
            </w:r>
          </w:p>
        </w:tc>
        <w:tc>
          <w:tcPr>
            <w:tcW w:type="dxa" w:w="4176"/>
          </w:tcPr>
          <w:p>
            <w:r>
              <w:rPr>
                <w:sz w:val="19"/>
              </w:rPr>
              <w:t>Imports real src/js/2D/mergeInstructions.js.</w:t>
            </w:r>
          </w:p>
        </w:tc>
      </w:tr>
      <w:tr>
        <w:tc>
          <w:tcPr>
            <w:tcW w:type="dxa" w:w="2304"/>
          </w:tcPr>
          <w:p>
            <w:r>
              <w:rPr>
                <w:sz w:val="19"/>
              </w:rPr>
              <w:t>passwordReset.test.mjs</w:t>
            </w:r>
          </w:p>
        </w:tc>
        <w:tc>
          <w:tcPr>
            <w:tcW w:type="dxa" w:w="864"/>
          </w:tcPr>
          <w:p>
            <w:r>
              <w:rPr>
                <w:sz w:val="19"/>
              </w:rPr>
              <w:t>22/22</w:t>
            </w:r>
          </w:p>
        </w:tc>
        <w:tc>
          <w:tcPr>
            <w:tcW w:type="dxa" w:w="864"/>
          </w:tcPr>
          <w:p>
            <w:r>
              <w:rPr>
                <w:sz w:val="19"/>
              </w:rPr>
              <w:t>real</w:t>
            </w:r>
          </w:p>
        </w:tc>
        <w:tc>
          <w:tcPr>
            <w:tcW w:type="dxa" w:w="1440"/>
          </w:tcPr>
          <w:p>
            <w:r>
              <w:rPr>
                <w:sz w:val="19"/>
              </w:rPr>
              <w:t>UAT-01</w:t>
            </w:r>
          </w:p>
        </w:tc>
        <w:tc>
          <w:tcPr>
            <w:tcW w:type="dxa" w:w="4176"/>
          </w:tcPr>
          <w:p>
            <w:r>
              <w:rPr>
                <w:sz w:val="19"/>
              </w:rPr>
              <w:t>Imports real src/js/shared/passwordReset.js. New change-password/reset-password feature -- an extension of the Login &amp; Authentication workflow.</w:t>
            </w:r>
          </w:p>
        </w:tc>
      </w:tr>
      <w:tr>
        <w:tc>
          <w:tcPr>
            <w:tcW w:type="dxa" w:w="2304"/>
          </w:tcPr>
          <w:p>
            <w:r>
              <w:rPr>
                <w:sz w:val="19"/>
              </w:rPr>
              <w:t>reciprocatingExclusivity.test.mjs</w:t>
            </w:r>
          </w:p>
        </w:tc>
        <w:tc>
          <w:tcPr>
            <w:tcW w:type="dxa" w:w="864"/>
          </w:tcPr>
          <w:p>
            <w:r>
              <w:rPr>
                <w:sz w:val="19"/>
              </w:rPr>
              <w:t>9/9</w:t>
            </w:r>
          </w:p>
        </w:tc>
        <w:tc>
          <w:tcPr>
            <w:tcW w:type="dxa" w:w="864"/>
          </w:tcPr>
          <w:p>
            <w:r>
              <w:rPr>
                <w:sz w:val="19"/>
              </w:rPr>
              <w:t>real</w:t>
            </w:r>
          </w:p>
        </w:tc>
        <w:tc>
          <w:tcPr>
            <w:tcW w:type="dxa" w:w="1440"/>
          </w:tcPr>
          <w:p>
            <w:r>
              <w:rPr>
                <w:sz w:val="19"/>
              </w:rPr>
              <w:t>UAT-06</w:t>
            </w:r>
          </w:p>
        </w:tc>
        <w:tc>
          <w:tcPr>
            <w:tcW w:type="dxa" w:w="4176"/>
          </w:tcPr>
          <w:p>
            <w:r>
              <w:rPr>
                <w:sz w:val="19"/>
              </w:rPr>
              <w:t>Imports real src/js/2D/criteria.js, components.js and annotationTeethModel.js.</w:t>
            </w:r>
          </w:p>
        </w:tc>
      </w:tr>
    </w:tbl>
    <w:p>
      <w:pPr>
        <w:spacing w:after="80"/>
      </w:pPr>
    </w:p>
    <w:p>
      <w:pPr>
        <w:pStyle w:val="Heading1"/>
      </w:pPr>
      <w:r>
        <w:t>7. Cross-Cutting Suites (Not Tied to One UAT)</w:t>
      </w:r>
    </w:p>
    <w:p>
      <w:pPr>
        <w:pStyle w:val="ListBullet"/>
      </w:pPr>
      <w:r>
        <w:rPr>
          <w:b/>
        </w:rPr>
        <w:t xml:space="preserve">importResolution.test.mjs -- </w:t>
      </w:r>
      <w:r>
        <w:t>Walks src/, __tests__/ and the HTML pages checking every relative import/script-src resolves. Repo-wide build-integrity check, not tied to one workflow.</w:t>
      </w:r>
    </w:p>
    <w:p>
      <w:pPr>
        <w:pStyle w:val="ListBullet"/>
      </w:pPr>
      <w:r>
        <w:rPr>
          <w:b/>
        </w:rPr>
        <w:t xml:space="preserve">crypt.test.mjs -- </w:t>
      </w:r>
      <w:r>
        <w:t>Imports real src/js/shared/crypt.js. Case-ID URL obfuscation used across case list, chat, viewer, version history, annotation and create-case links -- cross-cutting, not tied to one workflow.</w:t>
      </w:r>
    </w:p>
    <w:p>
      <w:pPr>
        <w:pStyle w:val="Heading1"/>
      </w:pPr>
      <w:r>
        <w:t>8. Coverage Gaps and Findings</w:t>
      </w:r>
    </w:p>
    <w:p>
      <w:pPr>
        <w:pStyle w:val="ListBullet"/>
      </w:pPr>
      <w:r>
        <w:t>6 of 12 UAT workflows have no automated suite mapped to them: UAT-03 Case Creation, UAT-05 Collaboration (Chat/Notifications), UAT-09 Add STL Files, UAT-10 Version History, UAT-11 Download / Export / Share, UAT-12 Responsive (Tablet + Mobile). Unlike the older branch's gaps, this isn't suites-that-were-removed -- these workflows simply never had a dedicated Jest suite written for them on this line of development. They rely entirely on manual UAT execution for regression coverage.</w:t>
      </w:r>
    </w:p>
    <w:p>
      <w:pPr>
        <w:pStyle w:val="ListBullet"/>
      </w:pPr>
      <w:r>
        <w:t>helpBot.test.mjs (71 tests, the largest suite in this run) covers the new AI-powered help assistant feature but has no standing UAT-xx case to attach to -- worth adding one (e.g. a UAT-13 “Help Assistant”) the next time the standing UAT case set is revised, rather than leaving a 71-test suite structurally invisible to the UAT rollup.</w:t>
      </w:r>
    </w:p>
    <w:p>
      <w:pPr>
        <w:pStyle w:val="ListBullet"/>
      </w:pPr>
      <w:r>
        <w:t>passwordReset.test.mjs (22 tests) is treated here as part of UAT-01 (Login &amp; Authentication) since it's a sibling of the login flow; if UAT-01's documented pass criteria don't already mention password reset, they should be extended to cover it.</w:t>
      </w:r>
    </w:p>
    <w:p>
      <w:pPr>
        <w:pStyle w:val="ListBullet"/>
      </w:pPr>
      <w:r>
        <w:t>UAT-06 (2D Annotation) and UAT-01 (Login &amp; Authentication, including password reset) are the most heavily covered workflows in this run. UAT-04 (Dashboard) and UAT-02 (Case List) also have solid single-suite real coverage.</w:t>
      </w:r>
    </w:p>
    <w:p>
      <w:pPr>
        <w:pStyle w:val="ListBullet"/>
      </w:pPr>
      <w:r>
        <w:t>Coverage is only collected for modules touched transitively by these 13 suites -- most UI wiring, page controllers and the 3D viewer runtime beyond artificialTeeth.js still have no automated coverage; see §9.</w:t>
      </w:r>
    </w:p>
    <w:p>
      <w:pPr>
        <w:pStyle w:val="Heading1"/>
      </w:pPr>
      <w:r>
        <w:t>9. Code Coverage Summary</w:t>
      </w:r>
    </w:p>
    <w:tbl>
      <w:tblPr>
        <w:tblStyle w:val="TableGrid"/>
        <w:tblW w:type="auto" w:w="0"/>
        <w:tblLook w:firstColumn="1" w:firstRow="1" w:lastColumn="0" w:lastRow="0" w:noHBand="0" w:noVBand="1" w:val="04A0"/>
      </w:tblPr>
      <w:tblGrid>
        <w:gridCol w:w="2880"/>
        <w:gridCol w:w="2880"/>
        <w:gridCol w:w="2880"/>
      </w:tblGrid>
      <w:tr>
        <w:tc>
          <w:tcPr>
            <w:tcW w:type="dxa" w:w="2592"/>
            <w:shd w:val="clear" w:color="auto" w:fill="D9D9D9"/>
          </w:tcPr>
          <w:p>
            <w:r>
              <w:rPr>
                <w:b/>
                <w:sz w:val="19"/>
              </w:rPr>
              <w:t>Metric</w:t>
            </w:r>
          </w:p>
        </w:tc>
        <w:tc>
          <w:tcPr>
            <w:tcW w:type="dxa" w:w="3168"/>
            <w:shd w:val="clear" w:color="auto" w:fill="D9D9D9"/>
          </w:tcPr>
          <w:p>
            <w:r>
              <w:rPr>
                <w:b/>
                <w:sz w:val="19"/>
              </w:rPr>
              <w:t>Covered / Total</w:t>
            </w:r>
          </w:p>
        </w:tc>
        <w:tc>
          <w:tcPr>
            <w:tcW w:type="dxa" w:w="1440"/>
            <w:shd w:val="clear" w:color="auto" w:fill="D9D9D9"/>
          </w:tcPr>
          <w:p>
            <w:r>
              <w:rPr>
                <w:b/>
                <w:sz w:val="19"/>
              </w:rPr>
              <w:t>%</w:t>
            </w:r>
          </w:p>
        </w:tc>
      </w:tr>
      <w:tr>
        <w:tc>
          <w:tcPr>
            <w:tcW w:type="dxa" w:w="2592"/>
          </w:tcPr>
          <w:p>
            <w:r>
              <w:rPr>
                <w:sz w:val="19"/>
              </w:rPr>
              <w:t>Statements</w:t>
            </w:r>
          </w:p>
        </w:tc>
        <w:tc>
          <w:tcPr>
            <w:tcW w:type="dxa" w:w="3168"/>
          </w:tcPr>
          <w:p>
            <w:r>
              <w:rPr>
                <w:sz w:val="19"/>
              </w:rPr>
              <w:t>1382/5308</w:t>
            </w:r>
          </w:p>
        </w:tc>
        <w:tc>
          <w:tcPr>
            <w:tcW w:type="dxa" w:w="1440"/>
          </w:tcPr>
          <w:p>
            <w:r>
              <w:rPr>
                <w:sz w:val="19"/>
              </w:rPr>
              <w:t>26.03</w:t>
            </w:r>
          </w:p>
        </w:tc>
      </w:tr>
      <w:tr>
        <w:tc>
          <w:tcPr>
            <w:tcW w:type="dxa" w:w="2592"/>
          </w:tcPr>
          <w:p>
            <w:r>
              <w:rPr>
                <w:sz w:val="19"/>
              </w:rPr>
              <w:t>Branches</w:t>
            </w:r>
          </w:p>
        </w:tc>
        <w:tc>
          <w:tcPr>
            <w:tcW w:type="dxa" w:w="3168"/>
          </w:tcPr>
          <w:p>
            <w:r>
              <w:rPr>
                <w:sz w:val="19"/>
              </w:rPr>
              <w:t>862/4381</w:t>
            </w:r>
          </w:p>
        </w:tc>
        <w:tc>
          <w:tcPr>
            <w:tcW w:type="dxa" w:w="1440"/>
          </w:tcPr>
          <w:p>
            <w:r>
              <w:rPr>
                <w:sz w:val="19"/>
              </w:rPr>
              <w:t>19.67</w:t>
            </w:r>
          </w:p>
        </w:tc>
      </w:tr>
      <w:tr>
        <w:tc>
          <w:tcPr>
            <w:tcW w:type="dxa" w:w="2592"/>
          </w:tcPr>
          <w:p>
            <w:r>
              <w:rPr>
                <w:sz w:val="19"/>
              </w:rPr>
              <w:t>Functions</w:t>
            </w:r>
          </w:p>
        </w:tc>
        <w:tc>
          <w:tcPr>
            <w:tcW w:type="dxa" w:w="3168"/>
          </w:tcPr>
          <w:p>
            <w:r>
              <w:rPr>
                <w:sz w:val="19"/>
              </w:rPr>
              <w:t>209/888</w:t>
            </w:r>
          </w:p>
        </w:tc>
        <w:tc>
          <w:tcPr>
            <w:tcW w:type="dxa" w:w="1440"/>
          </w:tcPr>
          <w:p>
            <w:r>
              <w:rPr>
                <w:sz w:val="19"/>
              </w:rPr>
              <w:t>23.53</w:t>
            </w:r>
          </w:p>
        </w:tc>
      </w:tr>
      <w:tr>
        <w:tc>
          <w:tcPr>
            <w:tcW w:type="dxa" w:w="2592"/>
          </w:tcPr>
          <w:p>
            <w:r>
              <w:rPr>
                <w:sz w:val="19"/>
              </w:rPr>
              <w:t>Lines</w:t>
            </w:r>
          </w:p>
        </w:tc>
        <w:tc>
          <w:tcPr>
            <w:tcW w:type="dxa" w:w="3168"/>
          </w:tcPr>
          <w:p>
            <w:r>
              <w:rPr>
                <w:sz w:val="19"/>
              </w:rPr>
              <w:t>1224/4628</w:t>
            </w:r>
          </w:p>
        </w:tc>
        <w:tc>
          <w:tcPr>
            <w:tcW w:type="dxa" w:w="1440"/>
          </w:tcPr>
          <w:p>
            <w:r>
              <w:rPr>
                <w:sz w:val="19"/>
              </w:rPr>
              <w:t>26.44</w:t>
            </w:r>
          </w:p>
        </w:tc>
      </w:tr>
    </w:tbl>
    <w:p>
      <w:pPr>
        <w:spacing w:after="80"/>
      </w:pPr>
    </w:p>
    <w:p>
      <w:r>
        <w:t>Per-file coverage is in coverage/coverage-summary.json (regenerated locally each run, gitignored, not checked in) and in the full text log automated-test-run-log.txt.</w:t>
      </w:r>
    </w:p>
    <w:p>
      <w:pPr>
        <w:pStyle w:val="Heading1"/>
      </w:pPr>
      <w:r>
        <w:t>10. Recommendations</w:t>
      </w:r>
    </w:p>
    <w:p>
      <w:pPr>
        <w:pStyle w:val="ListNumber"/>
      </w:pPr>
      <w:r>
        <w:t>Add a UAT-xx case for the help assistant feature (helpBot.test.mjs) the next time the standing UAT case set is revised, so a 71-test suite isn't structurally excluded from UAT traceability.</w:t>
      </w:r>
    </w:p>
    <w:p>
      <w:pPr>
        <w:pStyle w:val="ListNumber"/>
      </w:pPr>
      <w:r>
        <w:t>Confirm UAT-01's documented pass criteria explicitly cover password reset/change password, given passwordReset.test.mjs is mapped there as an extension rather than its own case.</w:t>
      </w:r>
    </w:p>
    <w:p>
      <w:pPr>
        <w:pStyle w:val="ListNumber"/>
      </w:pPr>
      <w:r>
        <w:t>Prioritize automated coverage for the 6 gap workflows in §8 (UAT-03 Case Creation, UAT-05 Collaboration (Chat/Notifications), UAT-09 Add STL Files, UAT-10 Version History, UAT-11 Download / Export / Share, UAT-12 Responsive (Tablet + Mobile)) -- manual UAT is currently the only regression backstop for each of them.</w:t>
      </w:r>
    </w:p>
    <w:p>
      <w:pPr>
        <w:pStyle w:val="ListNumber"/>
      </w:pPr>
      <w:r>
        <w:t>Keep this pattern (import the real src/ module, not a local copy) for any new suite -- it's the main quality difference between this branch's test tree and the older, pre-restructuring one.</w:t>
      </w:r>
    </w:p>
    <w:p>
      <w:pPr>
        <w:pStyle w:val="ListNumber"/>
      </w:pPr>
      <w:r>
        <w:t>Re-run tools/run-uat-automated-tests.mjs after any further test-suite or src/ change so this report stays current.</w:t>
      </w:r>
    </w:p>
    <w:p>
      <w:pPr>
        <w:pStyle w:val="Heading1"/>
      </w:pPr>
      <w:r>
        <w:t>11. Document Control</w:t>
      </w:r>
    </w:p>
    <w:tbl>
      <w:tblPr>
        <w:tblStyle w:val="TableGrid"/>
        <w:tblW w:type="auto" w:w="0"/>
        <w:tblLook w:firstColumn="1" w:firstRow="1" w:lastColumn="0" w:lastRow="0" w:noHBand="0" w:noVBand="1" w:val="04A0"/>
      </w:tblPr>
      <w:tblGrid>
        <w:gridCol w:w="4320"/>
        <w:gridCol w:w="4320"/>
      </w:tblGrid>
      <w:tr>
        <w:tc>
          <w:tcPr>
            <w:tcW w:type="dxa" w:w="2304"/>
            <w:shd w:val="clear" w:color="auto" w:fill="D9D9D9"/>
          </w:tcPr>
          <w:p>
            <w:r>
              <w:rPr>
                <w:b/>
                <w:sz w:val="19"/>
              </w:rPr>
              <w:t>Field</w:t>
            </w:r>
          </w:p>
        </w:tc>
        <w:tc>
          <w:tcPr>
            <w:tcW w:type="dxa" w:w="7056"/>
            <w:shd w:val="clear" w:color="auto" w:fill="D9D9D9"/>
          </w:tcPr>
          <w:p>
            <w:r>
              <w:rPr>
                <w:b/>
                <w:sz w:val="19"/>
              </w:rPr>
              <w:t>Value</w:t>
            </w:r>
          </w:p>
        </w:tc>
      </w:tr>
      <w:tr>
        <w:tc>
          <w:tcPr>
            <w:tcW w:type="dxa" w:w="2304"/>
          </w:tcPr>
          <w:p>
            <w:r>
              <w:rPr>
                <w:sz w:val="19"/>
              </w:rPr>
              <w:t>Document Type</w:t>
            </w:r>
          </w:p>
        </w:tc>
        <w:tc>
          <w:tcPr>
            <w:tcW w:type="dxa" w:w="7056"/>
          </w:tcPr>
          <w:p>
            <w:r>
              <w:rPr>
                <w:sz w:val="19"/>
              </w:rPr>
              <w:t>Automated UAT Test Run Report</w:t>
            </w:r>
          </w:p>
        </w:tc>
      </w:tr>
      <w:tr>
        <w:tc>
          <w:tcPr>
            <w:tcW w:type="dxa" w:w="2304"/>
          </w:tcPr>
          <w:p>
            <w:r>
              <w:rPr>
                <w:sz w:val="19"/>
              </w:rPr>
              <w:t>Application</w:t>
            </w:r>
          </w:p>
        </w:tc>
        <w:tc>
          <w:tcPr>
            <w:tcW w:type="dxa" w:w="7056"/>
          </w:tcPr>
          <w:p>
            <w:r>
              <w:rPr>
                <w:sz w:val="19"/>
              </w:rPr>
              <w:t>SmartRPD Web Application</w:t>
            </w:r>
          </w:p>
        </w:tc>
      </w:tr>
      <w:tr>
        <w:tc>
          <w:tcPr>
            <w:tcW w:type="dxa" w:w="2304"/>
          </w:tcPr>
          <w:p>
            <w:r>
              <w:rPr>
                <w:sz w:val="19"/>
              </w:rPr>
              <w:t>Branch Tested</w:t>
            </w:r>
          </w:p>
        </w:tc>
        <w:tc>
          <w:tcPr>
            <w:tcW w:type="dxa" w:w="7056"/>
          </w:tcPr>
          <w:p>
            <w:r>
              <w:rPr>
                <w:sz w:val="19"/>
              </w:rPr>
              <w:t>dev-deploy-shafik-2</w:t>
            </w:r>
          </w:p>
        </w:tc>
      </w:tr>
      <w:tr>
        <w:tc>
          <w:tcPr>
            <w:tcW w:type="dxa" w:w="2304"/>
          </w:tcPr>
          <w:p>
            <w:r>
              <w:rPr>
                <w:sz w:val="19"/>
              </w:rPr>
              <w:t>Commit Tested</w:t>
            </w:r>
          </w:p>
        </w:tc>
        <w:tc>
          <w:tcPr>
            <w:tcW w:type="dxa" w:w="7056"/>
          </w:tcPr>
          <w:p>
            <w:r>
              <w:rPr>
                <w:sz w:val="19"/>
              </w:rPr>
              <w:t>d38ff71 — “feat(help-bot): Add AI-powered help assistant with contextual support” (2026-07-24 14:02:31 +0800)</w:t>
            </w:r>
          </w:p>
        </w:tc>
      </w:tr>
      <w:tr>
        <w:tc>
          <w:tcPr>
            <w:tcW w:type="dxa" w:w="2304"/>
          </w:tcPr>
          <w:p>
            <w:r>
              <w:rPr>
                <w:sz w:val="19"/>
              </w:rPr>
              <w:t>Generated By</w:t>
            </w:r>
          </w:p>
        </w:tc>
        <w:tc>
          <w:tcPr>
            <w:tcW w:type="dxa" w:w="7056"/>
          </w:tcPr>
          <w:p>
            <w:r>
              <w:rPr>
                <w:sz w:val="19"/>
              </w:rPr>
              <w:t>tools/run-uat-automated-tests.mjs</w:t>
            </w:r>
          </w:p>
        </w:tc>
      </w:tr>
      <w:tr>
        <w:tc>
          <w:tcPr>
            <w:tcW w:type="dxa" w:w="2304"/>
          </w:tcPr>
          <w:p>
            <w:r>
              <w:rPr>
                <w:sz w:val="19"/>
              </w:rPr>
              <w:t>Command</w:t>
            </w:r>
          </w:p>
        </w:tc>
        <w:tc>
          <w:tcPr>
            <w:tcW w:type="dxa" w:w="7056"/>
          </w:tcPr>
          <w:p>
            <w:r>
              <w:rPr>
                <w:sz w:val="19"/>
              </w:rPr>
              <w:t>npx jest --ci --coverage --coverageReporters=json-summary --verbose --testLocationInResults --json</w:t>
            </w:r>
          </w:p>
        </w:tc>
      </w:tr>
      <w:tr>
        <w:tc>
          <w:tcPr>
            <w:tcW w:type="dxa" w:w="2304"/>
          </w:tcPr>
          <w:p>
            <w:r>
              <w:rPr>
                <w:sz w:val="19"/>
              </w:rPr>
              <w:t>Result</w:t>
            </w:r>
          </w:p>
        </w:tc>
        <w:tc>
          <w:tcPr>
            <w:tcW w:type="dxa" w:w="7056"/>
          </w:tcPr>
          <w:p>
            <w:r>
              <w:rPr>
                <w:sz w:val="19"/>
              </w:rPr>
              <w:t>13/13 suites, 198/198 tests passed</w:t>
            </w:r>
          </w:p>
        </w:tc>
      </w:tr>
      <w:tr>
        <w:tc>
          <w:tcPr>
            <w:tcW w:type="dxa" w:w="2304"/>
          </w:tcPr>
          <w:p>
            <w:r>
              <w:rPr>
                <w:sz w:val="19"/>
              </w:rPr>
              <w:t>Last Updated</w:t>
            </w:r>
          </w:p>
        </w:tc>
        <w:tc>
          <w:tcPr>
            <w:tcW w:type="dxa" w:w="7056"/>
          </w:tcPr>
          <w:p>
            <w:r>
              <w:rPr>
                <w:sz w:val="19"/>
              </w:rPr>
              <w:t>24 July 2026</w:t>
            </w:r>
          </w:p>
        </w:tc>
      </w:tr>
      <w:tr>
        <w:tc>
          <w:tcPr>
            <w:tcW w:type="dxa" w:w="2304"/>
          </w:tcPr>
          <w:p>
            <w:r>
              <w:rPr>
                <w:sz w:val="19"/>
              </w:rPr>
              <w:t>Prepared By</w:t>
            </w:r>
          </w:p>
        </w:tc>
        <w:tc>
          <w:tcPr>
            <w:tcW w:type="dxa" w:w="7056"/>
          </w:tcPr>
          <w:p>
            <w:r>
              <w:rPr>
                <w:sz w:val="19"/>
              </w:rPr>
              <w:t>Shafik Hakim Bin Abdul Wahid (automated run, AI-assisted rollup)</w:t>
            </w:r>
          </w:p>
        </w:tc>
      </w:tr>
      <w:tr>
        <w:tc>
          <w:tcPr>
            <w:tcW w:type="dxa" w:w="2304"/>
          </w:tcPr>
          <w:p>
            <w:r>
              <w:rPr>
                <w:sz w:val="19"/>
              </w:rPr>
              <w:t>Related Documents</w:t>
            </w:r>
          </w:p>
        </w:tc>
        <w:tc>
          <w:tcPr>
            <w:tcW w:type="dxa" w:w="7056"/>
          </w:tcPr>
          <w:p>
            <w:r>
              <w:rPr>
                <w:sz w:val="19"/>
              </w:rPr>
              <w:t>Documentations/setup/03-cicd-and-deployment-setup.md, Documentations/setup/01-local-development-setup.md</w:t>
            </w:r>
          </w:p>
        </w:tc>
      </w:tr>
      <w:tr>
        <w:tc>
          <w:tcPr>
            <w:tcW w:type="dxa" w:w="2304"/>
          </w:tcPr>
          <w:p>
            <w:r>
              <w:rPr>
                <w:sz w:val="19"/>
              </w:rPr>
              <w:t>Status</w:t>
            </w:r>
          </w:p>
        </w:tc>
        <w:tc>
          <w:tcPr>
            <w:tcW w:type="dxa" w:w="7056"/>
          </w:tcPr>
          <w:p>
            <w:r>
              <w:rPr>
                <w:sz w:val="19"/>
              </w:rPr>
              <w:t>First automated rollup on this branch -- review recommended before treating as audit-grade (see §1, §8).</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