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CCAP ANALYSIS — 20260301601</w:t>
      </w:r>
    </w:p>
    <w:p>
      <w:pPr>
        <w:jc w:val="center"/>
      </w:pPr>
      <w:r>
        <w:rPr>
          <w:color w:val="2E75B6"/>
          <w:sz w:val="20"/>
        </w:rPr>
        <w:t>Administrative Tender Document | Ministry of National Defence</w:t>
      </w:r>
    </w:p>
    <w:p/>
    <w:p>
      <w:pPr>
        <w:shd w:val="clear" w:color="auto" w:fill="1F3864"/>
      </w:pPr>
      <w:r>
        <w:rPr>
          <w:b/>
          <w:color w:val="FFFFFF"/>
          <w:sz w:val="20"/>
        </w:rPr>
        <w:t>1. DOCUMENT OVERVIEW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Authority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Ministry of National Defence — General Directorate for ICT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Project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Acquisition and installation of integrated servers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Tender Reference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N° 06/DIV/2026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Document Type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Cahier des Charges Administratives (CCAP)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Language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Arabic (original); English translation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Currency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Tunisian Dinar (TND)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Bid Validity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120 days from submission deadline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Temporary Guarantee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5,000 TND</w:t>
            </w:r>
          </w:p>
        </w:tc>
      </w:tr>
    </w:tbl>
    <w:p/>
    <w:p>
      <w:pPr>
        <w:shd w:val="clear" w:color="auto" w:fill="1F3864"/>
      </w:pPr>
      <w:r>
        <w:rPr>
          <w:b/>
          <w:color w:val="FFFFFF"/>
          <w:sz w:val="20"/>
        </w:rPr>
        <w:t>2. PARTICIPATION CONDITIONS</w:t>
      </w:r>
    </w:p>
    <w:p/>
    <w:p>
      <w:r>
        <w:rPr>
          <w:b/>
          <w:color w:val="404040"/>
          <w:sz w:val="18"/>
        </w:rPr>
        <w:t>Article 2 — Scope</w:t>
      </w:r>
    </w:p>
    <w:p>
      <w:pPr>
        <w:pStyle w:val="ListBullet"/>
        <w:ind w:left="283"/>
      </w:pPr>
      <w:r>
        <w:rPr>
          <w:color w:val="404040"/>
          <w:sz w:val="18"/>
        </w:rPr>
        <w:t>Single lot consisting of 8 line items</w:t>
      </w:r>
    </w:p>
    <w:p>
      <w:pPr>
        <w:pStyle w:val="ListBullet"/>
        <w:ind w:left="283"/>
      </w:pPr>
      <w:r>
        <w:rPr>
          <w:color w:val="404040"/>
          <w:sz w:val="18"/>
        </w:rPr>
        <w:t>Bidders must submit for the entire lot — partial bids are NOT accepted</w:t>
      </w:r>
    </w:p>
    <w:p>
      <w:r>
        <w:rPr>
          <w:b/>
          <w:color w:val="404040"/>
          <w:sz w:val="18"/>
        </w:rPr>
        <w:t>Article 3 — Eligibility</w:t>
      </w:r>
    </w:p>
    <w:p>
      <w:pPr>
        <w:pStyle w:val="ListBullet"/>
        <w:ind w:left="283"/>
      </w:pPr>
      <w:r>
        <w:rPr>
          <w:color w:val="404040"/>
          <w:sz w:val="18"/>
        </w:rPr>
        <w:t>Participating suppliers must demonstrate professional, technical, and financial qualifications</w:t>
      </w:r>
    </w:p>
    <w:p>
      <w:r>
        <w:rPr>
          <w:b/>
          <w:color w:val="404040"/>
          <w:sz w:val="18"/>
        </w:rPr>
        <w:t>Article 4 — Access to Documents</w:t>
      </w:r>
    </w:p>
    <w:p>
      <w:pPr>
        <w:pStyle w:val="ListBullet"/>
        <w:ind w:left="283"/>
      </w:pPr>
      <w:r>
        <w:rPr>
          <w:color w:val="404040"/>
          <w:sz w:val="18"/>
        </w:rPr>
        <w:t>Complete tender package available via TUNEPS online portal upon publication</w:t>
      </w:r>
    </w:p>
    <w:p/>
    <w:p>
      <w:pPr>
        <w:shd w:val="clear" w:color="auto" w:fill="1F3864"/>
      </w:pPr>
      <w:r>
        <w:rPr>
          <w:b/>
          <w:color w:val="FFFFFF"/>
          <w:sz w:val="20"/>
        </w:rPr>
        <w:t>3. BID COMPONENTS</w:t>
      </w:r>
    </w:p>
    <w:p/>
    <w:p>
      <w:r>
        <w:rPr>
          <w:b/>
          <w:color w:val="404040"/>
          <w:sz w:val="18"/>
        </w:rPr>
        <w:t>3.1 Financial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Requirements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Financial Commitment Letter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Completed, signed, stamped per Appendix 1 template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Detailed Estimative Invoice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Itemized per component, signed and stamped</w:t>
            </w:r>
          </w:p>
        </w:tc>
      </w:tr>
    </w:tbl>
    <w:p/>
    <w:p>
      <w:r>
        <w:rPr>
          <w:b/>
          <w:color w:val="404040"/>
          <w:sz w:val="18"/>
        </w:rPr>
        <w:t>3.2 Technical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Requirements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Signed CCTP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Initialed every page; signed and stamped on final page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Technical Bid Forms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Completed per templates in technical specifications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Technical Data Sheets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Completed per lot item, signed and stamped</w:t>
            </w:r>
          </w:p>
        </w:tc>
      </w:tr>
    </w:tbl>
    <w:p/>
    <w:p>
      <w:r>
        <w:rPr>
          <w:b/>
          <w:color w:val="404040"/>
          <w:sz w:val="18"/>
        </w:rPr>
        <w:t>3.3 Administrative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Requirements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Temporary Financial Guarantee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Bank guarantee or solidarity undertaking; 120-day validity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Declaration of Non-Collusion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Sworn statement via TUNEPS portal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Declaration — No Conflict of Interest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Sworn statement via TUNEPS portal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Manager Identification Card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Civil status card + national ID copy + 2 photos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Company Registry Extract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Within 3 months of issue date</w:t>
            </w:r>
          </w:p>
        </w:tc>
      </w:tr>
    </w:tbl>
    <w:p/>
    <w:p>
      <w:pPr>
        <w:shd w:val="clear" w:color="auto" w:fill="1F3864"/>
      </w:pPr>
      <w:r>
        <w:rPr>
          <w:b/>
          <w:color w:val="FFFFFF"/>
          <w:sz w:val="20"/>
        </w:rPr>
        <w:t>4. FINANCIAL GUARANTEE (ARTICLE 10)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Amount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5,000 TND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Form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Bank guarantee or solidarity liability undertaking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Validity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Must cover full bid validity period (minimum 120 days)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Release — Non-selected bidders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Within 20 days of contract award notification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Release — Selected bidder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Upon submission of final performance guarantee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Release — Automatically rejected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Immediate release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Seizure — Withdrawal during validity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Bid withdrawal after submission deadline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Seizure — Contract refusal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Selected bidder refuses to sign within deadline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Seizure — No final guarantee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Selected bidder fails to provide final performance guarantee</w:t>
            </w:r>
          </w:p>
        </w:tc>
      </w:tr>
    </w:tbl>
    <w:p/>
    <w:p>
      <w:pPr>
        <w:shd w:val="clear" w:color="auto" w:fill="1F3864"/>
      </w:pPr>
      <w:r>
        <w:rPr>
          <w:b/>
          <w:color w:val="FFFFFF"/>
          <w:sz w:val="20"/>
        </w:rPr>
        <w:t>5. SUBMISSION RULES (ARTICLE 8)</w:t>
      </w:r>
    </w:p>
    <w:p/>
    <w:p>
      <w:r>
        <w:rPr>
          <w:b/>
          <w:color w:val="404040"/>
          <w:sz w:val="18"/>
        </w:rPr>
        <w:t>Online Submission (via TUNEPS)</w:t>
      </w:r>
    </w:p>
    <w:p>
      <w:pPr>
        <w:pStyle w:val="ListBullet"/>
        <w:ind w:left="283"/>
      </w:pPr>
      <w:r>
        <w:rPr>
          <w:color w:val="404040"/>
          <w:sz w:val="18"/>
        </w:rPr>
        <w:t>Registration in TUNEPS is MANDATORY before the submission deadline</w:t>
      </w:r>
    </w:p>
    <w:p>
      <w:pPr>
        <w:pStyle w:val="ListBullet"/>
        <w:ind w:left="283"/>
      </w:pPr>
      <w:r>
        <w:rPr>
          <w:color w:val="404040"/>
          <w:sz w:val="18"/>
        </w:rPr>
        <w:t>Financial and technical offers submitted via TUNEPS portal</w:t>
      </w:r>
    </w:p>
    <w:p>
      <w:r>
        <w:rPr>
          <w:b/>
          <w:color w:val="404040"/>
          <w:sz w:val="18"/>
        </w:rPr>
        <w:t>Late Submissions</w:t>
      </w:r>
    </w:p>
    <w:p>
      <w:pPr>
        <w:pStyle w:val="ListBullet"/>
        <w:ind w:left="283"/>
      </w:pPr>
      <w:r>
        <w:rPr>
          <w:color w:val="404040"/>
          <w:sz w:val="18"/>
        </w:rPr>
        <w:t>Bids received or modified after the deadline are AUTOMATICALLY REJECTED — no exceptions</w:t>
      </w:r>
    </w:p>
    <w:p>
      <w:r>
        <w:rPr>
          <w:b/>
          <w:color w:val="404040"/>
          <w:sz w:val="18"/>
        </w:rPr>
        <w:t>Modifications</w:t>
      </w:r>
    </w:p>
    <w:p>
      <w:pPr>
        <w:pStyle w:val="ListBullet"/>
        <w:ind w:left="283"/>
      </w:pPr>
      <w:r>
        <w:rPr>
          <w:color w:val="404040"/>
          <w:sz w:val="18"/>
        </w:rPr>
        <w:t>Modifications permitted during the submission window</w:t>
      </w:r>
    </w:p>
    <w:p>
      <w:pPr>
        <w:pStyle w:val="ListBullet"/>
        <w:ind w:left="283"/>
      </w:pPr>
      <w:r>
        <w:rPr>
          <w:color w:val="404040"/>
          <w:sz w:val="18"/>
        </w:rPr>
        <w:t>After deadline: no modification, correction, addition, or withdrawal is allowed</w:t>
      </w:r>
    </w:p>
    <w:p>
      <w:pPr>
        <w:pStyle w:val="ListBullet"/>
        <w:ind w:left="283"/>
      </w:pPr>
      <w:r>
        <w:rPr>
          <w:color w:val="404040"/>
          <w:sz w:val="18"/>
        </w:rPr>
        <w:t>Bids containing additions/modifications must identify altered items by signing person</w:t>
      </w:r>
    </w:p>
    <w:p>
      <w:r>
        <w:rPr>
          <w:b/>
          <w:color w:val="404040"/>
          <w:sz w:val="18"/>
        </w:rPr>
        <w:t>Oversized Technical Bids</w:t>
      </w:r>
    </w:p>
    <w:p>
      <w:pPr>
        <w:pStyle w:val="ListBullet"/>
        <w:ind w:left="283"/>
      </w:pPr>
      <w:r>
        <w:rPr>
          <w:color w:val="404040"/>
          <w:sz w:val="18"/>
        </w:rPr>
        <w:t>If online submission volume is exceeded, remaining technical documents may be sent offline</w:t>
      </w:r>
    </w:p>
    <w:p>
      <w:pPr>
        <w:pStyle w:val="ListBullet"/>
        <w:ind w:left="283"/>
      </w:pPr>
      <w:r>
        <w:rPr>
          <w:color w:val="404040"/>
          <w:sz w:val="18"/>
        </w:rPr>
        <w:t>Offline submission list must be declared in the electronic bid</w:t>
      </w:r>
    </w:p>
    <w:p/>
    <w:p>
      <w:pPr>
        <w:shd w:val="clear" w:color="auto" w:fill="1F3864"/>
      </w:pPr>
      <w:r>
        <w:rPr>
          <w:b/>
          <w:color w:val="FFFFFF"/>
          <w:sz w:val="20"/>
        </w:rPr>
        <w:t>6. EVALUATION (ARTICLE 13)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Stage 1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Administrative compliance + financial guarantee verification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Stage 2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Financial offer correction — arithmetic/material errors corrected; ascending price ranking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Stage 3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Lowest evaluated compliant bid wins (Moins-disant)</w:t>
            </w:r>
          </w:p>
        </w:tc>
      </w:tr>
    </w:tbl>
    <w:p/>
    <w:p>
      <w:pPr>
        <w:shd w:val="clear" w:color="auto" w:fill="1F3864"/>
      </w:pPr>
      <w:r>
        <w:rPr>
          <w:b/>
          <w:color w:val="FFFFFF"/>
          <w:sz w:val="20"/>
        </w:rPr>
        <w:t>7. KEY RISKS &amp; OBSERVATIONS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 / Observation</w:t>
            </w:r>
          </w:p>
        </w:tc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FF6600"/>
                <w:sz w:val="18"/>
              </w:rPr>
              <w:t>1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120-day bid validity is relatively long — bidders must maintain pricing for 4 months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🟡 Medium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C00000"/>
                <w:sz w:val="18"/>
              </w:rPr>
              <w:t>2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Single-lot / 8 items — no partial bid option increases risk for specialist suppliers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🔴 High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FF6600"/>
                <w:sz w:val="18"/>
              </w:rPr>
              <w:t>3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5,000 TND temporary guarantee (0.1% of 5M project) is unusually low — potential budget constraint or risk allocation preference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🟡 Medium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FF6600"/>
                <w:sz w:val="18"/>
              </w:rPr>
              <w:t>4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Out-of-line document submission explicitly permitted — creates administrative complexity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🟡 Medium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FF6600"/>
                <w:sz w:val="18"/>
              </w:rPr>
              <w:t>5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Non-public bid opening session — reduced transparency in evaluation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🟡 Medium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375623"/>
                <w:sz w:val="18"/>
              </w:rPr>
              <w:t>6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BCT authorization required for foreign currency bids — procedural burden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🟢 Low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375623"/>
                <w:sz w:val="18"/>
              </w:rPr>
              <w:t>7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20-day guarantee release for non-selected bidders — reasonable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🟢 Low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375623"/>
                <w:sz w:val="18"/>
              </w:rPr>
              <w:t>8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7-day cure period for missing documents after opening — unusual, potentially bidder-friendly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b w:val="0"/>
                <w:color w:val="404040"/>
                <w:sz w:val="18"/>
              </w:rPr>
              <w:t>🟢 Positive</w:t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CCAP Analysis | Tender Ref: 20260301601 | Generated by Tuneps Analyst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