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53F9" w14:textId="0266C3A5" w:rsidR="00291581" w:rsidRDefault="00291581" w:rsidP="00291581">
      <w:pPr>
        <w:bidi w:val="0"/>
        <w:jc w:val="center"/>
        <w:rPr>
          <w:sz w:val="36"/>
          <w:szCs w:val="36"/>
        </w:rPr>
      </w:pPr>
      <w:r w:rsidRPr="00291581">
        <w:rPr>
          <w:sz w:val="36"/>
          <w:szCs w:val="36"/>
        </w:rPr>
        <w:t>Histograms and Boxplots Classwork</w:t>
      </w:r>
    </w:p>
    <w:p w14:paraId="3B6C4DEF" w14:textId="77777777" w:rsidR="00291581" w:rsidRPr="00291581" w:rsidRDefault="00291581" w:rsidP="00291581">
      <w:pPr>
        <w:bidi w:val="0"/>
        <w:jc w:val="center"/>
        <w:rPr>
          <w:sz w:val="36"/>
          <w:szCs w:val="36"/>
        </w:rPr>
      </w:pPr>
    </w:p>
    <w:p w14:paraId="62447CD4" w14:textId="77777777" w:rsidR="00291581" w:rsidRDefault="00291581" w:rsidP="0029158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4993FE" wp14:editId="26BF53BD">
            <wp:simplePos x="0" y="0"/>
            <wp:positionH relativeFrom="column">
              <wp:posOffset>350742</wp:posOffset>
            </wp:positionH>
            <wp:positionV relativeFrom="paragraph">
              <wp:posOffset>722201</wp:posOffset>
            </wp:positionV>
            <wp:extent cx="43053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04" y="21420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GB"/>
        </w:rPr>
        <w:t>Are the following histograms left skew, right skew or symmetric?</w:t>
      </w:r>
    </w:p>
    <w:p w14:paraId="7875C2AE" w14:textId="77777777" w:rsidR="00291581" w:rsidRPr="009E1BDD" w:rsidRDefault="00291581" w:rsidP="00291581">
      <w:pPr>
        <w:rPr>
          <w:lang w:val="en-GB"/>
        </w:rPr>
      </w:pPr>
    </w:p>
    <w:p w14:paraId="58BA7C1B" w14:textId="77777777" w:rsidR="00291581" w:rsidRPr="009E1BDD" w:rsidRDefault="00291581" w:rsidP="00291581">
      <w:pPr>
        <w:rPr>
          <w:lang w:val="en-GB"/>
        </w:rPr>
      </w:pPr>
    </w:p>
    <w:p w14:paraId="0537EB0F" w14:textId="77777777" w:rsidR="00291581" w:rsidRPr="009E1BDD" w:rsidRDefault="00291581" w:rsidP="00291581">
      <w:pPr>
        <w:rPr>
          <w:lang w:val="en-GB"/>
        </w:rPr>
      </w:pPr>
    </w:p>
    <w:p w14:paraId="4D414A5B" w14:textId="77777777" w:rsidR="00291581" w:rsidRPr="009E1BDD" w:rsidRDefault="00291581" w:rsidP="00291581">
      <w:pPr>
        <w:rPr>
          <w:lang w:val="en-GB"/>
        </w:rPr>
      </w:pPr>
    </w:p>
    <w:p w14:paraId="5CCE6FD4" w14:textId="77777777" w:rsidR="00291581" w:rsidRPr="009E1BDD" w:rsidRDefault="00291581" w:rsidP="00291581">
      <w:pPr>
        <w:rPr>
          <w:lang w:val="en-GB"/>
        </w:rPr>
      </w:pPr>
    </w:p>
    <w:p w14:paraId="76A511FF" w14:textId="77777777" w:rsidR="00291581" w:rsidRPr="009E1BDD" w:rsidRDefault="00291581" w:rsidP="00291581">
      <w:pPr>
        <w:rPr>
          <w:lang w:val="en-GB"/>
        </w:rPr>
      </w:pPr>
    </w:p>
    <w:p w14:paraId="35B058C0" w14:textId="77777777" w:rsidR="00291581" w:rsidRPr="009E1BDD" w:rsidRDefault="00291581" w:rsidP="00291581">
      <w:pPr>
        <w:rPr>
          <w:lang w:val="en-GB"/>
        </w:rPr>
      </w:pPr>
    </w:p>
    <w:p w14:paraId="2B947A01" w14:textId="084E6C19" w:rsidR="00291581" w:rsidRDefault="00291581">
      <w:pPr>
        <w:rPr>
          <w:lang w:val="en-GB"/>
        </w:rPr>
      </w:pPr>
    </w:p>
    <w:p w14:paraId="4395AAA9" w14:textId="5FC0FC58" w:rsidR="00291581" w:rsidRDefault="00291581">
      <w:pPr>
        <w:rPr>
          <w:lang w:val="en-GB"/>
        </w:rPr>
      </w:pPr>
    </w:p>
    <w:p w14:paraId="099DABD7" w14:textId="4206CCB2" w:rsidR="00291581" w:rsidRDefault="00291581">
      <w:pPr>
        <w:rPr>
          <w:lang w:val="en-GB"/>
        </w:rPr>
      </w:pPr>
    </w:p>
    <w:p w14:paraId="19E79C10" w14:textId="0594DF54" w:rsidR="00EE2386" w:rsidRDefault="00EE2386" w:rsidP="00EE2386">
      <w:pPr>
        <w:jc w:val="right"/>
        <w:rPr>
          <w:color w:val="0070C0"/>
          <w:sz w:val="28"/>
          <w:szCs w:val="28"/>
          <w:lang w:val="en-GB"/>
        </w:rPr>
      </w:pPr>
      <w:r w:rsidRPr="00EE2386">
        <w:rPr>
          <w:color w:val="0070C0"/>
          <w:sz w:val="28"/>
          <w:szCs w:val="28"/>
          <w:lang w:val="en-GB"/>
        </w:rPr>
        <w:t xml:space="preserve">Answer: </w:t>
      </w:r>
    </w:p>
    <w:p w14:paraId="3B483C35" w14:textId="4692670E" w:rsidR="00EE2386" w:rsidRDefault="00EE2386" w:rsidP="00EE2386">
      <w:pPr>
        <w:pStyle w:val="ListParagraph"/>
        <w:jc w:val="right"/>
        <w:rPr>
          <w:color w:val="0070C0"/>
          <w:sz w:val="28"/>
          <w:szCs w:val="28"/>
          <w:lang w:val="en-GB"/>
        </w:rPr>
      </w:pPr>
      <w:r>
        <w:rPr>
          <w:color w:val="0070C0"/>
          <w:sz w:val="28"/>
          <w:szCs w:val="28"/>
          <w:lang w:val="en-GB"/>
        </w:rPr>
        <w:t>The first is symmetric.</w:t>
      </w:r>
    </w:p>
    <w:p w14:paraId="2CCC22DD" w14:textId="07390DDD" w:rsidR="00EE2386" w:rsidRDefault="00EE2386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  <w:r>
        <w:rPr>
          <w:color w:val="0070C0"/>
          <w:sz w:val="28"/>
          <w:szCs w:val="28"/>
          <w:lang w:val="en-GB"/>
        </w:rPr>
        <w:t>The second is right skewed</w:t>
      </w:r>
      <w:r w:rsidR="005F0BDE">
        <w:rPr>
          <w:color w:val="0070C0"/>
          <w:sz w:val="28"/>
          <w:szCs w:val="28"/>
          <w:lang w:val="en-GB"/>
        </w:rPr>
        <w:t>.</w:t>
      </w:r>
    </w:p>
    <w:p w14:paraId="32D5807F" w14:textId="43AF5E3B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39BECBF6" w14:textId="67A35DA1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014BCB59" w14:textId="53C4D159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40A03021" w14:textId="5C633D66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663762F8" w14:textId="75DCBA07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2FD99B00" w14:textId="4A1C1D99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33A8652D" w14:textId="5E3E4D15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17200163" w14:textId="41E1F5E0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14A27416" w14:textId="374C1E13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7E2A8D93" w14:textId="418635F7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54D11E6B" w14:textId="7588D8F7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1DF883BA" w14:textId="61E2441F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405C3307" w14:textId="2C1E5E3F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24127466" w14:textId="73083AE7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0B6A9263" w14:textId="127E9AA3" w:rsid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1DFF1B4F" w14:textId="77777777" w:rsidR="005F0BDE" w:rsidRPr="005F0BDE" w:rsidRDefault="005F0BDE" w:rsidP="005F0BDE">
      <w:pPr>
        <w:pStyle w:val="ListParagraph"/>
        <w:jc w:val="right"/>
        <w:rPr>
          <w:color w:val="0070C0"/>
          <w:sz w:val="28"/>
          <w:szCs w:val="28"/>
          <w:lang w:val="en-GB"/>
        </w:rPr>
      </w:pPr>
    </w:p>
    <w:p w14:paraId="4D55BBCC" w14:textId="0C491F9F" w:rsidR="00EE2386" w:rsidRPr="00EE2386" w:rsidRDefault="00EE2386" w:rsidP="00EE2386">
      <w:pPr>
        <w:pStyle w:val="ListParagraph"/>
        <w:rPr>
          <w:sz w:val="20"/>
          <w:szCs w:val="20"/>
          <w:lang w:val="en-GB"/>
        </w:rPr>
      </w:pPr>
    </w:p>
    <w:p w14:paraId="7AF258A5" w14:textId="77777777" w:rsidR="00291581" w:rsidRPr="00291581" w:rsidRDefault="00291581" w:rsidP="0029158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lastRenderedPageBreak/>
        <w:t>Comparing Boxplots</w:t>
      </w:r>
    </w:p>
    <w:p w14:paraId="075947AF" w14:textId="7D36A392" w:rsidR="00291581" w:rsidRDefault="00291581" w:rsidP="00291581">
      <w:pPr>
        <w:pStyle w:val="ListParagraph"/>
        <w:bidi w:val="0"/>
        <w:rPr>
          <w:lang w:val="en-GB"/>
        </w:rPr>
      </w:pPr>
    </w:p>
    <w:p w14:paraId="0C51F495" w14:textId="342E13D2" w:rsidR="00291581" w:rsidRPr="00291581" w:rsidRDefault="00291581" w:rsidP="0029158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C572B3" wp14:editId="4D6EECF7">
            <wp:simplePos x="0" y="0"/>
            <wp:positionH relativeFrom="column">
              <wp:posOffset>861001</wp:posOffset>
            </wp:positionH>
            <wp:positionV relativeFrom="paragraph">
              <wp:posOffset>128462</wp:posOffset>
            </wp:positionV>
            <wp:extent cx="3819525" cy="4076700"/>
            <wp:effectExtent l="0" t="0" r="0" b="0"/>
            <wp:wrapTight wrapText="bothSides">
              <wp:wrapPolygon edited="0">
                <wp:start x="0" y="0"/>
                <wp:lineTo x="0" y="21481"/>
                <wp:lineTo x="21448" y="21481"/>
                <wp:lineTo x="214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F0293" w14:textId="14B29B78" w:rsidR="00291581" w:rsidRPr="00291581" w:rsidRDefault="00291581" w:rsidP="00291581">
      <w:pPr>
        <w:rPr>
          <w:lang w:val="en-GB"/>
        </w:rPr>
      </w:pPr>
    </w:p>
    <w:p w14:paraId="23030ACF" w14:textId="46C2743A" w:rsidR="00291581" w:rsidRPr="00291581" w:rsidRDefault="00291581" w:rsidP="00291581">
      <w:pPr>
        <w:rPr>
          <w:lang w:val="en-GB"/>
        </w:rPr>
      </w:pPr>
    </w:p>
    <w:p w14:paraId="2CF1A46C" w14:textId="4D3D846C" w:rsidR="00291581" w:rsidRPr="00291581" w:rsidRDefault="00291581" w:rsidP="00291581">
      <w:pPr>
        <w:rPr>
          <w:lang w:val="en-GB"/>
        </w:rPr>
      </w:pPr>
    </w:p>
    <w:p w14:paraId="4C0DFE1F" w14:textId="4FDAD1C3" w:rsidR="00291581" w:rsidRPr="00291581" w:rsidRDefault="00291581" w:rsidP="00291581">
      <w:pPr>
        <w:rPr>
          <w:lang w:val="en-GB"/>
        </w:rPr>
      </w:pPr>
    </w:p>
    <w:p w14:paraId="18AE1244" w14:textId="68FF67CF" w:rsidR="00291581" w:rsidRPr="00291581" w:rsidRDefault="00291581" w:rsidP="00291581">
      <w:pPr>
        <w:rPr>
          <w:lang w:val="en-GB"/>
        </w:rPr>
      </w:pPr>
    </w:p>
    <w:p w14:paraId="293E5761" w14:textId="57AADC49" w:rsidR="00291581" w:rsidRPr="00291581" w:rsidRDefault="00291581" w:rsidP="00291581">
      <w:pPr>
        <w:rPr>
          <w:lang w:val="en-GB"/>
        </w:rPr>
      </w:pPr>
    </w:p>
    <w:p w14:paraId="50D1B143" w14:textId="178A41E4" w:rsidR="00291581" w:rsidRPr="00291581" w:rsidRDefault="00291581" w:rsidP="00291581">
      <w:pPr>
        <w:rPr>
          <w:lang w:val="en-GB"/>
        </w:rPr>
      </w:pPr>
    </w:p>
    <w:p w14:paraId="2E0E868B" w14:textId="7E4C5D9B" w:rsidR="00291581" w:rsidRPr="00291581" w:rsidRDefault="00291581" w:rsidP="00291581">
      <w:pPr>
        <w:rPr>
          <w:lang w:val="en-GB"/>
        </w:rPr>
      </w:pPr>
    </w:p>
    <w:p w14:paraId="52AFFEB7" w14:textId="44CB929D" w:rsidR="00291581" w:rsidRPr="00291581" w:rsidRDefault="00291581" w:rsidP="00291581">
      <w:pPr>
        <w:rPr>
          <w:lang w:val="en-GB"/>
        </w:rPr>
      </w:pPr>
    </w:p>
    <w:p w14:paraId="50C46C99" w14:textId="1A870213" w:rsidR="00291581" w:rsidRPr="00291581" w:rsidRDefault="00291581" w:rsidP="00291581">
      <w:pPr>
        <w:rPr>
          <w:lang w:val="en-GB"/>
        </w:rPr>
      </w:pPr>
    </w:p>
    <w:p w14:paraId="48675A3C" w14:textId="3FFD86A4" w:rsidR="00291581" w:rsidRPr="00291581" w:rsidRDefault="00291581" w:rsidP="00291581">
      <w:pPr>
        <w:rPr>
          <w:lang w:val="en-GB"/>
        </w:rPr>
      </w:pPr>
    </w:p>
    <w:p w14:paraId="7C23090E" w14:textId="671F693A" w:rsidR="00291581" w:rsidRPr="00291581" w:rsidRDefault="00291581" w:rsidP="00291581">
      <w:pPr>
        <w:rPr>
          <w:lang w:val="en-GB"/>
        </w:rPr>
      </w:pPr>
    </w:p>
    <w:p w14:paraId="3B14BBC0" w14:textId="25737AE3" w:rsidR="00291581" w:rsidRPr="00291581" w:rsidRDefault="00291581" w:rsidP="00291581">
      <w:pPr>
        <w:rPr>
          <w:sz w:val="24"/>
          <w:szCs w:val="24"/>
          <w:lang w:val="en-GB"/>
        </w:rPr>
      </w:pPr>
    </w:p>
    <w:p w14:paraId="5617ABD2" w14:textId="77777777" w:rsidR="00EE2386" w:rsidRDefault="00EE2386" w:rsidP="00291581">
      <w:pPr>
        <w:jc w:val="right"/>
        <w:rPr>
          <w:sz w:val="28"/>
          <w:szCs w:val="28"/>
          <w:lang w:val="en-GB"/>
        </w:rPr>
      </w:pPr>
    </w:p>
    <w:p w14:paraId="37147AAD" w14:textId="77777777" w:rsidR="00EE2386" w:rsidRDefault="00EE2386" w:rsidP="00291581">
      <w:pPr>
        <w:jc w:val="right"/>
        <w:rPr>
          <w:sz w:val="28"/>
          <w:szCs w:val="28"/>
          <w:lang w:val="en-GB"/>
        </w:rPr>
      </w:pPr>
    </w:p>
    <w:p w14:paraId="5A3E0A8A" w14:textId="65277DDD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 xml:space="preserve">a) Find the median, lower and upper quartiles for both box plots. Use this to find the IQR. </w:t>
      </w:r>
    </w:p>
    <w:p w14:paraId="71E08D70" w14:textId="6AC4699D" w:rsidR="00291581" w:rsidRPr="00291581" w:rsidRDefault="00291581" w:rsidP="00291581">
      <w:pPr>
        <w:bidi w:val="0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b) Which boxplot has a higher IQR?</w:t>
      </w:r>
      <w:r w:rsidR="00630114">
        <w:rPr>
          <w:sz w:val="28"/>
          <w:szCs w:val="28"/>
          <w:lang w:val="en-GB"/>
        </w:rPr>
        <w:t xml:space="preserve"> (bigger box)</w:t>
      </w:r>
    </w:p>
    <w:p w14:paraId="4BF837F4" w14:textId="295EDD43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c) Which boxplot has a higher range?</w:t>
      </w:r>
      <w:r w:rsidR="00630114">
        <w:rPr>
          <w:sz w:val="28"/>
          <w:szCs w:val="28"/>
          <w:lang w:val="en-GB"/>
        </w:rPr>
        <w:t>(longest plot)</w:t>
      </w:r>
    </w:p>
    <w:p w14:paraId="3B69C7FC" w14:textId="77777777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d) Are these box plots left skewed, right skewed or symmetric?</w:t>
      </w:r>
    </w:p>
    <w:p w14:paraId="6FD04420" w14:textId="42551EF4" w:rsidR="00291581" w:rsidRPr="00EE2386" w:rsidRDefault="00291581" w:rsidP="00EE2386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 xml:space="preserve"> (Hint: imagine drawing a histogram from the dat</w:t>
      </w:r>
      <w:r w:rsidR="00630114">
        <w:rPr>
          <w:sz w:val="28"/>
          <w:szCs w:val="28"/>
          <w:lang w:val="en-GB"/>
        </w:rPr>
        <w:t>a.</w:t>
      </w:r>
      <w:r w:rsidRPr="00291581">
        <w:rPr>
          <w:sz w:val="28"/>
          <w:szCs w:val="28"/>
          <w:lang w:val="en-GB"/>
        </w:rPr>
        <w:t>)</w:t>
      </w:r>
    </w:p>
    <w:p w14:paraId="14E41F6B" w14:textId="77777777" w:rsidR="00EE2386" w:rsidRDefault="00EE2386" w:rsidP="00EE2386">
      <w:pPr>
        <w:rPr>
          <w:lang w:val="en-GB"/>
        </w:rPr>
      </w:pPr>
    </w:p>
    <w:p w14:paraId="0E96100F" w14:textId="77777777" w:rsidR="00EE2386" w:rsidRDefault="00EE2386" w:rsidP="00EE2386">
      <w:pPr>
        <w:jc w:val="right"/>
        <w:rPr>
          <w:color w:val="0070C0"/>
          <w:sz w:val="28"/>
          <w:szCs w:val="28"/>
          <w:lang w:val="en-GB"/>
        </w:rPr>
      </w:pPr>
      <w:r w:rsidRPr="00EE2386">
        <w:rPr>
          <w:color w:val="0070C0"/>
          <w:sz w:val="28"/>
          <w:szCs w:val="28"/>
          <w:lang w:val="en-GB"/>
        </w:rPr>
        <w:t xml:space="preserve">Answer: </w:t>
      </w:r>
    </w:p>
    <w:tbl>
      <w:tblPr>
        <w:tblStyle w:val="TableGrid"/>
        <w:tblpPr w:leftFromText="180" w:rightFromText="180" w:vertAnchor="text" w:horzAnchor="page" w:tblpX="1981" w:tblpY="32"/>
        <w:bidiVisual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</w:tblGrid>
      <w:tr w:rsidR="00EE2386" w14:paraId="24846827" w14:textId="77777777" w:rsidTr="00EE2386">
        <w:trPr>
          <w:trHeight w:val="249"/>
        </w:trPr>
        <w:tc>
          <w:tcPr>
            <w:tcW w:w="2203" w:type="dxa"/>
          </w:tcPr>
          <w:p w14:paraId="3635AEAA" w14:textId="77777777" w:rsidR="00EE2386" w:rsidRDefault="00EE2386" w:rsidP="00EE2386">
            <w:pPr>
              <w:rPr>
                <w:rtl/>
                <w:lang w:val="en-GB"/>
              </w:rPr>
            </w:pPr>
            <w:r>
              <w:rPr>
                <w:lang w:val="en-GB"/>
              </w:rPr>
              <w:t>No Gain</w:t>
            </w:r>
          </w:p>
        </w:tc>
        <w:tc>
          <w:tcPr>
            <w:tcW w:w="2203" w:type="dxa"/>
          </w:tcPr>
          <w:p w14:paraId="447A785D" w14:textId="77777777" w:rsidR="00EE2386" w:rsidRDefault="00EE2386" w:rsidP="00EE2386">
            <w:pPr>
              <w:rPr>
                <w:lang w:val="en-GB"/>
              </w:rPr>
            </w:pPr>
            <w:r>
              <w:rPr>
                <w:lang w:val="en-GB"/>
              </w:rPr>
              <w:t>Gain</w:t>
            </w:r>
          </w:p>
        </w:tc>
        <w:tc>
          <w:tcPr>
            <w:tcW w:w="2203" w:type="dxa"/>
          </w:tcPr>
          <w:p w14:paraId="29686200" w14:textId="77777777" w:rsidR="00EE2386" w:rsidRDefault="00EE2386" w:rsidP="00EE2386">
            <w:pPr>
              <w:rPr>
                <w:rtl/>
                <w:lang w:val="en-GB"/>
              </w:rPr>
            </w:pPr>
          </w:p>
        </w:tc>
      </w:tr>
      <w:tr w:rsidR="00EE2386" w14:paraId="3F6F24AA" w14:textId="77777777" w:rsidTr="00EE2386">
        <w:trPr>
          <w:trHeight w:val="249"/>
        </w:trPr>
        <w:tc>
          <w:tcPr>
            <w:tcW w:w="2203" w:type="dxa"/>
          </w:tcPr>
          <w:p w14:paraId="069C64F5" w14:textId="77777777" w:rsidR="00EE2386" w:rsidRDefault="00EE2386" w:rsidP="00EE2386">
            <w:pPr>
              <w:rPr>
                <w:rtl/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203" w:type="dxa"/>
          </w:tcPr>
          <w:p w14:paraId="38D9B4BD" w14:textId="77777777" w:rsidR="00EE2386" w:rsidRDefault="00EE2386" w:rsidP="00EE2386">
            <w:pPr>
              <w:rPr>
                <w:rtl/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2203" w:type="dxa"/>
          </w:tcPr>
          <w:p w14:paraId="12F7972C" w14:textId="77777777" w:rsidR="00EE2386" w:rsidRDefault="00EE2386" w:rsidP="00EE2386">
            <w:pPr>
              <w:rPr>
                <w:rtl/>
                <w:lang w:val="en-GB"/>
              </w:rPr>
            </w:pPr>
            <w:r>
              <w:rPr>
                <w:lang w:val="en-GB"/>
              </w:rPr>
              <w:t>median</w:t>
            </w:r>
          </w:p>
        </w:tc>
      </w:tr>
      <w:tr w:rsidR="00EE2386" w14:paraId="1D37FE2E" w14:textId="77777777" w:rsidTr="00EE2386">
        <w:trPr>
          <w:trHeight w:val="260"/>
        </w:trPr>
        <w:tc>
          <w:tcPr>
            <w:tcW w:w="2203" w:type="dxa"/>
          </w:tcPr>
          <w:p w14:paraId="25DE51A5" w14:textId="4D5E3FFD" w:rsidR="00EE2386" w:rsidRDefault="00586AC3" w:rsidP="00EE2386">
            <w:pPr>
              <w:rPr>
                <w:rtl/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203" w:type="dxa"/>
          </w:tcPr>
          <w:p w14:paraId="5CEEF025" w14:textId="77777777" w:rsidR="00EE2386" w:rsidRDefault="00EE2386" w:rsidP="00EE2386">
            <w:pPr>
              <w:rPr>
                <w:rtl/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203" w:type="dxa"/>
          </w:tcPr>
          <w:p w14:paraId="557FA70A" w14:textId="77777777" w:rsidR="00EE2386" w:rsidRDefault="00EE2386" w:rsidP="00EE2386">
            <w:pPr>
              <w:rPr>
                <w:rtl/>
                <w:lang w:val="en-GB"/>
              </w:rPr>
            </w:pPr>
            <w:r>
              <w:rPr>
                <w:lang w:val="en-GB"/>
              </w:rPr>
              <w:t>Lower</w:t>
            </w:r>
          </w:p>
        </w:tc>
      </w:tr>
      <w:tr w:rsidR="00EE2386" w14:paraId="7BB5F97C" w14:textId="77777777" w:rsidTr="00EE2386">
        <w:trPr>
          <w:trHeight w:val="249"/>
        </w:trPr>
        <w:tc>
          <w:tcPr>
            <w:tcW w:w="2203" w:type="dxa"/>
          </w:tcPr>
          <w:p w14:paraId="081EF27F" w14:textId="77777777" w:rsidR="00EE2386" w:rsidRDefault="00EE2386" w:rsidP="00EE2386">
            <w:pPr>
              <w:rPr>
                <w:rtl/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2203" w:type="dxa"/>
          </w:tcPr>
          <w:p w14:paraId="2649A610" w14:textId="24E132F4" w:rsidR="00EE2386" w:rsidRDefault="00EE2386" w:rsidP="00EE2386">
            <w:pPr>
              <w:rPr>
                <w:rtl/>
                <w:lang w:val="en-GB"/>
              </w:rPr>
            </w:pPr>
            <w:r>
              <w:rPr>
                <w:lang w:val="en-GB"/>
              </w:rPr>
              <w:t>6</w:t>
            </w:r>
            <w:r w:rsidR="00586AC3">
              <w:rPr>
                <w:lang w:val="en-GB"/>
              </w:rPr>
              <w:t>2</w:t>
            </w:r>
          </w:p>
        </w:tc>
        <w:tc>
          <w:tcPr>
            <w:tcW w:w="2203" w:type="dxa"/>
          </w:tcPr>
          <w:p w14:paraId="727488EE" w14:textId="77777777" w:rsidR="00EE2386" w:rsidRDefault="00EE2386" w:rsidP="00EE2386">
            <w:pPr>
              <w:rPr>
                <w:rtl/>
                <w:lang w:val="en-GB"/>
              </w:rPr>
            </w:pPr>
            <w:r>
              <w:rPr>
                <w:lang w:val="en-GB"/>
              </w:rPr>
              <w:t>upper</w:t>
            </w:r>
          </w:p>
        </w:tc>
      </w:tr>
      <w:tr w:rsidR="00EE2386" w14:paraId="3A33FF99" w14:textId="77777777" w:rsidTr="00EE2386">
        <w:trPr>
          <w:trHeight w:val="249"/>
        </w:trPr>
        <w:tc>
          <w:tcPr>
            <w:tcW w:w="2203" w:type="dxa"/>
          </w:tcPr>
          <w:p w14:paraId="0F3100F6" w14:textId="59F226B7" w:rsidR="00EE2386" w:rsidRDefault="00EE2386" w:rsidP="00EE238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86AC3">
              <w:rPr>
                <w:lang w:val="en-GB"/>
              </w:rPr>
              <w:t>5</w:t>
            </w:r>
          </w:p>
        </w:tc>
        <w:tc>
          <w:tcPr>
            <w:tcW w:w="2203" w:type="dxa"/>
          </w:tcPr>
          <w:p w14:paraId="65FE9B08" w14:textId="2E522F4B" w:rsidR="00EE2386" w:rsidRDefault="00586AC3" w:rsidP="00EE2386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203" w:type="dxa"/>
          </w:tcPr>
          <w:p w14:paraId="738E6E8D" w14:textId="77777777" w:rsidR="00EE2386" w:rsidRDefault="00EE2386" w:rsidP="00EE2386">
            <w:pPr>
              <w:rPr>
                <w:lang w:val="en-GB"/>
              </w:rPr>
            </w:pPr>
            <w:r>
              <w:rPr>
                <w:lang w:val="en-GB"/>
              </w:rPr>
              <w:t>IQR</w:t>
            </w:r>
          </w:p>
        </w:tc>
      </w:tr>
    </w:tbl>
    <w:p w14:paraId="5BACF29C" w14:textId="64690F5B" w:rsidR="00EE2386" w:rsidRDefault="00EE2386" w:rsidP="00EE2386">
      <w:pPr>
        <w:bidi w:val="0"/>
        <w:rPr>
          <w:color w:val="0070C0"/>
          <w:sz w:val="28"/>
          <w:szCs w:val="28"/>
          <w:lang w:val="en-GB"/>
        </w:rPr>
      </w:pPr>
      <w:r>
        <w:rPr>
          <w:color w:val="0070C0"/>
          <w:sz w:val="28"/>
          <w:szCs w:val="28"/>
          <w:lang w:val="en-GB"/>
        </w:rPr>
        <w:t>a.</w:t>
      </w:r>
    </w:p>
    <w:p w14:paraId="2D7EFD3C" w14:textId="77E16B78" w:rsidR="00EE2386" w:rsidRDefault="00EE2386" w:rsidP="00EE2386">
      <w:pPr>
        <w:bidi w:val="0"/>
        <w:rPr>
          <w:color w:val="0070C0"/>
          <w:sz w:val="28"/>
          <w:szCs w:val="28"/>
          <w:lang w:val="en-GB"/>
        </w:rPr>
      </w:pPr>
    </w:p>
    <w:p w14:paraId="1DE4C119" w14:textId="6BD0A223" w:rsidR="00EE2386" w:rsidRDefault="00EE2386" w:rsidP="00EE2386">
      <w:pPr>
        <w:bidi w:val="0"/>
        <w:rPr>
          <w:color w:val="0070C0"/>
          <w:sz w:val="28"/>
          <w:szCs w:val="28"/>
          <w:lang w:val="en-GB"/>
        </w:rPr>
      </w:pPr>
    </w:p>
    <w:p w14:paraId="3DE9128C" w14:textId="31796C30" w:rsidR="00EE2386" w:rsidRDefault="00EE2386" w:rsidP="00EE2386">
      <w:pPr>
        <w:bidi w:val="0"/>
        <w:rPr>
          <w:color w:val="0070C0"/>
          <w:sz w:val="28"/>
          <w:szCs w:val="28"/>
          <w:lang w:val="en-GB"/>
        </w:rPr>
      </w:pPr>
    </w:p>
    <w:p w14:paraId="1A38336C" w14:textId="64B1E09A" w:rsidR="00EE2386" w:rsidRDefault="00EE2386" w:rsidP="00EE2386">
      <w:pPr>
        <w:bidi w:val="0"/>
        <w:rPr>
          <w:color w:val="0070C0"/>
          <w:sz w:val="28"/>
          <w:szCs w:val="28"/>
          <w:lang w:val="en-GB"/>
        </w:rPr>
      </w:pPr>
      <w:r>
        <w:rPr>
          <w:color w:val="0070C0"/>
          <w:sz w:val="28"/>
          <w:szCs w:val="28"/>
          <w:lang w:val="en-GB"/>
        </w:rPr>
        <w:t>b.</w:t>
      </w:r>
      <w:r w:rsidR="00586AC3">
        <w:rPr>
          <w:color w:val="0070C0"/>
          <w:sz w:val="28"/>
          <w:szCs w:val="28"/>
          <w:lang w:val="en-GB"/>
        </w:rPr>
        <w:t xml:space="preserve"> The Gain has a higher IQR.</w:t>
      </w:r>
    </w:p>
    <w:p w14:paraId="32A85B53" w14:textId="3A473808" w:rsidR="00586AC3" w:rsidRDefault="00586AC3" w:rsidP="00586AC3">
      <w:pPr>
        <w:bidi w:val="0"/>
        <w:rPr>
          <w:color w:val="0070C0"/>
          <w:sz w:val="28"/>
          <w:szCs w:val="28"/>
          <w:lang w:val="en-GB"/>
        </w:rPr>
      </w:pPr>
      <w:r>
        <w:rPr>
          <w:color w:val="0070C0"/>
          <w:sz w:val="28"/>
          <w:szCs w:val="28"/>
          <w:lang w:val="en-GB"/>
        </w:rPr>
        <w:t>c. The Gain has higher range.</w:t>
      </w:r>
    </w:p>
    <w:p w14:paraId="427496AB" w14:textId="7DF8AF00" w:rsidR="00586AC3" w:rsidRPr="00EE2386" w:rsidRDefault="00586AC3" w:rsidP="00586AC3">
      <w:pPr>
        <w:bidi w:val="0"/>
        <w:rPr>
          <w:color w:val="0070C0"/>
          <w:sz w:val="28"/>
          <w:szCs w:val="28"/>
          <w:lang w:val="en-GB"/>
        </w:rPr>
      </w:pPr>
      <w:r>
        <w:rPr>
          <w:color w:val="0070C0"/>
          <w:sz w:val="28"/>
          <w:szCs w:val="28"/>
          <w:lang w:val="en-GB"/>
        </w:rPr>
        <w:t xml:space="preserve">d. If plotting with outliers, it would be right skewed else they’re symmetric.  </w:t>
      </w:r>
    </w:p>
    <w:sectPr w:rsidR="00586AC3" w:rsidRPr="00EE2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A815" w14:textId="77777777" w:rsidR="006A14FF" w:rsidRDefault="006A14FF" w:rsidP="00291581">
      <w:pPr>
        <w:spacing w:after="0" w:line="240" w:lineRule="auto"/>
      </w:pPr>
      <w:r>
        <w:separator/>
      </w:r>
    </w:p>
  </w:endnote>
  <w:endnote w:type="continuationSeparator" w:id="0">
    <w:p w14:paraId="425D9FD3" w14:textId="77777777" w:rsidR="006A14FF" w:rsidRDefault="006A14FF" w:rsidP="0029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28A11" w14:textId="77777777" w:rsidR="006A14FF" w:rsidRDefault="006A14FF" w:rsidP="00291581">
      <w:pPr>
        <w:spacing w:after="0" w:line="240" w:lineRule="auto"/>
      </w:pPr>
      <w:r>
        <w:separator/>
      </w:r>
    </w:p>
  </w:footnote>
  <w:footnote w:type="continuationSeparator" w:id="0">
    <w:p w14:paraId="35DFCEEE" w14:textId="77777777" w:rsidR="006A14FF" w:rsidRDefault="006A14FF" w:rsidP="0029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219F"/>
    <w:multiLevelType w:val="multilevel"/>
    <w:tmpl w:val="117C4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0742F"/>
    <w:multiLevelType w:val="hybridMultilevel"/>
    <w:tmpl w:val="A3383F0A"/>
    <w:lvl w:ilvl="0" w:tplc="01C2F10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070192">
    <w:abstractNumId w:val="0"/>
  </w:num>
  <w:num w:numId="2" w16cid:durableId="31302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81"/>
    <w:rsid w:val="00291581"/>
    <w:rsid w:val="00586AC3"/>
    <w:rsid w:val="005F0BDE"/>
    <w:rsid w:val="00630114"/>
    <w:rsid w:val="006A14FF"/>
    <w:rsid w:val="00EE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0829"/>
  <w15:chartTrackingRefBased/>
  <w15:docId w15:val="{63F88D3A-6874-4FA7-8306-E9083390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81"/>
    <w:pPr>
      <w:bidi/>
    </w:pPr>
    <w:rPr>
      <w:rFonts w:ascii="Calibri" w:eastAsia="Calibri" w:hAnsi="Calibri" w:cs="Calibri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81"/>
    <w:rPr>
      <w:rFonts w:ascii="Calibri" w:eastAsia="Calibri" w:hAnsi="Calibri" w:cs="Calibri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29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81"/>
    <w:rPr>
      <w:rFonts w:ascii="Calibri" w:eastAsia="Calibri" w:hAnsi="Calibri" w:cs="Calibri"/>
      <w:lang w:val="en-US" w:eastAsia="en-GB"/>
    </w:rPr>
  </w:style>
  <w:style w:type="table" w:styleId="TableGrid">
    <w:name w:val="Table Grid"/>
    <w:basedOn w:val="TableNormal"/>
    <w:uiPriority w:val="39"/>
    <w:rsid w:val="00EE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Nagel</dc:creator>
  <cp:keywords/>
  <dc:description/>
  <cp:lastModifiedBy>Owner</cp:lastModifiedBy>
  <cp:revision>4</cp:revision>
  <dcterms:created xsi:type="dcterms:W3CDTF">2023-02-20T19:36:00Z</dcterms:created>
  <dcterms:modified xsi:type="dcterms:W3CDTF">2023-02-22T08:20:00Z</dcterms:modified>
</cp:coreProperties>
</file>