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2AB33" w14:textId="77777777" w:rsidR="00787C21" w:rsidRDefault="00787C21">
      <w:pPr>
        <w:widowControl w:val="0"/>
        <w:pBdr>
          <w:top w:val="nil"/>
          <w:left w:val="nil"/>
          <w:bottom w:val="nil"/>
          <w:right w:val="nil"/>
          <w:between w:val="nil"/>
        </w:pBdr>
        <w:spacing w:line="276" w:lineRule="auto"/>
      </w:pPr>
    </w:p>
    <w:p w14:paraId="42EE8637" w14:textId="77A9305A" w:rsidR="00787C21" w:rsidRDefault="003924D2" w:rsidP="00AC12B5">
      <w:pPr>
        <w:pBdr>
          <w:top w:val="nil"/>
          <w:left w:val="nil"/>
          <w:bottom w:val="nil"/>
          <w:right w:val="nil"/>
          <w:between w:val="nil"/>
        </w:pBdr>
        <w:spacing w:before="2560"/>
        <w:ind w:left="720"/>
        <w:jc w:val="center"/>
        <w:rPr>
          <w:color w:val="000000"/>
          <w:sz w:val="36"/>
          <w:szCs w:val="36"/>
        </w:rPr>
      </w:pPr>
      <w:r>
        <w:rPr>
          <w:color w:val="000000"/>
          <w:sz w:val="36"/>
          <w:szCs w:val="36"/>
        </w:rPr>
        <w:t xml:space="preserve">Sentiment </w:t>
      </w:r>
      <w:r w:rsidR="00AC12B5">
        <w:rPr>
          <w:color w:val="000000"/>
          <w:sz w:val="36"/>
          <w:szCs w:val="36"/>
        </w:rPr>
        <w:t>A</w:t>
      </w:r>
      <w:r>
        <w:rPr>
          <w:color w:val="000000"/>
          <w:sz w:val="36"/>
          <w:szCs w:val="36"/>
        </w:rPr>
        <w:t xml:space="preserve">nalisis </w:t>
      </w:r>
      <w:r w:rsidR="00AC12B5">
        <w:rPr>
          <w:color w:val="000000"/>
          <w:sz w:val="36"/>
          <w:szCs w:val="36"/>
        </w:rPr>
        <w:t>H</w:t>
      </w:r>
      <w:r>
        <w:rPr>
          <w:color w:val="000000"/>
          <w:sz w:val="36"/>
          <w:szCs w:val="36"/>
        </w:rPr>
        <w:t>asil</w:t>
      </w:r>
      <w:r w:rsidR="00A15033">
        <w:rPr>
          <w:color w:val="000000"/>
          <w:sz w:val="36"/>
          <w:szCs w:val="36"/>
        </w:rPr>
        <w:t xml:space="preserve"> Gempa Cianjur Menggunakan Metode CHI2</w:t>
      </w:r>
    </w:p>
    <w:p w14:paraId="539FB8C8" w14:textId="77777777" w:rsidR="00787C21" w:rsidRDefault="00000000">
      <w:pPr>
        <w:pBdr>
          <w:top w:val="nil"/>
          <w:left w:val="nil"/>
          <w:bottom w:val="nil"/>
          <w:right w:val="nil"/>
          <w:between w:val="nil"/>
        </w:pBdr>
        <w:spacing w:before="120" w:after="120"/>
        <w:jc w:val="center"/>
        <w:rPr>
          <w:color w:val="000000"/>
        </w:rPr>
      </w:pPr>
      <w:r>
        <w:rPr>
          <w:color w:val="000000"/>
        </w:rPr>
        <w:t>First Author</w:t>
      </w:r>
      <w:r>
        <w:rPr>
          <w:color w:val="000000"/>
          <w:vertAlign w:val="superscript"/>
        </w:rPr>
        <w:t>a</w:t>
      </w:r>
      <w:r>
        <w:rPr>
          <w:color w:val="000000"/>
        </w:rPr>
        <w:t xml:space="preserve">, Second </w:t>
      </w:r>
      <w:proofErr w:type="gramStart"/>
      <w:r>
        <w:rPr>
          <w:color w:val="000000"/>
        </w:rPr>
        <w:t>Author</w:t>
      </w:r>
      <w:r>
        <w:rPr>
          <w:color w:val="000000"/>
          <w:vertAlign w:val="superscript"/>
        </w:rPr>
        <w:t>b,*</w:t>
      </w:r>
      <w:proofErr w:type="gramEnd"/>
      <w:r>
        <w:rPr>
          <w:color w:val="000000"/>
        </w:rPr>
        <w:t>, Third Author</w:t>
      </w:r>
      <w:r>
        <w:rPr>
          <w:color w:val="000000"/>
          <w:vertAlign w:val="superscript"/>
        </w:rPr>
        <w:t>b</w:t>
      </w:r>
    </w:p>
    <w:p w14:paraId="3180B177" w14:textId="77777777" w:rsidR="00787C21" w:rsidRDefault="00000000">
      <w:pPr>
        <w:pBdr>
          <w:top w:val="nil"/>
          <w:left w:val="nil"/>
          <w:bottom w:val="nil"/>
          <w:right w:val="nil"/>
          <w:between w:val="nil"/>
        </w:pBdr>
        <w:spacing w:after="60"/>
        <w:jc w:val="center"/>
        <w:rPr>
          <w:i/>
          <w:color w:val="000000"/>
          <w:sz w:val="18"/>
          <w:szCs w:val="18"/>
        </w:rPr>
      </w:pPr>
      <w:r>
        <w:rPr>
          <w:i/>
          <w:color w:val="000000"/>
          <w:sz w:val="18"/>
          <w:szCs w:val="18"/>
          <w:vertAlign w:val="superscript"/>
        </w:rPr>
        <w:t>a</w:t>
      </w:r>
      <w:r>
        <w:rPr>
          <w:i/>
          <w:color w:val="000000"/>
          <w:sz w:val="18"/>
          <w:szCs w:val="18"/>
        </w:rPr>
        <w:t xml:space="preserve"> Department, University, Address, City, ZIP Code, Country </w:t>
      </w:r>
      <w:r>
        <w:rPr>
          <w:i/>
          <w:color w:val="000000"/>
          <w:sz w:val="18"/>
          <w:szCs w:val="18"/>
        </w:rPr>
        <w:br/>
      </w:r>
      <w:r>
        <w:rPr>
          <w:i/>
          <w:color w:val="000000"/>
          <w:sz w:val="18"/>
          <w:szCs w:val="18"/>
          <w:vertAlign w:val="superscript"/>
        </w:rPr>
        <w:t>b</w:t>
      </w:r>
      <w:r>
        <w:rPr>
          <w:i/>
          <w:color w:val="000000"/>
          <w:sz w:val="18"/>
          <w:szCs w:val="18"/>
        </w:rPr>
        <w:t>Second Institution, Address, City, ZIP Code, Country</w:t>
      </w:r>
    </w:p>
    <w:p w14:paraId="3124EFC8" w14:textId="77777777" w:rsidR="00787C21" w:rsidRDefault="00000000">
      <w:pPr>
        <w:pBdr>
          <w:top w:val="nil"/>
          <w:left w:val="nil"/>
          <w:bottom w:val="nil"/>
          <w:right w:val="nil"/>
          <w:between w:val="nil"/>
        </w:pBdr>
        <w:spacing w:after="60"/>
        <w:jc w:val="center"/>
        <w:rPr>
          <w:i/>
          <w:color w:val="000000"/>
          <w:sz w:val="18"/>
          <w:szCs w:val="18"/>
        </w:rPr>
      </w:pPr>
      <w:r>
        <w:rPr>
          <w:i/>
          <w:color w:val="000000"/>
          <w:sz w:val="18"/>
          <w:szCs w:val="18"/>
        </w:rPr>
        <w:t>Corresponding author: xxxxxxxx@xxx.ac.id</w:t>
      </w:r>
    </w:p>
    <w:p w14:paraId="710FA56B" w14:textId="77777777" w:rsidR="00787C21" w:rsidRDefault="00787C21">
      <w:pPr>
        <w:pBdr>
          <w:bottom w:val="single" w:sz="4" w:space="1" w:color="000000"/>
        </w:pBdr>
        <w:rPr>
          <w:sz w:val="18"/>
          <w:szCs w:val="18"/>
        </w:rPr>
      </w:pPr>
    </w:p>
    <w:p w14:paraId="0049EAF1" w14:textId="77777777" w:rsidR="00787C21" w:rsidRDefault="00787C21">
      <w:pPr>
        <w:rPr>
          <w:sz w:val="18"/>
          <w:szCs w:val="18"/>
        </w:rPr>
      </w:pPr>
    </w:p>
    <w:p w14:paraId="2EC6D6C6" w14:textId="77777777" w:rsidR="00787C21" w:rsidRDefault="00000000">
      <w:pPr>
        <w:pBdr>
          <w:top w:val="nil"/>
          <w:left w:val="nil"/>
          <w:bottom w:val="nil"/>
          <w:right w:val="nil"/>
          <w:between w:val="nil"/>
        </w:pBdr>
        <w:jc w:val="both"/>
        <w:rPr>
          <w:b/>
          <w:color w:val="000000"/>
          <w:sz w:val="18"/>
          <w:szCs w:val="18"/>
        </w:rPr>
      </w:pPr>
      <w:bookmarkStart w:id="0" w:name="_heading=h.gjdgxs" w:colFirst="0" w:colLast="0"/>
      <w:bookmarkEnd w:id="0"/>
      <w:r>
        <w:rPr>
          <w:b/>
          <w:i/>
          <w:color w:val="000000"/>
          <w:sz w:val="18"/>
          <w:szCs w:val="18"/>
        </w:rPr>
        <w:t>Abstract</w:t>
      </w:r>
      <w:r>
        <w:rPr>
          <w:color w:val="000000"/>
          <w:sz w:val="18"/>
          <w:szCs w:val="18"/>
        </w:rPr>
        <w:t>—</w:t>
      </w:r>
      <w:r>
        <w:rPr>
          <w:b/>
          <w:color w:val="000000"/>
          <w:sz w:val="18"/>
          <w:szCs w:val="18"/>
        </w:rPr>
        <w:t xml:space="preserve"> This document gives formatting instructions for authors preparing papers for publication in the International Journal on Informatics Visualization.  The authors must follow the instructions given in the document for the papers to be published. You can use this document as both an instruction set and a template into which you can type your own text.  Please leave the space above the title empty. Space is intentionally spared for the journal title. JOIV requires the authors to cite at least twenty sources, and all the citations in-text must be synchronized with references. It is highly recommended to use a citation manager to ensure citation synchronization. </w:t>
      </w:r>
      <w:r>
        <w:rPr>
          <w:b/>
          <w:color w:val="FF0000"/>
          <w:sz w:val="18"/>
          <w:szCs w:val="18"/>
        </w:rPr>
        <w:t xml:space="preserve">The word number in abstract should be within 230-250 words and consists of objectives, materials, method, results, and implication for further research. </w:t>
      </w:r>
    </w:p>
    <w:p w14:paraId="1D2A3EC1" w14:textId="77777777" w:rsidR="00787C21" w:rsidRDefault="00787C21">
      <w:pPr>
        <w:rPr>
          <w:sz w:val="18"/>
          <w:szCs w:val="18"/>
        </w:rPr>
      </w:pPr>
    </w:p>
    <w:p w14:paraId="78B62549" w14:textId="77777777" w:rsidR="00787C21" w:rsidRDefault="00000000">
      <w:pPr>
        <w:pBdr>
          <w:top w:val="nil"/>
          <w:left w:val="nil"/>
          <w:bottom w:val="nil"/>
          <w:right w:val="nil"/>
          <w:between w:val="nil"/>
        </w:pBdr>
        <w:jc w:val="both"/>
        <w:rPr>
          <w:b/>
          <w:color w:val="000000"/>
          <w:sz w:val="18"/>
          <w:szCs w:val="18"/>
        </w:rPr>
      </w:pPr>
      <w:r>
        <w:rPr>
          <w:b/>
          <w:i/>
          <w:color w:val="000000"/>
          <w:sz w:val="18"/>
          <w:szCs w:val="18"/>
        </w:rPr>
        <w:t>Keywords</w:t>
      </w:r>
      <w:r>
        <w:rPr>
          <w:color w:val="000000"/>
          <w:sz w:val="18"/>
          <w:szCs w:val="18"/>
        </w:rPr>
        <w:t>—</w:t>
      </w:r>
      <w:r>
        <w:rPr>
          <w:b/>
          <w:color w:val="000000"/>
          <w:sz w:val="18"/>
          <w:szCs w:val="18"/>
        </w:rPr>
        <w:t xml:space="preserve"> Put your keywords here; keywords are separated by a semicolon.</w:t>
      </w:r>
    </w:p>
    <w:p w14:paraId="7EC1640B" w14:textId="77777777" w:rsidR="00787C21" w:rsidRDefault="00000000">
      <w:pPr>
        <w:tabs>
          <w:tab w:val="left" w:pos="5720"/>
        </w:tabs>
        <w:rPr>
          <w:sz w:val="18"/>
          <w:szCs w:val="18"/>
        </w:rPr>
      </w:pPr>
      <w:r>
        <w:rPr>
          <w:sz w:val="18"/>
          <w:szCs w:val="18"/>
        </w:rPr>
        <w:tab/>
      </w:r>
    </w:p>
    <w:p w14:paraId="5C27E405" w14:textId="77777777" w:rsidR="00787C21" w:rsidRDefault="00000000">
      <w:pPr>
        <w:pBdr>
          <w:bottom w:val="single" w:sz="4" w:space="1" w:color="000000"/>
        </w:pBdr>
        <w:jc w:val="right"/>
        <w:rPr>
          <w:i/>
          <w:sz w:val="16"/>
          <w:szCs w:val="16"/>
        </w:rPr>
      </w:pPr>
      <w:r>
        <w:rPr>
          <w:i/>
          <w:sz w:val="16"/>
          <w:szCs w:val="16"/>
        </w:rPr>
        <w:t>Manuscript received 15 Oct. 2020; revised 29 Jan. 2021; accepted 2 Feb. 2021. Date of publication 17 Feb. 2021.</w:t>
      </w:r>
    </w:p>
    <w:p w14:paraId="01636E8F" w14:textId="77777777" w:rsidR="00787C21" w:rsidRDefault="00000000">
      <w:pPr>
        <w:pBdr>
          <w:bottom w:val="single" w:sz="4" w:space="1" w:color="000000"/>
        </w:pBdr>
        <w:jc w:val="right"/>
        <w:rPr>
          <w:sz w:val="16"/>
          <w:szCs w:val="16"/>
        </w:rPr>
      </w:pPr>
      <w:r>
        <w:rPr>
          <w:i/>
          <w:color w:val="000000"/>
          <w:sz w:val="16"/>
          <w:szCs w:val="16"/>
        </w:rPr>
        <w:t>International Journal on Informatics Visualization is licensed under a Creative Commons Attribution-Share Alike 4.0 International License.</w:t>
      </w:r>
    </w:p>
    <w:p w14:paraId="5E951626" w14:textId="77777777" w:rsidR="00787C21" w:rsidRDefault="00000000">
      <w:pPr>
        <w:pBdr>
          <w:bottom w:val="single" w:sz="4" w:space="1" w:color="000000"/>
        </w:pBdr>
        <w:jc w:val="right"/>
        <w:rPr>
          <w:i/>
          <w:color w:val="000000"/>
          <w:sz w:val="18"/>
          <w:szCs w:val="18"/>
        </w:rPr>
      </w:pPr>
      <w:r>
        <w:rPr>
          <w:i/>
          <w:noProof/>
          <w:color w:val="000000"/>
          <w:sz w:val="18"/>
          <w:szCs w:val="18"/>
        </w:rPr>
        <w:drawing>
          <wp:inline distT="0" distB="0" distL="0" distR="0" wp14:anchorId="6904F716" wp14:editId="7E87F8CE">
            <wp:extent cx="859782" cy="300817"/>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59782" cy="300817"/>
                    </a:xfrm>
                    <a:prstGeom prst="rect">
                      <a:avLst/>
                    </a:prstGeom>
                    <a:ln/>
                  </pic:spPr>
                </pic:pic>
              </a:graphicData>
            </a:graphic>
          </wp:inline>
        </w:drawing>
      </w:r>
    </w:p>
    <w:p w14:paraId="187FA479" w14:textId="77777777" w:rsidR="00787C21" w:rsidRDefault="00787C21">
      <w:pPr>
        <w:pBdr>
          <w:bottom w:val="single" w:sz="4" w:space="1" w:color="000000"/>
        </w:pBdr>
        <w:jc w:val="right"/>
        <w:rPr>
          <w:i/>
          <w:color w:val="000000"/>
          <w:sz w:val="8"/>
          <w:szCs w:val="8"/>
        </w:rPr>
      </w:pPr>
    </w:p>
    <w:p w14:paraId="73D56DC7" w14:textId="77777777" w:rsidR="00787C21" w:rsidRDefault="00787C21">
      <w:pPr>
        <w:rPr>
          <w:sz w:val="20"/>
          <w:szCs w:val="20"/>
        </w:rPr>
        <w:sectPr w:rsidR="00787C21">
          <w:pgSz w:w="11906" w:h="16838"/>
          <w:pgMar w:top="1077" w:right="811" w:bottom="1588" w:left="811" w:header="709" w:footer="709" w:gutter="0"/>
          <w:pgNumType w:start="1"/>
          <w:cols w:space="720"/>
        </w:sectPr>
      </w:pPr>
    </w:p>
    <w:p w14:paraId="5DE1517E" w14:textId="77777777" w:rsidR="00787C21" w:rsidRPr="00AC12B5" w:rsidRDefault="00000000">
      <w:pPr>
        <w:numPr>
          <w:ilvl w:val="0"/>
          <w:numId w:val="3"/>
        </w:numPr>
        <w:pBdr>
          <w:top w:val="nil"/>
          <w:left w:val="nil"/>
          <w:bottom w:val="nil"/>
          <w:right w:val="nil"/>
          <w:between w:val="nil"/>
        </w:pBdr>
        <w:spacing w:before="240" w:after="80"/>
        <w:jc w:val="center"/>
      </w:pPr>
      <w:r>
        <w:rPr>
          <w:smallCaps/>
          <w:color w:val="000000"/>
          <w:sz w:val="20"/>
          <w:szCs w:val="20"/>
        </w:rPr>
        <w:t>Introduction</w:t>
      </w:r>
    </w:p>
    <w:p w14:paraId="280045B0" w14:textId="77777777" w:rsidR="00C84FF7" w:rsidRDefault="00455036" w:rsidP="00C84FF7">
      <w:pPr>
        <w:pBdr>
          <w:top w:val="nil"/>
          <w:left w:val="nil"/>
          <w:bottom w:val="nil"/>
          <w:right w:val="nil"/>
          <w:between w:val="nil"/>
        </w:pBdr>
        <w:spacing w:before="240" w:after="80"/>
        <w:ind w:firstLine="288"/>
        <w:jc w:val="both"/>
        <w:rPr>
          <w:sz w:val="20"/>
          <w:szCs w:val="20"/>
        </w:rPr>
      </w:pPr>
      <w:r w:rsidRPr="00455036">
        <w:rPr>
          <w:sz w:val="20"/>
          <w:szCs w:val="20"/>
          <w:lang w:val="id-ID"/>
        </w:rPr>
        <w:t xml:space="preserve">Sentiment analysis atau analisis sentimen dalam Bahasa Indonesia adalah sebuah teknik atau cara yang digunakan untuk mengidentifikasi bagaimana sebuah sentimen diekspresikan menggunakan teks dan bagaimana sentimen tersebut bisa dikategorikan sebagai sentimen positif maupun sentimen negatif (Nasukawa &amp; Yi, 2003). </w:t>
      </w:r>
      <w:r w:rsidR="00C84FF7">
        <w:rPr>
          <w:sz w:val="20"/>
          <w:szCs w:val="20"/>
        </w:rPr>
        <w:t xml:space="preserve"> Data yang di gunakan dalam penelitian ini diambil dari social media twitter. </w:t>
      </w:r>
    </w:p>
    <w:p w14:paraId="2D7E2E88" w14:textId="65273AA9" w:rsidR="00C84FF7" w:rsidRPr="00C84FF7" w:rsidRDefault="00C84FF7" w:rsidP="00C84FF7">
      <w:pPr>
        <w:pBdr>
          <w:top w:val="nil"/>
          <w:left w:val="nil"/>
          <w:bottom w:val="nil"/>
          <w:right w:val="nil"/>
          <w:between w:val="nil"/>
        </w:pBdr>
        <w:spacing w:before="240" w:after="80"/>
        <w:ind w:firstLine="288"/>
        <w:jc w:val="both"/>
        <w:rPr>
          <w:sz w:val="20"/>
          <w:szCs w:val="20"/>
        </w:rPr>
      </w:pPr>
      <w:r>
        <w:rPr>
          <w:sz w:val="20"/>
          <w:szCs w:val="20"/>
        </w:rPr>
        <w:t xml:space="preserve">Data yang diambil </w:t>
      </w:r>
      <w:r w:rsidR="00450278">
        <w:rPr>
          <w:sz w:val="20"/>
          <w:szCs w:val="20"/>
        </w:rPr>
        <w:t>dari social media twitter adalah</w:t>
      </w:r>
      <w:r>
        <w:rPr>
          <w:sz w:val="20"/>
          <w:szCs w:val="20"/>
        </w:rPr>
        <w:t xml:space="preserve"> #</w:t>
      </w:r>
      <w:r w:rsidR="00A15033">
        <w:rPr>
          <w:sz w:val="20"/>
          <w:szCs w:val="20"/>
        </w:rPr>
        <w:t>gempacianjur</w:t>
      </w:r>
      <w:r>
        <w:rPr>
          <w:sz w:val="20"/>
          <w:szCs w:val="20"/>
        </w:rPr>
        <w:t xml:space="preserve">. Pengambilan data dari social media twitter </w:t>
      </w:r>
      <w:r w:rsidR="00112977">
        <w:rPr>
          <w:sz w:val="20"/>
          <w:szCs w:val="20"/>
        </w:rPr>
        <w:t>karena</w:t>
      </w:r>
      <w:r>
        <w:rPr>
          <w:sz w:val="20"/>
          <w:szCs w:val="20"/>
        </w:rPr>
        <w:t xml:space="preserve"> </w:t>
      </w:r>
      <w:r w:rsidRPr="00C84FF7">
        <w:rPr>
          <w:sz w:val="20"/>
          <w:szCs w:val="20"/>
        </w:rPr>
        <w:t xml:space="preserve">data dari twitter bervariatif dan selalu </w:t>
      </w:r>
      <w:r w:rsidR="00450278">
        <w:rPr>
          <w:sz w:val="20"/>
          <w:szCs w:val="20"/>
        </w:rPr>
        <w:t>update</w:t>
      </w:r>
      <w:r w:rsidRPr="00C84FF7">
        <w:rPr>
          <w:sz w:val="20"/>
          <w:szCs w:val="20"/>
        </w:rPr>
        <w:t xml:space="preserve"> setiap menitnya</w:t>
      </w:r>
      <w:r w:rsidR="00112977">
        <w:rPr>
          <w:sz w:val="20"/>
          <w:szCs w:val="20"/>
        </w:rPr>
        <w:t>,</w:t>
      </w:r>
      <w:r w:rsidRPr="00C84FF7">
        <w:rPr>
          <w:sz w:val="20"/>
          <w:szCs w:val="20"/>
        </w:rPr>
        <w:t xml:space="preserve"> sehingga mampu menghasilkan nilai akurasi yang lebih akurat.</w:t>
      </w:r>
    </w:p>
    <w:p w14:paraId="5CCBD6B8" w14:textId="56F5D199" w:rsidR="00C84FF7" w:rsidRPr="00C84FF7" w:rsidRDefault="00112977" w:rsidP="00450278">
      <w:pPr>
        <w:pBdr>
          <w:top w:val="nil"/>
          <w:left w:val="nil"/>
          <w:bottom w:val="nil"/>
          <w:right w:val="nil"/>
          <w:between w:val="nil"/>
        </w:pBdr>
        <w:spacing w:before="240" w:after="80"/>
        <w:jc w:val="both"/>
        <w:rPr>
          <w:sz w:val="20"/>
          <w:szCs w:val="20"/>
        </w:rPr>
      </w:pPr>
      <w:r>
        <w:rPr>
          <w:sz w:val="20"/>
          <w:szCs w:val="20"/>
        </w:rPr>
        <w:t>Dalam pengambilan data pada p</w:t>
      </w:r>
      <w:r w:rsidR="00450278">
        <w:rPr>
          <w:sz w:val="20"/>
          <w:szCs w:val="20"/>
        </w:rPr>
        <w:t xml:space="preserve">enelitian </w:t>
      </w:r>
      <w:r>
        <w:rPr>
          <w:sz w:val="20"/>
          <w:szCs w:val="20"/>
        </w:rPr>
        <w:t xml:space="preserve">ini </w:t>
      </w:r>
      <w:r w:rsidR="00450278">
        <w:rPr>
          <w:sz w:val="20"/>
          <w:szCs w:val="20"/>
        </w:rPr>
        <w:t xml:space="preserve">menggunakan </w:t>
      </w:r>
      <w:r w:rsidR="00C84FF7" w:rsidRPr="00C84FF7">
        <w:rPr>
          <w:sz w:val="20"/>
          <w:szCs w:val="20"/>
        </w:rPr>
        <w:t xml:space="preserve">metode </w:t>
      </w:r>
      <w:r w:rsidR="00A15033">
        <w:rPr>
          <w:sz w:val="20"/>
          <w:szCs w:val="20"/>
        </w:rPr>
        <w:t>chi2</w:t>
      </w:r>
      <w:r>
        <w:rPr>
          <w:sz w:val="20"/>
          <w:szCs w:val="20"/>
        </w:rPr>
        <w:t>.</w:t>
      </w:r>
    </w:p>
    <w:p w14:paraId="12F93D58" w14:textId="77777777" w:rsidR="00455036" w:rsidRPr="00455036" w:rsidRDefault="00455036" w:rsidP="00455036">
      <w:pPr>
        <w:pBdr>
          <w:top w:val="nil"/>
          <w:left w:val="nil"/>
          <w:bottom w:val="nil"/>
          <w:right w:val="nil"/>
          <w:between w:val="nil"/>
        </w:pBdr>
        <w:spacing w:before="240" w:after="80"/>
        <w:ind w:firstLine="288"/>
        <w:jc w:val="both"/>
        <w:rPr>
          <w:sz w:val="20"/>
          <w:szCs w:val="20"/>
          <w:lang w:val="id-ID"/>
        </w:rPr>
      </w:pPr>
      <w:r w:rsidRPr="00455036">
        <w:rPr>
          <w:sz w:val="20"/>
          <w:szCs w:val="20"/>
          <w:lang w:val="id-ID"/>
        </w:rPr>
        <w:t xml:space="preserve">Pendapat yang hampir senada dikemukakan oleh (Cvijikj &amp; Michahelles, 2011), di mana analisis sentimen digunakan untuk memahami komentar yang diciptakan oleh pengguna </w:t>
      </w:r>
      <w:r w:rsidRPr="00455036">
        <w:rPr>
          <w:sz w:val="20"/>
          <w:szCs w:val="20"/>
          <w:lang w:val="id-ID"/>
        </w:rPr>
        <w:t xml:space="preserve">(internet) dan menjelaskan bagaimana sebuah produk maupun brand diterima oleh mereka. Sedangkan menurut (Coletta et al., 2014), analisis sentimen adalah proses yang digunakan untuk menentukan opini, emosi dan sikap yang dicerminkan melalui teks, dan biasanya diklasifikasikan menjadi opini negatif dan positif. </w:t>
      </w:r>
    </w:p>
    <w:p w14:paraId="7EB30D0A" w14:textId="77777777" w:rsidR="00AC12B5" w:rsidRPr="00455036" w:rsidRDefault="00455036" w:rsidP="00455036">
      <w:pPr>
        <w:pBdr>
          <w:top w:val="nil"/>
          <w:left w:val="nil"/>
          <w:bottom w:val="nil"/>
          <w:right w:val="nil"/>
          <w:between w:val="nil"/>
        </w:pBdr>
        <w:spacing w:before="240" w:after="80"/>
        <w:ind w:firstLine="288"/>
        <w:jc w:val="both"/>
        <w:rPr>
          <w:sz w:val="20"/>
          <w:szCs w:val="20"/>
          <w:lang w:val="id-ID"/>
        </w:rPr>
      </w:pPr>
      <w:r w:rsidRPr="00455036">
        <w:rPr>
          <w:sz w:val="20"/>
          <w:szCs w:val="20"/>
          <w:lang w:val="id-ID"/>
        </w:rPr>
        <w:t>Dari ketiga pendapat di atas, bisa diambil kesimpulan bahwa analisis sentimen adalah sebuah proses untuk menentukan sentimen atau opini dari seseorang yang diwujudkan dalam bentuk teks dan bisa dikategorikan sebagai sentimen posisif atau negatif. Sebagaimana yang sudah dituliskan sebelumnya bahwa pengguna internet banyak menuliskan pengalaman, opini dan segala hal yang menjadi perhatian mereka. Tulisan tentang apa yang mereka rasakan ini berupa perasaan positif, netral maupun negatif yang bisa diungkapkan dengan cara yang cukup kompleks (Troussas et al., 2013).</w:t>
      </w:r>
    </w:p>
    <w:p w14:paraId="3608420D" w14:textId="77777777"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Page Layout</w:t>
      </w:r>
    </w:p>
    <w:p w14:paraId="75DACBA7"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An easy way to comply with the conference paper formatting requirements is to use this document as a camera-ready template.</w:t>
      </w:r>
    </w:p>
    <w:p w14:paraId="65C3CB30" w14:textId="77777777" w:rsidR="00787C21" w:rsidRDefault="00000000">
      <w:pPr>
        <w:numPr>
          <w:ilvl w:val="0"/>
          <w:numId w:val="7"/>
        </w:numPr>
        <w:pBdr>
          <w:top w:val="nil"/>
          <w:left w:val="nil"/>
          <w:bottom w:val="nil"/>
          <w:right w:val="nil"/>
          <w:between w:val="nil"/>
        </w:pBdr>
        <w:spacing w:before="150" w:after="60"/>
      </w:pPr>
      <w:r>
        <w:rPr>
          <w:i/>
          <w:color w:val="000000"/>
          <w:sz w:val="20"/>
          <w:szCs w:val="20"/>
        </w:rPr>
        <w:lastRenderedPageBreak/>
        <w:t>Page Layout</w:t>
      </w:r>
    </w:p>
    <w:p w14:paraId="2356E4A7"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Your paper must use a page size corresponding to A4 which is 210mm (8.27") wide and 297mm (11.69") long.  The margins must be set as follows:</w:t>
      </w:r>
    </w:p>
    <w:p w14:paraId="578EA9F1" w14:textId="77777777" w:rsidR="00787C21" w:rsidRDefault="00000000">
      <w:pPr>
        <w:numPr>
          <w:ilvl w:val="0"/>
          <w:numId w:val="2"/>
        </w:numPr>
        <w:pBdr>
          <w:top w:val="nil"/>
          <w:left w:val="nil"/>
          <w:bottom w:val="nil"/>
          <w:right w:val="nil"/>
          <w:between w:val="nil"/>
        </w:pBdr>
        <w:jc w:val="both"/>
      </w:pPr>
      <w:r>
        <w:rPr>
          <w:color w:val="000000"/>
          <w:sz w:val="20"/>
          <w:szCs w:val="20"/>
        </w:rPr>
        <w:t>Top = 19mm (0.75")</w:t>
      </w:r>
    </w:p>
    <w:p w14:paraId="171A6323" w14:textId="77777777" w:rsidR="00787C21" w:rsidRDefault="00000000">
      <w:pPr>
        <w:numPr>
          <w:ilvl w:val="0"/>
          <w:numId w:val="2"/>
        </w:numPr>
        <w:pBdr>
          <w:top w:val="nil"/>
          <w:left w:val="nil"/>
          <w:bottom w:val="nil"/>
          <w:right w:val="nil"/>
          <w:between w:val="nil"/>
        </w:pBdr>
        <w:jc w:val="both"/>
      </w:pPr>
      <w:r>
        <w:rPr>
          <w:color w:val="000000"/>
          <w:sz w:val="20"/>
          <w:szCs w:val="20"/>
        </w:rPr>
        <w:t>Bottom = 28mm (1.1")</w:t>
      </w:r>
    </w:p>
    <w:p w14:paraId="6A59EE5C" w14:textId="77777777" w:rsidR="00787C21" w:rsidRDefault="00000000">
      <w:pPr>
        <w:numPr>
          <w:ilvl w:val="0"/>
          <w:numId w:val="2"/>
        </w:numPr>
        <w:pBdr>
          <w:top w:val="nil"/>
          <w:left w:val="nil"/>
          <w:bottom w:val="nil"/>
          <w:right w:val="nil"/>
          <w:between w:val="nil"/>
        </w:pBdr>
        <w:jc w:val="both"/>
      </w:pPr>
      <w:r>
        <w:rPr>
          <w:color w:val="000000"/>
          <w:sz w:val="20"/>
          <w:szCs w:val="20"/>
        </w:rPr>
        <w:t>Left = Right = 14.32mm (0.56")</w:t>
      </w:r>
    </w:p>
    <w:p w14:paraId="171A258D" w14:textId="77777777" w:rsidR="00787C21" w:rsidRDefault="00000000">
      <w:pPr>
        <w:pBdr>
          <w:top w:val="nil"/>
          <w:left w:val="nil"/>
          <w:bottom w:val="nil"/>
          <w:right w:val="nil"/>
          <w:between w:val="nil"/>
        </w:pBdr>
        <w:jc w:val="both"/>
        <w:rPr>
          <w:color w:val="000000"/>
          <w:sz w:val="20"/>
          <w:szCs w:val="20"/>
        </w:rPr>
      </w:pPr>
      <w:r>
        <w:rPr>
          <w:color w:val="000000"/>
          <w:sz w:val="20"/>
          <w:szCs w:val="20"/>
        </w:rPr>
        <w:t>Your paper must be in two column formats with a space of 8.5mm (0.34") between columns.</w:t>
      </w:r>
    </w:p>
    <w:p w14:paraId="611F5BCD" w14:textId="77777777"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Page Style</w:t>
      </w:r>
    </w:p>
    <w:p w14:paraId="0B11AF8D"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All paragraphs must be indented. All paragraphs must be justified, i.e., both left-justified and right-justified.</w:t>
      </w:r>
    </w:p>
    <w:p w14:paraId="4088732A"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Text Font of Entire Document</w:t>
      </w:r>
    </w:p>
    <w:p w14:paraId="4DB6DBE9"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The entire document should be Times New Roman at 10 points in size. Other font type and size may be used if needed for special purposes. Recommended font type and sizes are shown in Table 1.</w:t>
      </w:r>
    </w:p>
    <w:p w14:paraId="7B1F68AF" w14:textId="77777777" w:rsidR="00787C21" w:rsidRDefault="00000000">
      <w:pPr>
        <w:spacing w:before="120" w:after="60"/>
        <w:jc w:val="center"/>
        <w:rPr>
          <w:smallCaps/>
          <w:sz w:val="16"/>
          <w:szCs w:val="16"/>
        </w:rPr>
      </w:pPr>
      <w:r>
        <w:rPr>
          <w:smallCaps/>
          <w:sz w:val="16"/>
          <w:szCs w:val="16"/>
        </w:rPr>
        <w:t>TABLE I</w:t>
      </w:r>
      <w:r>
        <w:rPr>
          <w:smallCaps/>
          <w:sz w:val="16"/>
          <w:szCs w:val="16"/>
        </w:rPr>
        <w:br/>
        <w:t>Font Sizes for Papers</w:t>
      </w:r>
    </w:p>
    <w:tbl>
      <w:tblPr>
        <w:tblStyle w:val="a"/>
        <w:tblW w:w="49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6"/>
        <w:gridCol w:w="1714"/>
        <w:gridCol w:w="1050"/>
        <w:gridCol w:w="1561"/>
      </w:tblGrid>
      <w:tr w:rsidR="00787C21" w14:paraId="7B964659" w14:textId="77777777">
        <w:trPr>
          <w:jc w:val="center"/>
        </w:trPr>
        <w:tc>
          <w:tcPr>
            <w:tcW w:w="576" w:type="dxa"/>
            <w:vMerge w:val="restart"/>
            <w:tcBorders>
              <w:left w:val="nil"/>
              <w:bottom w:val="nil"/>
              <w:right w:val="nil"/>
            </w:tcBorders>
          </w:tcPr>
          <w:p w14:paraId="7F00091E" w14:textId="77777777" w:rsidR="00787C21" w:rsidRDefault="00000000">
            <w:pPr>
              <w:rPr>
                <w:b/>
                <w:sz w:val="18"/>
                <w:szCs w:val="18"/>
              </w:rPr>
            </w:pPr>
            <w:r>
              <w:rPr>
                <w:b/>
                <w:sz w:val="18"/>
                <w:szCs w:val="18"/>
              </w:rPr>
              <w:t>Font Size</w:t>
            </w:r>
          </w:p>
        </w:tc>
        <w:tc>
          <w:tcPr>
            <w:tcW w:w="4325" w:type="dxa"/>
            <w:gridSpan w:val="3"/>
            <w:tcBorders>
              <w:left w:val="nil"/>
              <w:bottom w:val="nil"/>
              <w:right w:val="nil"/>
            </w:tcBorders>
          </w:tcPr>
          <w:p w14:paraId="3F6AB45E" w14:textId="77777777" w:rsidR="00787C21" w:rsidRDefault="00000000">
            <w:pPr>
              <w:jc w:val="center"/>
              <w:rPr>
                <w:b/>
                <w:sz w:val="18"/>
                <w:szCs w:val="18"/>
              </w:rPr>
            </w:pPr>
            <w:r>
              <w:rPr>
                <w:b/>
                <w:sz w:val="18"/>
                <w:szCs w:val="18"/>
              </w:rPr>
              <w:t>Appearance (in Time New Roman or Times)</w:t>
            </w:r>
          </w:p>
        </w:tc>
      </w:tr>
      <w:tr w:rsidR="00787C21" w14:paraId="0777F155" w14:textId="77777777">
        <w:trPr>
          <w:jc w:val="center"/>
        </w:trPr>
        <w:tc>
          <w:tcPr>
            <w:tcW w:w="576" w:type="dxa"/>
            <w:vMerge/>
            <w:tcBorders>
              <w:left w:val="nil"/>
              <w:bottom w:val="nil"/>
              <w:right w:val="nil"/>
            </w:tcBorders>
          </w:tcPr>
          <w:p w14:paraId="4F15BA1E" w14:textId="77777777" w:rsidR="00787C21" w:rsidRDefault="00787C21">
            <w:pPr>
              <w:widowControl w:val="0"/>
              <w:pBdr>
                <w:top w:val="nil"/>
                <w:left w:val="nil"/>
                <w:bottom w:val="nil"/>
                <w:right w:val="nil"/>
                <w:between w:val="nil"/>
              </w:pBdr>
              <w:spacing w:line="276" w:lineRule="auto"/>
              <w:rPr>
                <w:b/>
                <w:sz w:val="18"/>
                <w:szCs w:val="18"/>
              </w:rPr>
            </w:pPr>
          </w:p>
        </w:tc>
        <w:tc>
          <w:tcPr>
            <w:tcW w:w="1714" w:type="dxa"/>
            <w:tcBorders>
              <w:top w:val="nil"/>
              <w:left w:val="nil"/>
              <w:bottom w:val="single" w:sz="4" w:space="0" w:color="000000"/>
              <w:right w:val="nil"/>
            </w:tcBorders>
          </w:tcPr>
          <w:p w14:paraId="0F91FF6C" w14:textId="77777777" w:rsidR="00787C21" w:rsidRDefault="00000000">
            <w:pPr>
              <w:rPr>
                <w:b/>
                <w:sz w:val="18"/>
                <w:szCs w:val="18"/>
              </w:rPr>
            </w:pPr>
            <w:r>
              <w:rPr>
                <w:b/>
                <w:sz w:val="18"/>
                <w:szCs w:val="18"/>
              </w:rPr>
              <w:t>Regular</w:t>
            </w:r>
          </w:p>
        </w:tc>
        <w:tc>
          <w:tcPr>
            <w:tcW w:w="1050" w:type="dxa"/>
            <w:tcBorders>
              <w:top w:val="nil"/>
              <w:left w:val="nil"/>
              <w:bottom w:val="single" w:sz="4" w:space="0" w:color="000000"/>
              <w:right w:val="nil"/>
            </w:tcBorders>
          </w:tcPr>
          <w:p w14:paraId="6F0082A3" w14:textId="77777777" w:rsidR="00787C21" w:rsidRDefault="00000000">
            <w:pPr>
              <w:rPr>
                <w:b/>
                <w:sz w:val="18"/>
                <w:szCs w:val="18"/>
              </w:rPr>
            </w:pPr>
            <w:r>
              <w:rPr>
                <w:b/>
                <w:sz w:val="18"/>
                <w:szCs w:val="18"/>
              </w:rPr>
              <w:t>Bold</w:t>
            </w:r>
          </w:p>
        </w:tc>
        <w:tc>
          <w:tcPr>
            <w:tcW w:w="1561" w:type="dxa"/>
            <w:tcBorders>
              <w:top w:val="nil"/>
              <w:left w:val="nil"/>
              <w:bottom w:val="single" w:sz="4" w:space="0" w:color="000000"/>
              <w:right w:val="nil"/>
            </w:tcBorders>
          </w:tcPr>
          <w:p w14:paraId="01A08E18" w14:textId="77777777" w:rsidR="00787C21" w:rsidRDefault="00000000">
            <w:pPr>
              <w:rPr>
                <w:b/>
                <w:sz w:val="18"/>
                <w:szCs w:val="18"/>
              </w:rPr>
            </w:pPr>
            <w:r>
              <w:rPr>
                <w:b/>
                <w:sz w:val="18"/>
                <w:szCs w:val="18"/>
              </w:rPr>
              <w:t>Italic</w:t>
            </w:r>
          </w:p>
        </w:tc>
      </w:tr>
      <w:tr w:rsidR="00787C21" w14:paraId="1C656775" w14:textId="77777777">
        <w:trPr>
          <w:jc w:val="center"/>
        </w:trPr>
        <w:tc>
          <w:tcPr>
            <w:tcW w:w="576" w:type="dxa"/>
            <w:tcBorders>
              <w:left w:val="nil"/>
              <w:bottom w:val="nil"/>
              <w:right w:val="nil"/>
            </w:tcBorders>
          </w:tcPr>
          <w:p w14:paraId="1F720FB7" w14:textId="77777777" w:rsidR="00787C21" w:rsidRDefault="00000000">
            <w:pPr>
              <w:rPr>
                <w:sz w:val="18"/>
                <w:szCs w:val="18"/>
              </w:rPr>
            </w:pPr>
            <w:r>
              <w:rPr>
                <w:sz w:val="18"/>
                <w:szCs w:val="18"/>
              </w:rPr>
              <w:t>8</w:t>
            </w:r>
          </w:p>
        </w:tc>
        <w:tc>
          <w:tcPr>
            <w:tcW w:w="1714" w:type="dxa"/>
            <w:tcBorders>
              <w:left w:val="nil"/>
              <w:bottom w:val="nil"/>
              <w:right w:val="nil"/>
            </w:tcBorders>
          </w:tcPr>
          <w:p w14:paraId="75D1A98B" w14:textId="77777777" w:rsidR="00787C21" w:rsidRDefault="00000000">
            <w:pPr>
              <w:rPr>
                <w:sz w:val="18"/>
                <w:szCs w:val="18"/>
              </w:rPr>
            </w:pPr>
            <w:r>
              <w:rPr>
                <w:sz w:val="18"/>
                <w:szCs w:val="18"/>
              </w:rPr>
              <w:t>table caption (in Small Caps), figure caption, reference item</w:t>
            </w:r>
          </w:p>
        </w:tc>
        <w:tc>
          <w:tcPr>
            <w:tcW w:w="1050" w:type="dxa"/>
            <w:tcBorders>
              <w:left w:val="nil"/>
              <w:bottom w:val="nil"/>
              <w:right w:val="nil"/>
            </w:tcBorders>
          </w:tcPr>
          <w:p w14:paraId="07623BB0" w14:textId="77777777" w:rsidR="00787C21" w:rsidRDefault="00787C21">
            <w:pPr>
              <w:rPr>
                <w:sz w:val="18"/>
                <w:szCs w:val="18"/>
              </w:rPr>
            </w:pPr>
          </w:p>
        </w:tc>
        <w:tc>
          <w:tcPr>
            <w:tcW w:w="1561" w:type="dxa"/>
            <w:tcBorders>
              <w:left w:val="nil"/>
              <w:bottom w:val="nil"/>
              <w:right w:val="nil"/>
            </w:tcBorders>
          </w:tcPr>
          <w:p w14:paraId="5E98864F" w14:textId="77777777" w:rsidR="00787C21" w:rsidRDefault="00000000">
            <w:pPr>
              <w:rPr>
                <w:sz w:val="18"/>
                <w:szCs w:val="18"/>
              </w:rPr>
            </w:pPr>
            <w:r>
              <w:rPr>
                <w:sz w:val="18"/>
                <w:szCs w:val="18"/>
              </w:rPr>
              <w:t>reference item (partial)</w:t>
            </w:r>
          </w:p>
        </w:tc>
      </w:tr>
      <w:tr w:rsidR="00787C21" w14:paraId="09273700" w14:textId="77777777">
        <w:trPr>
          <w:jc w:val="center"/>
        </w:trPr>
        <w:tc>
          <w:tcPr>
            <w:tcW w:w="576" w:type="dxa"/>
            <w:tcBorders>
              <w:top w:val="nil"/>
              <w:left w:val="nil"/>
              <w:bottom w:val="nil"/>
              <w:right w:val="nil"/>
            </w:tcBorders>
          </w:tcPr>
          <w:p w14:paraId="793EB669" w14:textId="77777777" w:rsidR="00787C21" w:rsidRDefault="00000000">
            <w:pPr>
              <w:rPr>
                <w:sz w:val="18"/>
                <w:szCs w:val="18"/>
              </w:rPr>
            </w:pPr>
            <w:r>
              <w:rPr>
                <w:sz w:val="18"/>
                <w:szCs w:val="18"/>
              </w:rPr>
              <w:t>9</w:t>
            </w:r>
          </w:p>
        </w:tc>
        <w:tc>
          <w:tcPr>
            <w:tcW w:w="1714" w:type="dxa"/>
            <w:tcBorders>
              <w:top w:val="nil"/>
              <w:left w:val="nil"/>
              <w:bottom w:val="nil"/>
              <w:right w:val="nil"/>
            </w:tcBorders>
          </w:tcPr>
          <w:p w14:paraId="75E8E236" w14:textId="77777777" w:rsidR="00787C21" w:rsidRDefault="00000000">
            <w:pPr>
              <w:rPr>
                <w:sz w:val="18"/>
                <w:szCs w:val="18"/>
              </w:rPr>
            </w:pPr>
            <w:r>
              <w:rPr>
                <w:sz w:val="18"/>
                <w:szCs w:val="18"/>
              </w:rPr>
              <w:t>Institution, author email address, and cell in a table</w:t>
            </w:r>
          </w:p>
        </w:tc>
        <w:tc>
          <w:tcPr>
            <w:tcW w:w="1050" w:type="dxa"/>
            <w:tcBorders>
              <w:top w:val="nil"/>
              <w:left w:val="nil"/>
              <w:bottom w:val="nil"/>
              <w:right w:val="nil"/>
            </w:tcBorders>
          </w:tcPr>
          <w:p w14:paraId="023B2C6E" w14:textId="77777777" w:rsidR="00787C21" w:rsidRDefault="00000000">
            <w:pPr>
              <w:rPr>
                <w:sz w:val="18"/>
                <w:szCs w:val="18"/>
              </w:rPr>
            </w:pPr>
            <w:r>
              <w:rPr>
                <w:sz w:val="18"/>
                <w:szCs w:val="18"/>
              </w:rPr>
              <w:t>abstract body</w:t>
            </w:r>
          </w:p>
        </w:tc>
        <w:tc>
          <w:tcPr>
            <w:tcW w:w="1561" w:type="dxa"/>
            <w:tcBorders>
              <w:top w:val="nil"/>
              <w:left w:val="nil"/>
              <w:bottom w:val="nil"/>
              <w:right w:val="nil"/>
            </w:tcBorders>
          </w:tcPr>
          <w:p w14:paraId="33242059" w14:textId="77777777" w:rsidR="00787C21" w:rsidRDefault="00000000">
            <w:pPr>
              <w:rPr>
                <w:sz w:val="18"/>
                <w:szCs w:val="18"/>
              </w:rPr>
            </w:pPr>
            <w:r>
              <w:rPr>
                <w:sz w:val="18"/>
                <w:szCs w:val="18"/>
              </w:rPr>
              <w:t>abstract heading (also in Bold)</w:t>
            </w:r>
          </w:p>
          <w:p w14:paraId="0BF9CC81" w14:textId="77777777" w:rsidR="00787C21" w:rsidRDefault="00000000">
            <w:pPr>
              <w:rPr>
                <w:sz w:val="18"/>
                <w:szCs w:val="18"/>
              </w:rPr>
            </w:pPr>
            <w:r>
              <w:rPr>
                <w:sz w:val="18"/>
                <w:szCs w:val="18"/>
              </w:rPr>
              <w:t>author affiliation</w:t>
            </w:r>
          </w:p>
        </w:tc>
      </w:tr>
      <w:tr w:rsidR="00787C21" w14:paraId="1A8D622C" w14:textId="77777777">
        <w:trPr>
          <w:jc w:val="center"/>
        </w:trPr>
        <w:tc>
          <w:tcPr>
            <w:tcW w:w="576" w:type="dxa"/>
            <w:tcBorders>
              <w:top w:val="nil"/>
              <w:left w:val="nil"/>
              <w:bottom w:val="nil"/>
              <w:right w:val="nil"/>
            </w:tcBorders>
          </w:tcPr>
          <w:p w14:paraId="4075AF13" w14:textId="77777777" w:rsidR="00787C21" w:rsidRDefault="00000000">
            <w:pPr>
              <w:rPr>
                <w:sz w:val="18"/>
                <w:szCs w:val="18"/>
              </w:rPr>
            </w:pPr>
            <w:r>
              <w:rPr>
                <w:sz w:val="18"/>
                <w:szCs w:val="18"/>
              </w:rPr>
              <w:t>10</w:t>
            </w:r>
          </w:p>
        </w:tc>
        <w:tc>
          <w:tcPr>
            <w:tcW w:w="1714" w:type="dxa"/>
            <w:tcBorders>
              <w:top w:val="nil"/>
              <w:left w:val="nil"/>
              <w:bottom w:val="nil"/>
              <w:right w:val="nil"/>
            </w:tcBorders>
          </w:tcPr>
          <w:p w14:paraId="7DCA4EF4" w14:textId="77777777" w:rsidR="00787C21" w:rsidRDefault="00000000">
            <w:pPr>
              <w:rPr>
                <w:sz w:val="18"/>
                <w:szCs w:val="18"/>
              </w:rPr>
            </w:pPr>
            <w:r>
              <w:rPr>
                <w:sz w:val="18"/>
                <w:szCs w:val="18"/>
              </w:rPr>
              <w:t>level-1 heading (in Small Caps),</w:t>
            </w:r>
          </w:p>
          <w:p w14:paraId="5543EBCA" w14:textId="77777777" w:rsidR="00787C21" w:rsidRDefault="00000000">
            <w:pPr>
              <w:rPr>
                <w:sz w:val="18"/>
                <w:szCs w:val="18"/>
              </w:rPr>
            </w:pPr>
            <w:r>
              <w:rPr>
                <w:sz w:val="18"/>
                <w:szCs w:val="18"/>
              </w:rPr>
              <w:t>paragraph</w:t>
            </w:r>
          </w:p>
        </w:tc>
        <w:tc>
          <w:tcPr>
            <w:tcW w:w="1050" w:type="dxa"/>
            <w:tcBorders>
              <w:top w:val="nil"/>
              <w:left w:val="nil"/>
              <w:bottom w:val="nil"/>
              <w:right w:val="nil"/>
            </w:tcBorders>
          </w:tcPr>
          <w:p w14:paraId="29B975AF" w14:textId="77777777" w:rsidR="00787C21" w:rsidRDefault="00787C21">
            <w:pPr>
              <w:rPr>
                <w:sz w:val="18"/>
                <w:szCs w:val="18"/>
              </w:rPr>
            </w:pPr>
          </w:p>
        </w:tc>
        <w:tc>
          <w:tcPr>
            <w:tcW w:w="1561" w:type="dxa"/>
            <w:tcBorders>
              <w:top w:val="nil"/>
              <w:left w:val="nil"/>
              <w:bottom w:val="nil"/>
              <w:right w:val="nil"/>
            </w:tcBorders>
          </w:tcPr>
          <w:p w14:paraId="4AE4711F" w14:textId="77777777" w:rsidR="00787C21" w:rsidRDefault="00000000">
            <w:pPr>
              <w:rPr>
                <w:sz w:val="18"/>
                <w:szCs w:val="18"/>
              </w:rPr>
            </w:pPr>
            <w:r>
              <w:rPr>
                <w:sz w:val="18"/>
                <w:szCs w:val="18"/>
              </w:rPr>
              <w:t>level-2 heading,</w:t>
            </w:r>
          </w:p>
          <w:p w14:paraId="38D49518" w14:textId="77777777" w:rsidR="00787C21" w:rsidRDefault="00000000">
            <w:pPr>
              <w:rPr>
                <w:sz w:val="18"/>
                <w:szCs w:val="18"/>
              </w:rPr>
            </w:pPr>
            <w:r>
              <w:rPr>
                <w:sz w:val="18"/>
                <w:szCs w:val="18"/>
              </w:rPr>
              <w:t>level-3 heading,</w:t>
            </w:r>
          </w:p>
          <w:p w14:paraId="4E688399" w14:textId="77777777" w:rsidR="00787C21" w:rsidRDefault="00787C21">
            <w:pPr>
              <w:rPr>
                <w:sz w:val="18"/>
                <w:szCs w:val="18"/>
              </w:rPr>
            </w:pPr>
          </w:p>
        </w:tc>
      </w:tr>
      <w:tr w:rsidR="00787C21" w14:paraId="00F4C051" w14:textId="77777777">
        <w:trPr>
          <w:jc w:val="center"/>
        </w:trPr>
        <w:tc>
          <w:tcPr>
            <w:tcW w:w="576" w:type="dxa"/>
            <w:tcBorders>
              <w:top w:val="nil"/>
              <w:left w:val="nil"/>
              <w:bottom w:val="nil"/>
              <w:right w:val="nil"/>
            </w:tcBorders>
          </w:tcPr>
          <w:p w14:paraId="3CFBE071" w14:textId="77777777" w:rsidR="00787C21" w:rsidRDefault="00000000">
            <w:pPr>
              <w:rPr>
                <w:sz w:val="18"/>
                <w:szCs w:val="18"/>
              </w:rPr>
            </w:pPr>
            <w:r>
              <w:rPr>
                <w:sz w:val="18"/>
                <w:szCs w:val="18"/>
              </w:rPr>
              <w:t>12</w:t>
            </w:r>
          </w:p>
        </w:tc>
        <w:tc>
          <w:tcPr>
            <w:tcW w:w="1714" w:type="dxa"/>
            <w:tcBorders>
              <w:top w:val="nil"/>
              <w:left w:val="nil"/>
              <w:bottom w:val="nil"/>
              <w:right w:val="nil"/>
            </w:tcBorders>
          </w:tcPr>
          <w:p w14:paraId="25DE1A35" w14:textId="77777777" w:rsidR="00787C21" w:rsidRDefault="00000000">
            <w:pPr>
              <w:rPr>
                <w:sz w:val="18"/>
                <w:szCs w:val="18"/>
              </w:rPr>
            </w:pPr>
            <w:r>
              <w:rPr>
                <w:sz w:val="18"/>
                <w:szCs w:val="18"/>
              </w:rPr>
              <w:t>author name</w:t>
            </w:r>
          </w:p>
        </w:tc>
        <w:tc>
          <w:tcPr>
            <w:tcW w:w="1050" w:type="dxa"/>
            <w:tcBorders>
              <w:top w:val="nil"/>
              <w:left w:val="nil"/>
              <w:bottom w:val="nil"/>
              <w:right w:val="nil"/>
            </w:tcBorders>
          </w:tcPr>
          <w:p w14:paraId="54A01DD9" w14:textId="77777777" w:rsidR="00787C21" w:rsidRDefault="00787C21">
            <w:pPr>
              <w:rPr>
                <w:sz w:val="18"/>
                <w:szCs w:val="18"/>
              </w:rPr>
            </w:pPr>
          </w:p>
        </w:tc>
        <w:tc>
          <w:tcPr>
            <w:tcW w:w="1561" w:type="dxa"/>
            <w:tcBorders>
              <w:top w:val="nil"/>
              <w:left w:val="nil"/>
              <w:bottom w:val="nil"/>
              <w:right w:val="nil"/>
            </w:tcBorders>
          </w:tcPr>
          <w:p w14:paraId="1DA5E952" w14:textId="77777777" w:rsidR="00787C21" w:rsidRDefault="00787C21">
            <w:pPr>
              <w:rPr>
                <w:sz w:val="18"/>
                <w:szCs w:val="18"/>
              </w:rPr>
            </w:pPr>
          </w:p>
        </w:tc>
      </w:tr>
      <w:tr w:rsidR="00787C21" w14:paraId="457C34B6" w14:textId="77777777">
        <w:trPr>
          <w:jc w:val="center"/>
        </w:trPr>
        <w:tc>
          <w:tcPr>
            <w:tcW w:w="576" w:type="dxa"/>
            <w:tcBorders>
              <w:top w:val="nil"/>
              <w:left w:val="nil"/>
              <w:right w:val="nil"/>
            </w:tcBorders>
          </w:tcPr>
          <w:p w14:paraId="48828884" w14:textId="77777777" w:rsidR="00787C21" w:rsidRDefault="00000000">
            <w:pPr>
              <w:rPr>
                <w:sz w:val="18"/>
                <w:szCs w:val="18"/>
              </w:rPr>
            </w:pPr>
            <w:r>
              <w:rPr>
                <w:sz w:val="18"/>
                <w:szCs w:val="18"/>
              </w:rPr>
              <w:t>18</w:t>
            </w:r>
          </w:p>
        </w:tc>
        <w:tc>
          <w:tcPr>
            <w:tcW w:w="1714" w:type="dxa"/>
            <w:tcBorders>
              <w:top w:val="nil"/>
              <w:left w:val="nil"/>
              <w:right w:val="nil"/>
            </w:tcBorders>
          </w:tcPr>
          <w:p w14:paraId="52BC066C" w14:textId="77777777" w:rsidR="00787C21" w:rsidRDefault="00000000">
            <w:pPr>
              <w:rPr>
                <w:sz w:val="18"/>
                <w:szCs w:val="18"/>
              </w:rPr>
            </w:pPr>
            <w:r>
              <w:rPr>
                <w:sz w:val="18"/>
                <w:szCs w:val="18"/>
              </w:rPr>
              <w:t>title</w:t>
            </w:r>
          </w:p>
        </w:tc>
        <w:tc>
          <w:tcPr>
            <w:tcW w:w="1050" w:type="dxa"/>
            <w:tcBorders>
              <w:top w:val="nil"/>
              <w:left w:val="nil"/>
              <w:right w:val="nil"/>
            </w:tcBorders>
          </w:tcPr>
          <w:p w14:paraId="124F33B4" w14:textId="77777777" w:rsidR="00787C21" w:rsidRDefault="00787C21">
            <w:pPr>
              <w:rPr>
                <w:sz w:val="18"/>
                <w:szCs w:val="18"/>
              </w:rPr>
            </w:pPr>
          </w:p>
        </w:tc>
        <w:tc>
          <w:tcPr>
            <w:tcW w:w="1561" w:type="dxa"/>
            <w:tcBorders>
              <w:top w:val="nil"/>
              <w:left w:val="nil"/>
              <w:right w:val="nil"/>
            </w:tcBorders>
          </w:tcPr>
          <w:p w14:paraId="037F4B66" w14:textId="77777777" w:rsidR="00787C21" w:rsidRDefault="00787C21">
            <w:pPr>
              <w:rPr>
                <w:sz w:val="18"/>
                <w:szCs w:val="18"/>
              </w:rPr>
            </w:pPr>
          </w:p>
        </w:tc>
      </w:tr>
    </w:tbl>
    <w:p w14:paraId="48FF0DD9"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Title and Author Details</w:t>
      </w:r>
    </w:p>
    <w:p w14:paraId="7BC30E9A" w14:textId="77777777" w:rsidR="00787C21" w:rsidRDefault="00000000">
      <w:pPr>
        <w:pBdr>
          <w:top w:val="nil"/>
          <w:left w:val="nil"/>
          <w:bottom w:val="nil"/>
          <w:right w:val="nil"/>
          <w:between w:val="nil"/>
        </w:pBdr>
        <w:ind w:firstLine="216"/>
        <w:jc w:val="both"/>
        <w:rPr>
          <w:color w:val="000000"/>
          <w:sz w:val="20"/>
          <w:szCs w:val="20"/>
        </w:rPr>
      </w:pPr>
      <w:bookmarkStart w:id="1" w:name="_heading=h.1fob9te" w:colFirst="0" w:colLast="0"/>
      <w:bookmarkEnd w:id="1"/>
      <w:r>
        <w:rPr>
          <w:color w:val="000000"/>
          <w:sz w:val="20"/>
          <w:szCs w:val="20"/>
        </w:rPr>
        <w:t xml:space="preserve">Title must be Times New Roman at 18 points in size. Author name must be Times New Roman at 12 points in size. Author affiliation must be Times New Roman at 9 points in size and </w:t>
      </w:r>
      <w:r>
        <w:rPr>
          <w:i/>
          <w:color w:val="000000"/>
          <w:sz w:val="20"/>
          <w:szCs w:val="20"/>
        </w:rPr>
        <w:t>italic</w:t>
      </w:r>
      <w:r>
        <w:rPr>
          <w:color w:val="000000"/>
          <w:sz w:val="20"/>
          <w:szCs w:val="20"/>
        </w:rPr>
        <w:t>. Corresponding email address must be Times New Roman at 9 points in size. All title and author (s) affiliation must be in single-column format and must be centered.</w:t>
      </w:r>
    </w:p>
    <w:p w14:paraId="051422CF"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Every word in a title must be capitalized except for short minor words such as “a”, “an”, “and”, “as”, “at”, “by”, “for”, “from”, “if”, “in”, “into”, “on”, “or”, “of”, “the”, “to”, “with”.</w:t>
      </w:r>
    </w:p>
    <w:p w14:paraId="70881239"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Author details must not show any professional title (e.g., Managing Director), any academic title (e.g., Dr.) or any membership of any professional organization.</w:t>
      </w:r>
    </w:p>
    <w:p w14:paraId="2F30094C"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To avoid confusion, the family name must be written as the last part of each author name (e.g., John A.K. Smith). Each affiliation must include, at the very least, the name of the company and the name of the country where the author is based (e.g., Causal Productions Pty Ltd, Australia).</w:t>
      </w:r>
    </w:p>
    <w:p w14:paraId="60E1745C"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Section Headings</w:t>
      </w:r>
    </w:p>
    <w:p w14:paraId="4439DFC3"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No more than 3 levels of headings should be used.  All headings must be in 10pt font.  Every word in a heading must be capitalized except for short minor words as listed in Section III-B.</w:t>
      </w:r>
    </w:p>
    <w:p w14:paraId="7B4A1CB8" w14:textId="77777777" w:rsidR="00787C21" w:rsidRDefault="00000000">
      <w:pPr>
        <w:numPr>
          <w:ilvl w:val="0"/>
          <w:numId w:val="6"/>
        </w:numPr>
        <w:pBdr>
          <w:top w:val="nil"/>
          <w:left w:val="nil"/>
          <w:bottom w:val="nil"/>
          <w:right w:val="nil"/>
          <w:between w:val="nil"/>
        </w:pBdr>
        <w:spacing w:before="120" w:after="60"/>
        <w:jc w:val="both"/>
      </w:pPr>
      <w:r>
        <w:rPr>
          <w:i/>
          <w:color w:val="000000"/>
          <w:sz w:val="20"/>
          <w:szCs w:val="20"/>
        </w:rPr>
        <w:t>Level-1 Heading</w:t>
      </w:r>
      <w:r>
        <w:rPr>
          <w:color w:val="000000"/>
          <w:sz w:val="20"/>
          <w:szCs w:val="20"/>
        </w:rPr>
        <w:t>:  A level-1 heading must be in Small Caps, centered and numbered using uppercase Roman numerals.  For example, see heading “III. Page Style” of this document.  The two level-1 headings which must not be numbered are “Acknowledgment” and “References”.</w:t>
      </w:r>
    </w:p>
    <w:p w14:paraId="653CB9B9" w14:textId="77777777" w:rsidR="00787C21" w:rsidRDefault="00000000">
      <w:pPr>
        <w:numPr>
          <w:ilvl w:val="0"/>
          <w:numId w:val="6"/>
        </w:numPr>
        <w:pBdr>
          <w:top w:val="nil"/>
          <w:left w:val="nil"/>
          <w:bottom w:val="nil"/>
          <w:right w:val="nil"/>
          <w:between w:val="nil"/>
        </w:pBdr>
        <w:spacing w:before="120" w:after="60"/>
        <w:jc w:val="both"/>
      </w:pPr>
      <w:r>
        <w:rPr>
          <w:i/>
          <w:color w:val="000000"/>
          <w:sz w:val="20"/>
          <w:szCs w:val="20"/>
        </w:rPr>
        <w:t>Level-2 Heading:</w:t>
      </w:r>
      <w:r>
        <w:rPr>
          <w:color w:val="000000"/>
          <w:sz w:val="20"/>
          <w:szCs w:val="20"/>
        </w:rPr>
        <w:t xml:space="preserve">  A level-2 heading must be in Italic, left-justified and numbered using an uppercase alphabetic letter followed by a period.  For example, see heading “C. Section Headings” above.</w:t>
      </w:r>
    </w:p>
    <w:p w14:paraId="65ADEA36" w14:textId="77777777" w:rsidR="00787C21" w:rsidRDefault="00000000">
      <w:pPr>
        <w:numPr>
          <w:ilvl w:val="0"/>
          <w:numId w:val="6"/>
        </w:numPr>
        <w:pBdr>
          <w:top w:val="nil"/>
          <w:left w:val="nil"/>
          <w:bottom w:val="nil"/>
          <w:right w:val="nil"/>
          <w:between w:val="nil"/>
        </w:pBdr>
        <w:spacing w:before="120" w:after="60"/>
        <w:jc w:val="both"/>
        <w:rPr>
          <w:color w:val="000000"/>
          <w:sz w:val="20"/>
          <w:szCs w:val="20"/>
        </w:rPr>
      </w:pPr>
      <w:r>
        <w:rPr>
          <w:i/>
          <w:color w:val="000000"/>
          <w:sz w:val="20"/>
          <w:szCs w:val="20"/>
        </w:rPr>
        <w:t>Level-3 Heading:</w:t>
      </w:r>
      <w:r>
        <w:rPr>
          <w:color w:val="000000"/>
          <w:sz w:val="20"/>
          <w:szCs w:val="20"/>
        </w:rPr>
        <w:t xml:space="preserve">  A level-3 heading must be indented, in Italic and numbered with an Arabic numeral followed by a right parenthesis. The level-3 heading must end with a colon.  The body of the level-3 section immediately follows the level-3 heading in the same paragraph.  For example, this paragraph begins with a level-3 heading.</w:t>
      </w:r>
    </w:p>
    <w:p w14:paraId="5BFF0B0F" w14:textId="77777777" w:rsidR="00787C21" w:rsidRDefault="00787C21">
      <w:pPr>
        <w:pBdr>
          <w:top w:val="nil"/>
          <w:left w:val="nil"/>
          <w:bottom w:val="nil"/>
          <w:right w:val="nil"/>
          <w:between w:val="nil"/>
        </w:pBdr>
        <w:ind w:firstLine="216"/>
        <w:jc w:val="both"/>
        <w:rPr>
          <w:color w:val="000000"/>
          <w:sz w:val="20"/>
          <w:szCs w:val="20"/>
        </w:rPr>
      </w:pPr>
    </w:p>
    <w:p w14:paraId="62581870" w14:textId="77777777" w:rsidR="00787C21" w:rsidRDefault="00000000">
      <w:pPr>
        <w:pBdr>
          <w:top w:val="nil"/>
          <w:left w:val="nil"/>
          <w:bottom w:val="nil"/>
          <w:right w:val="nil"/>
          <w:between w:val="nil"/>
        </w:pBdr>
        <w:jc w:val="center"/>
        <w:rPr>
          <w:color w:val="000000"/>
        </w:rPr>
      </w:pPr>
      <w:r>
        <w:rPr>
          <w:noProof/>
          <w:color w:val="000000"/>
        </w:rPr>
        <w:drawing>
          <wp:inline distT="0" distB="0" distL="0" distR="0" wp14:anchorId="4160F3AB" wp14:editId="3F70B246">
            <wp:extent cx="2506302" cy="1819247"/>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06302" cy="1819247"/>
                    </a:xfrm>
                    <a:prstGeom prst="rect">
                      <a:avLst/>
                    </a:prstGeom>
                    <a:ln/>
                  </pic:spPr>
                </pic:pic>
              </a:graphicData>
            </a:graphic>
          </wp:inline>
        </w:drawing>
      </w:r>
    </w:p>
    <w:p w14:paraId="68AE604B" w14:textId="77777777" w:rsidR="00787C21" w:rsidRDefault="00000000">
      <w:pPr>
        <w:pBdr>
          <w:top w:val="nil"/>
          <w:left w:val="nil"/>
          <w:bottom w:val="nil"/>
          <w:right w:val="nil"/>
          <w:between w:val="nil"/>
        </w:pBdr>
        <w:jc w:val="both"/>
        <w:rPr>
          <w:color w:val="000000"/>
          <w:sz w:val="16"/>
          <w:szCs w:val="16"/>
        </w:rPr>
      </w:pPr>
      <w:r>
        <w:rPr>
          <w:color w:val="000000"/>
          <w:sz w:val="16"/>
          <w:szCs w:val="16"/>
        </w:rPr>
        <w:t xml:space="preserve">Fig. </w:t>
      </w:r>
      <w:proofErr w:type="gramStart"/>
      <w:r>
        <w:rPr>
          <w:color w:val="000000"/>
          <w:sz w:val="16"/>
          <w:szCs w:val="16"/>
        </w:rPr>
        <w:t>1  A</w:t>
      </w:r>
      <w:proofErr w:type="gramEnd"/>
      <w:r>
        <w:rPr>
          <w:color w:val="000000"/>
          <w:sz w:val="16"/>
          <w:szCs w:val="16"/>
        </w:rPr>
        <w:t xml:space="preserve"> sample line graph using colors which contrast well both on screen and on a black-and-white hardcopy</w:t>
      </w:r>
    </w:p>
    <w:p w14:paraId="04B114C3"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Figures and Tables</w:t>
      </w:r>
    </w:p>
    <w:p w14:paraId="18762574"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Figures and tables must be centered in the column.  Large figures and tables may span across both columns.  Any table or figure that takes up more than 1 column width must be positioned either at the top or at the bottom of the page.</w:t>
      </w:r>
    </w:p>
    <w:p w14:paraId="078797DB"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 xml:space="preserve">Graphics may be full color.  All colors will be retained on the CDROM.  Graphics must not use stipple fill patterns because they may not be reproduced properly.  Please use only </w:t>
      </w:r>
      <w:r>
        <w:rPr>
          <w:i/>
          <w:color w:val="000000"/>
          <w:sz w:val="20"/>
          <w:szCs w:val="20"/>
        </w:rPr>
        <w:t>SOLID FILL</w:t>
      </w:r>
      <w:r>
        <w:rPr>
          <w:color w:val="000000"/>
          <w:sz w:val="20"/>
          <w:szCs w:val="20"/>
        </w:rPr>
        <w:t xml:space="preserve"> colors which contrast well both on screen and on a black-and-white hardcopy, as shown in Fig. 1.</w:t>
      </w:r>
    </w:p>
    <w:p w14:paraId="77D94F52"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Fig. 2 shows an example of a low-resolution image which would not be acceptable, whereas Fig. 3 shows an example of an image with adequate resolution.  Check that the resolution is adequate to reveal the important detail in the figure.</w:t>
      </w:r>
    </w:p>
    <w:p w14:paraId="66C507C7"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Please check all figures in your paper both on screen and on a black-and-white hardcopy.  When you check your paper on a black-and-white hardcopy, please ensure that:</w:t>
      </w:r>
    </w:p>
    <w:p w14:paraId="2FC85B66" w14:textId="77777777" w:rsidR="00787C21" w:rsidRDefault="00000000">
      <w:pPr>
        <w:numPr>
          <w:ilvl w:val="0"/>
          <w:numId w:val="2"/>
        </w:numPr>
        <w:pBdr>
          <w:top w:val="nil"/>
          <w:left w:val="nil"/>
          <w:bottom w:val="nil"/>
          <w:right w:val="nil"/>
          <w:between w:val="nil"/>
        </w:pBdr>
        <w:jc w:val="both"/>
      </w:pPr>
      <w:r>
        <w:rPr>
          <w:color w:val="000000"/>
          <w:sz w:val="20"/>
          <w:szCs w:val="20"/>
        </w:rPr>
        <w:t>the colors used in each figure contrast well,</w:t>
      </w:r>
    </w:p>
    <w:p w14:paraId="3467266E" w14:textId="77777777" w:rsidR="00787C21" w:rsidRDefault="00000000">
      <w:pPr>
        <w:numPr>
          <w:ilvl w:val="0"/>
          <w:numId w:val="2"/>
        </w:numPr>
        <w:pBdr>
          <w:top w:val="nil"/>
          <w:left w:val="nil"/>
          <w:bottom w:val="nil"/>
          <w:right w:val="nil"/>
          <w:between w:val="nil"/>
        </w:pBdr>
        <w:jc w:val="both"/>
      </w:pPr>
      <w:r>
        <w:rPr>
          <w:color w:val="000000"/>
          <w:sz w:val="20"/>
          <w:szCs w:val="20"/>
        </w:rPr>
        <w:t>the image used in each figure is clear,</w:t>
      </w:r>
    </w:p>
    <w:p w14:paraId="743A23A6" w14:textId="77777777" w:rsidR="00787C21" w:rsidRDefault="00000000">
      <w:pPr>
        <w:numPr>
          <w:ilvl w:val="0"/>
          <w:numId w:val="2"/>
        </w:numPr>
        <w:pBdr>
          <w:top w:val="nil"/>
          <w:left w:val="nil"/>
          <w:bottom w:val="nil"/>
          <w:right w:val="nil"/>
          <w:between w:val="nil"/>
        </w:pBdr>
        <w:jc w:val="both"/>
      </w:pPr>
      <w:r>
        <w:rPr>
          <w:color w:val="000000"/>
          <w:sz w:val="20"/>
          <w:szCs w:val="20"/>
        </w:rPr>
        <w:t>all text labels in each figure are legible.</w:t>
      </w:r>
    </w:p>
    <w:p w14:paraId="75768166"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Figure Captions</w:t>
      </w:r>
    </w:p>
    <w:p w14:paraId="5E4F2E0C"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Figures must be numbered using Arabic numerals.  Figure captions must be Times New Roman at 8 points in size.  Captions of a single line (e.g., Fig. 2) must be centered whereas multi-line captions must be justified (e.g., Fig. 1).  Captions with figure numbers must be placed after their associated figures, as shown in Fig. 1.</w:t>
      </w:r>
    </w:p>
    <w:p w14:paraId="1EA67647" w14:textId="77777777" w:rsidR="00787C21" w:rsidRDefault="00787C21">
      <w:pPr>
        <w:pBdr>
          <w:top w:val="nil"/>
          <w:left w:val="nil"/>
          <w:bottom w:val="nil"/>
          <w:right w:val="nil"/>
          <w:between w:val="nil"/>
        </w:pBdr>
        <w:ind w:firstLine="216"/>
        <w:jc w:val="both"/>
        <w:rPr>
          <w:color w:val="000000"/>
          <w:sz w:val="20"/>
          <w:szCs w:val="20"/>
        </w:rPr>
      </w:pPr>
    </w:p>
    <w:p w14:paraId="73143531" w14:textId="77777777" w:rsidR="00787C21" w:rsidRDefault="00000000">
      <w:pPr>
        <w:pBdr>
          <w:top w:val="nil"/>
          <w:left w:val="nil"/>
          <w:bottom w:val="nil"/>
          <w:right w:val="nil"/>
          <w:between w:val="nil"/>
        </w:pBdr>
        <w:jc w:val="center"/>
        <w:rPr>
          <w:color w:val="000000"/>
        </w:rPr>
      </w:pPr>
      <w:r>
        <w:rPr>
          <w:noProof/>
          <w:color w:val="000000"/>
        </w:rPr>
        <w:lastRenderedPageBreak/>
        <w:drawing>
          <wp:inline distT="0" distB="0" distL="0" distR="0" wp14:anchorId="61740863" wp14:editId="3B729974">
            <wp:extent cx="1323975" cy="19050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323975" cy="1905000"/>
                    </a:xfrm>
                    <a:prstGeom prst="rect">
                      <a:avLst/>
                    </a:prstGeom>
                    <a:ln/>
                  </pic:spPr>
                </pic:pic>
              </a:graphicData>
            </a:graphic>
          </wp:inline>
        </w:drawing>
      </w:r>
    </w:p>
    <w:p w14:paraId="694989DE" w14:textId="77777777" w:rsidR="00787C21" w:rsidRDefault="00000000">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2  Example</w:t>
      </w:r>
      <w:proofErr w:type="gramEnd"/>
      <w:r>
        <w:rPr>
          <w:color w:val="000000"/>
          <w:sz w:val="16"/>
          <w:szCs w:val="16"/>
        </w:rPr>
        <w:t xml:space="preserve"> of an unacceptable low-resolution image</w:t>
      </w:r>
    </w:p>
    <w:p w14:paraId="453AE73C" w14:textId="77777777" w:rsidR="00787C21" w:rsidRDefault="00787C21">
      <w:pPr>
        <w:pBdr>
          <w:top w:val="nil"/>
          <w:left w:val="nil"/>
          <w:bottom w:val="nil"/>
          <w:right w:val="nil"/>
          <w:between w:val="nil"/>
        </w:pBdr>
        <w:ind w:firstLine="216"/>
        <w:jc w:val="both"/>
        <w:rPr>
          <w:color w:val="000000"/>
          <w:sz w:val="20"/>
          <w:szCs w:val="20"/>
        </w:rPr>
      </w:pPr>
    </w:p>
    <w:p w14:paraId="7FC5BD9D" w14:textId="77777777" w:rsidR="00787C21" w:rsidRDefault="00000000">
      <w:pPr>
        <w:pBdr>
          <w:top w:val="nil"/>
          <w:left w:val="nil"/>
          <w:bottom w:val="nil"/>
          <w:right w:val="nil"/>
          <w:between w:val="nil"/>
        </w:pBdr>
        <w:jc w:val="center"/>
        <w:rPr>
          <w:color w:val="000000"/>
        </w:rPr>
      </w:pPr>
      <w:r>
        <w:rPr>
          <w:noProof/>
          <w:color w:val="000000"/>
        </w:rPr>
        <w:drawing>
          <wp:inline distT="0" distB="0" distL="0" distR="0" wp14:anchorId="3675C8AA" wp14:editId="5F9FED36">
            <wp:extent cx="1266825" cy="18478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66825" cy="1847850"/>
                    </a:xfrm>
                    <a:prstGeom prst="rect">
                      <a:avLst/>
                    </a:prstGeom>
                    <a:ln/>
                  </pic:spPr>
                </pic:pic>
              </a:graphicData>
            </a:graphic>
          </wp:inline>
        </w:drawing>
      </w:r>
    </w:p>
    <w:p w14:paraId="6008218D" w14:textId="77777777" w:rsidR="00787C21" w:rsidRDefault="00000000">
      <w:pPr>
        <w:pBdr>
          <w:top w:val="nil"/>
          <w:left w:val="nil"/>
          <w:bottom w:val="nil"/>
          <w:right w:val="nil"/>
          <w:between w:val="nil"/>
        </w:pBdr>
        <w:jc w:val="center"/>
        <w:rPr>
          <w:color w:val="000000"/>
          <w:sz w:val="16"/>
          <w:szCs w:val="16"/>
        </w:rPr>
      </w:pPr>
      <w:r>
        <w:rPr>
          <w:color w:val="000000"/>
          <w:sz w:val="16"/>
          <w:szCs w:val="16"/>
        </w:rPr>
        <w:t xml:space="preserve">Fig. </w:t>
      </w:r>
      <w:proofErr w:type="gramStart"/>
      <w:r>
        <w:rPr>
          <w:color w:val="000000"/>
          <w:sz w:val="16"/>
          <w:szCs w:val="16"/>
        </w:rPr>
        <w:t>3  Example</w:t>
      </w:r>
      <w:proofErr w:type="gramEnd"/>
      <w:r>
        <w:rPr>
          <w:color w:val="000000"/>
          <w:sz w:val="16"/>
          <w:szCs w:val="16"/>
        </w:rPr>
        <w:t xml:space="preserve"> of an image with acceptable resolution</w:t>
      </w:r>
    </w:p>
    <w:p w14:paraId="32FBFF42"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Table Captions</w:t>
      </w:r>
    </w:p>
    <w:p w14:paraId="087C4313"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Tables must be numbered using uppercase Roman numerals.  Table captions must be centred and in 8 pt Regular font with Small Caps.  Every word in a table caption must be capitalized except for short minor words as listed in Section III-B.  Captions with table numbers must be placed before their associated tables, as shown in Table 1.</w:t>
      </w:r>
    </w:p>
    <w:p w14:paraId="2225D6F1"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Page Numbers, Headers and Footers</w:t>
      </w:r>
    </w:p>
    <w:p w14:paraId="20B3A761"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Page numbers, headers and footers must not be used.</w:t>
      </w:r>
    </w:p>
    <w:p w14:paraId="27290730"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Links and Bookmarks</w:t>
      </w:r>
    </w:p>
    <w:p w14:paraId="6C0572D5"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All hypertext links and section bookmarks will be removed from papers during the processing of papers for publication.  If you need to refer to an Internet email address or URL in your paper, you must type out the address or URL fully in Regular font.</w:t>
      </w:r>
    </w:p>
    <w:p w14:paraId="281350A3"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Equations</w:t>
      </w:r>
    </w:p>
    <w:p w14:paraId="08094F6A"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Equations should be placed flush-left with the text margin. Equations are centered and numbered consecutively starting from 1 as follows</w:t>
      </w:r>
    </w:p>
    <w:p w14:paraId="683852F2" w14:textId="77777777" w:rsidR="00787C21" w:rsidRDefault="00000000">
      <w:pPr>
        <w:pBdr>
          <w:top w:val="nil"/>
          <w:left w:val="nil"/>
          <w:bottom w:val="nil"/>
          <w:right w:val="nil"/>
          <w:between w:val="nil"/>
        </w:pBdr>
        <w:tabs>
          <w:tab w:val="center" w:pos="2438"/>
          <w:tab w:val="right" w:pos="4876"/>
        </w:tabs>
        <w:jc w:val="both"/>
        <w:rPr>
          <w:color w:val="000000"/>
          <w:sz w:val="20"/>
          <w:szCs w:val="20"/>
        </w:rPr>
      </w:pPr>
      <w:r>
        <w:rPr>
          <w:color w:val="000000"/>
          <w:sz w:val="20"/>
          <w:szCs w:val="20"/>
        </w:rPr>
        <w:tab/>
      </w:r>
      <w:r>
        <w:rPr>
          <w:color w:val="000000"/>
          <w:sz w:val="36"/>
          <w:szCs w:val="36"/>
          <w:vertAlign w:val="subscript"/>
        </w:rPr>
        <w:object w:dxaOrig="2500" w:dyaOrig="660" w14:anchorId="155C0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3pt" o:ole="" fillcolor="window">
            <v:imagedata r:id="rId11" o:title=""/>
          </v:shape>
          <o:OLEObject Type="Embed" ProgID="Equation.3" ShapeID="_x0000_i1025" DrawAspect="Content" ObjectID="_1732608537" r:id="rId12"/>
        </w:object>
      </w:r>
      <w:r>
        <w:rPr>
          <w:color w:val="000000"/>
          <w:sz w:val="20"/>
          <w:szCs w:val="20"/>
        </w:rPr>
        <w:tab/>
        <w:t>(1)</w:t>
      </w:r>
    </w:p>
    <w:p w14:paraId="53D30C04" w14:textId="77777777" w:rsidR="00787C21" w:rsidRDefault="00000000">
      <w:pPr>
        <w:numPr>
          <w:ilvl w:val="0"/>
          <w:numId w:val="1"/>
        </w:numPr>
        <w:pBdr>
          <w:top w:val="nil"/>
          <w:left w:val="nil"/>
          <w:bottom w:val="nil"/>
          <w:right w:val="nil"/>
          <w:between w:val="nil"/>
        </w:pBdr>
        <w:spacing w:before="150" w:after="60"/>
      </w:pPr>
      <w:r>
        <w:rPr>
          <w:i/>
          <w:color w:val="000000"/>
          <w:sz w:val="20"/>
          <w:szCs w:val="20"/>
        </w:rPr>
        <w:t>References</w:t>
      </w:r>
    </w:p>
    <w:p w14:paraId="6280EA31"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 xml:space="preserve">The heading of the References section must not be numbered.  All reference items must be Times New Roman at 8 points in size.  Please use Regular and Italic styles to distinguish different fields as shown in the References section.  Number the reference items consecutively in square </w:t>
      </w:r>
      <w:r>
        <w:rPr>
          <w:color w:val="000000"/>
          <w:sz w:val="20"/>
          <w:szCs w:val="20"/>
        </w:rPr>
        <w:t>brackets (e.g. [1]). The examples of reference items of different format are as follows:</w:t>
      </w:r>
    </w:p>
    <w:p w14:paraId="06A5337E" w14:textId="77777777" w:rsidR="00787C21" w:rsidRDefault="00000000">
      <w:pPr>
        <w:numPr>
          <w:ilvl w:val="0"/>
          <w:numId w:val="2"/>
        </w:numPr>
        <w:pBdr>
          <w:top w:val="nil"/>
          <w:left w:val="nil"/>
          <w:bottom w:val="nil"/>
          <w:right w:val="nil"/>
          <w:between w:val="nil"/>
        </w:pBdr>
        <w:jc w:val="both"/>
      </w:pPr>
      <w:r>
        <w:rPr>
          <w:color w:val="000000"/>
          <w:sz w:val="20"/>
          <w:szCs w:val="20"/>
        </w:rPr>
        <w:t>Basic format for books [1], [2]</w:t>
      </w:r>
    </w:p>
    <w:p w14:paraId="0AB52C83" w14:textId="77777777" w:rsidR="00787C21" w:rsidRDefault="00000000">
      <w:pPr>
        <w:numPr>
          <w:ilvl w:val="0"/>
          <w:numId w:val="2"/>
        </w:numPr>
        <w:pBdr>
          <w:top w:val="nil"/>
          <w:left w:val="nil"/>
          <w:bottom w:val="nil"/>
          <w:right w:val="nil"/>
          <w:between w:val="nil"/>
        </w:pBdr>
        <w:jc w:val="both"/>
      </w:pPr>
      <w:r>
        <w:rPr>
          <w:color w:val="000000"/>
          <w:sz w:val="20"/>
          <w:szCs w:val="20"/>
        </w:rPr>
        <w:t>Basic format for periodicals [3], [4], [5]</w:t>
      </w:r>
    </w:p>
    <w:p w14:paraId="637958DB" w14:textId="77777777" w:rsidR="00787C21" w:rsidRDefault="00000000">
      <w:pPr>
        <w:numPr>
          <w:ilvl w:val="0"/>
          <w:numId w:val="2"/>
        </w:numPr>
        <w:pBdr>
          <w:top w:val="nil"/>
          <w:left w:val="nil"/>
          <w:bottom w:val="nil"/>
          <w:right w:val="nil"/>
          <w:between w:val="nil"/>
        </w:pBdr>
        <w:jc w:val="both"/>
      </w:pPr>
      <w:r>
        <w:rPr>
          <w:color w:val="000000"/>
          <w:sz w:val="20"/>
          <w:szCs w:val="20"/>
        </w:rPr>
        <w:t>Basic format for reports [6], [7]</w:t>
      </w:r>
    </w:p>
    <w:p w14:paraId="4152BD66" w14:textId="77777777" w:rsidR="00787C21" w:rsidRDefault="00000000">
      <w:pPr>
        <w:numPr>
          <w:ilvl w:val="0"/>
          <w:numId w:val="2"/>
        </w:numPr>
        <w:pBdr>
          <w:top w:val="nil"/>
          <w:left w:val="nil"/>
          <w:bottom w:val="nil"/>
          <w:right w:val="nil"/>
          <w:between w:val="nil"/>
        </w:pBdr>
        <w:jc w:val="both"/>
      </w:pPr>
      <w:r>
        <w:rPr>
          <w:color w:val="000000"/>
          <w:sz w:val="20"/>
          <w:szCs w:val="20"/>
        </w:rPr>
        <w:t>Basic format for handbooks [8], [9]</w:t>
      </w:r>
    </w:p>
    <w:p w14:paraId="1E38C4DA" w14:textId="77777777" w:rsidR="00787C21" w:rsidRDefault="00000000">
      <w:pPr>
        <w:numPr>
          <w:ilvl w:val="0"/>
          <w:numId w:val="2"/>
        </w:numPr>
        <w:pBdr>
          <w:top w:val="nil"/>
          <w:left w:val="nil"/>
          <w:bottom w:val="nil"/>
          <w:right w:val="nil"/>
          <w:between w:val="nil"/>
        </w:pBdr>
        <w:jc w:val="both"/>
      </w:pPr>
      <w:r>
        <w:rPr>
          <w:color w:val="000000"/>
          <w:sz w:val="20"/>
          <w:szCs w:val="20"/>
        </w:rPr>
        <w:t>Basic format for books (when available online) [10], [11], [12], [13]</w:t>
      </w:r>
    </w:p>
    <w:p w14:paraId="02E4AE06" w14:textId="77777777" w:rsidR="00787C21" w:rsidRDefault="00000000">
      <w:pPr>
        <w:numPr>
          <w:ilvl w:val="0"/>
          <w:numId w:val="2"/>
        </w:numPr>
        <w:pBdr>
          <w:top w:val="nil"/>
          <w:left w:val="nil"/>
          <w:bottom w:val="nil"/>
          <w:right w:val="nil"/>
          <w:between w:val="nil"/>
        </w:pBdr>
        <w:jc w:val="both"/>
      </w:pPr>
      <w:r>
        <w:rPr>
          <w:color w:val="000000"/>
          <w:sz w:val="20"/>
          <w:szCs w:val="20"/>
        </w:rPr>
        <w:t>Basic format for journals (when available online) [14], [15], [16]</w:t>
      </w:r>
    </w:p>
    <w:p w14:paraId="19F4D2F4" w14:textId="77777777" w:rsidR="00787C21" w:rsidRDefault="00000000">
      <w:pPr>
        <w:numPr>
          <w:ilvl w:val="0"/>
          <w:numId w:val="2"/>
        </w:numPr>
        <w:pBdr>
          <w:top w:val="nil"/>
          <w:left w:val="nil"/>
          <w:bottom w:val="nil"/>
          <w:right w:val="nil"/>
          <w:between w:val="nil"/>
        </w:pBdr>
        <w:jc w:val="both"/>
      </w:pPr>
      <w:r>
        <w:rPr>
          <w:color w:val="000000"/>
          <w:sz w:val="20"/>
          <w:szCs w:val="20"/>
        </w:rPr>
        <w:t>Basic format for papers presented at conferences (when available online) [17]</w:t>
      </w:r>
    </w:p>
    <w:p w14:paraId="604DAC03" w14:textId="77777777" w:rsidR="00787C21" w:rsidRDefault="00000000">
      <w:pPr>
        <w:numPr>
          <w:ilvl w:val="0"/>
          <w:numId w:val="2"/>
        </w:numPr>
        <w:pBdr>
          <w:top w:val="nil"/>
          <w:left w:val="nil"/>
          <w:bottom w:val="nil"/>
          <w:right w:val="nil"/>
          <w:between w:val="nil"/>
        </w:pBdr>
        <w:jc w:val="both"/>
      </w:pPr>
      <w:r>
        <w:rPr>
          <w:color w:val="000000"/>
          <w:sz w:val="20"/>
          <w:szCs w:val="20"/>
        </w:rPr>
        <w:t>Basic format for reports and handbooks (when available online) [18], [19]</w:t>
      </w:r>
    </w:p>
    <w:p w14:paraId="1ECCE9F9" w14:textId="77777777" w:rsidR="00787C21" w:rsidRDefault="00000000">
      <w:pPr>
        <w:numPr>
          <w:ilvl w:val="0"/>
          <w:numId w:val="2"/>
        </w:numPr>
        <w:pBdr>
          <w:top w:val="nil"/>
          <w:left w:val="nil"/>
          <w:bottom w:val="nil"/>
          <w:right w:val="nil"/>
          <w:between w:val="nil"/>
        </w:pBdr>
        <w:jc w:val="both"/>
      </w:pPr>
      <w:r>
        <w:rPr>
          <w:color w:val="000000"/>
          <w:sz w:val="20"/>
          <w:szCs w:val="20"/>
        </w:rPr>
        <w:t>Basic format for computer programs and electronic documents (when available online) [20]</w:t>
      </w:r>
    </w:p>
    <w:p w14:paraId="3638CB1A" w14:textId="77777777" w:rsidR="00787C21" w:rsidRDefault="00000000">
      <w:pPr>
        <w:numPr>
          <w:ilvl w:val="0"/>
          <w:numId w:val="2"/>
        </w:numPr>
        <w:pBdr>
          <w:top w:val="nil"/>
          <w:left w:val="nil"/>
          <w:bottom w:val="nil"/>
          <w:right w:val="nil"/>
          <w:between w:val="nil"/>
        </w:pBdr>
        <w:jc w:val="both"/>
      </w:pPr>
      <w:r>
        <w:rPr>
          <w:color w:val="000000"/>
          <w:sz w:val="20"/>
          <w:szCs w:val="20"/>
        </w:rPr>
        <w:t>Basic format for patents (when available online) [21]</w:t>
      </w:r>
    </w:p>
    <w:p w14:paraId="3BD46F86" w14:textId="77777777" w:rsidR="00787C21" w:rsidRDefault="00000000">
      <w:pPr>
        <w:numPr>
          <w:ilvl w:val="0"/>
          <w:numId w:val="2"/>
        </w:numPr>
        <w:pBdr>
          <w:top w:val="nil"/>
          <w:left w:val="nil"/>
          <w:bottom w:val="nil"/>
          <w:right w:val="nil"/>
          <w:between w:val="nil"/>
        </w:pBdr>
        <w:jc w:val="both"/>
      </w:pPr>
      <w:r>
        <w:rPr>
          <w:color w:val="000000"/>
          <w:sz w:val="20"/>
          <w:szCs w:val="20"/>
        </w:rPr>
        <w:t>Basic format for conference proceedings (published) [22]</w:t>
      </w:r>
    </w:p>
    <w:p w14:paraId="5FC741AB" w14:textId="77777777" w:rsidR="00787C21" w:rsidRDefault="00000000">
      <w:pPr>
        <w:numPr>
          <w:ilvl w:val="0"/>
          <w:numId w:val="2"/>
        </w:numPr>
        <w:pBdr>
          <w:top w:val="nil"/>
          <w:left w:val="nil"/>
          <w:bottom w:val="nil"/>
          <w:right w:val="nil"/>
          <w:between w:val="nil"/>
        </w:pBdr>
        <w:jc w:val="both"/>
      </w:pPr>
      <w:r>
        <w:rPr>
          <w:color w:val="000000"/>
          <w:sz w:val="20"/>
          <w:szCs w:val="20"/>
        </w:rPr>
        <w:t>Example for papers presented at conferences (unpublished) [23]</w:t>
      </w:r>
    </w:p>
    <w:p w14:paraId="7A2F1CBA" w14:textId="77777777" w:rsidR="00787C21" w:rsidRDefault="00000000">
      <w:pPr>
        <w:numPr>
          <w:ilvl w:val="0"/>
          <w:numId w:val="2"/>
        </w:numPr>
        <w:pBdr>
          <w:top w:val="nil"/>
          <w:left w:val="nil"/>
          <w:bottom w:val="nil"/>
          <w:right w:val="nil"/>
          <w:between w:val="nil"/>
        </w:pBdr>
        <w:jc w:val="both"/>
      </w:pPr>
      <w:r>
        <w:rPr>
          <w:color w:val="000000"/>
          <w:sz w:val="20"/>
          <w:szCs w:val="20"/>
        </w:rPr>
        <w:t>Basic format for patents [24]</w:t>
      </w:r>
    </w:p>
    <w:p w14:paraId="7C6E0314" w14:textId="77777777" w:rsidR="00787C21" w:rsidRDefault="00000000">
      <w:pPr>
        <w:numPr>
          <w:ilvl w:val="0"/>
          <w:numId w:val="2"/>
        </w:numPr>
        <w:pBdr>
          <w:top w:val="nil"/>
          <w:left w:val="nil"/>
          <w:bottom w:val="nil"/>
          <w:right w:val="nil"/>
          <w:between w:val="nil"/>
        </w:pBdr>
        <w:jc w:val="both"/>
      </w:pPr>
      <w:r>
        <w:rPr>
          <w:color w:val="000000"/>
          <w:sz w:val="20"/>
          <w:szCs w:val="20"/>
        </w:rPr>
        <w:t>Basic format for theses (M.S.) and dissertations (Ph.D.) [25], [26]</w:t>
      </w:r>
    </w:p>
    <w:p w14:paraId="23790BAE" w14:textId="77777777" w:rsidR="00787C21" w:rsidRDefault="00000000">
      <w:pPr>
        <w:numPr>
          <w:ilvl w:val="0"/>
          <w:numId w:val="2"/>
        </w:numPr>
        <w:pBdr>
          <w:top w:val="nil"/>
          <w:left w:val="nil"/>
          <w:bottom w:val="nil"/>
          <w:right w:val="nil"/>
          <w:between w:val="nil"/>
        </w:pBdr>
        <w:jc w:val="both"/>
      </w:pPr>
      <w:r>
        <w:rPr>
          <w:color w:val="000000"/>
          <w:sz w:val="20"/>
          <w:szCs w:val="20"/>
        </w:rPr>
        <w:t>Basic format for the most common types of unpublished references [27], [28], [29]</w:t>
      </w:r>
    </w:p>
    <w:p w14:paraId="75C1DDF6" w14:textId="77777777" w:rsidR="00787C21" w:rsidRDefault="00000000">
      <w:pPr>
        <w:numPr>
          <w:ilvl w:val="0"/>
          <w:numId w:val="2"/>
        </w:numPr>
        <w:pBdr>
          <w:top w:val="nil"/>
          <w:left w:val="nil"/>
          <w:bottom w:val="nil"/>
          <w:right w:val="nil"/>
          <w:between w:val="nil"/>
        </w:pBdr>
        <w:jc w:val="both"/>
      </w:pPr>
      <w:r>
        <w:rPr>
          <w:color w:val="000000"/>
          <w:sz w:val="20"/>
          <w:szCs w:val="20"/>
        </w:rPr>
        <w:t>Basic formats for standards [30], [31].</w:t>
      </w:r>
    </w:p>
    <w:p w14:paraId="296D18B6" w14:textId="77777777" w:rsidR="00787C21" w:rsidRDefault="00787C21">
      <w:pPr>
        <w:pBdr>
          <w:top w:val="nil"/>
          <w:left w:val="nil"/>
          <w:bottom w:val="nil"/>
          <w:right w:val="nil"/>
          <w:between w:val="nil"/>
        </w:pBdr>
        <w:ind w:firstLine="216"/>
        <w:jc w:val="both"/>
        <w:rPr>
          <w:color w:val="000000"/>
          <w:sz w:val="20"/>
          <w:szCs w:val="20"/>
        </w:rPr>
      </w:pPr>
    </w:p>
    <w:p w14:paraId="5959B8C9" w14:textId="77777777" w:rsidR="00787C21" w:rsidRDefault="00787C21">
      <w:pPr>
        <w:pBdr>
          <w:top w:val="nil"/>
          <w:left w:val="nil"/>
          <w:bottom w:val="nil"/>
          <w:right w:val="nil"/>
          <w:between w:val="nil"/>
        </w:pBdr>
        <w:ind w:firstLine="216"/>
        <w:jc w:val="both"/>
        <w:rPr>
          <w:color w:val="000000"/>
          <w:sz w:val="20"/>
          <w:szCs w:val="20"/>
        </w:rPr>
      </w:pPr>
    </w:p>
    <w:p w14:paraId="6212D979" w14:textId="77777777" w:rsidR="00787C21" w:rsidRDefault="00787C21">
      <w:pPr>
        <w:pBdr>
          <w:top w:val="nil"/>
          <w:left w:val="nil"/>
          <w:bottom w:val="nil"/>
          <w:right w:val="nil"/>
          <w:between w:val="nil"/>
        </w:pBdr>
        <w:ind w:firstLine="216"/>
        <w:jc w:val="both"/>
        <w:rPr>
          <w:color w:val="000000"/>
          <w:sz w:val="20"/>
          <w:szCs w:val="20"/>
        </w:rPr>
      </w:pPr>
    </w:p>
    <w:p w14:paraId="082DEABA" w14:textId="77777777" w:rsidR="00787C21" w:rsidRDefault="00000000">
      <w:pPr>
        <w:numPr>
          <w:ilvl w:val="0"/>
          <w:numId w:val="3"/>
        </w:numPr>
        <w:pBdr>
          <w:top w:val="nil"/>
          <w:left w:val="nil"/>
          <w:bottom w:val="nil"/>
          <w:right w:val="nil"/>
          <w:between w:val="nil"/>
        </w:pBdr>
        <w:spacing w:before="240" w:after="80"/>
        <w:jc w:val="center"/>
      </w:pPr>
      <w:r>
        <w:rPr>
          <w:smallCaps/>
          <w:color w:val="000000"/>
          <w:sz w:val="20"/>
          <w:szCs w:val="20"/>
        </w:rPr>
        <w:t>Conclusion</w:t>
      </w:r>
    </w:p>
    <w:p w14:paraId="64928708" w14:textId="77777777" w:rsidR="00787C21" w:rsidRDefault="00000000">
      <w:pPr>
        <w:pBdr>
          <w:top w:val="nil"/>
          <w:left w:val="nil"/>
          <w:bottom w:val="nil"/>
          <w:right w:val="nil"/>
          <w:between w:val="nil"/>
        </w:pBdr>
        <w:ind w:firstLine="216"/>
        <w:jc w:val="both"/>
        <w:rPr>
          <w:color w:val="000000"/>
          <w:sz w:val="20"/>
          <w:szCs w:val="20"/>
        </w:rPr>
      </w:pPr>
      <w:bookmarkStart w:id="2" w:name="_heading=h.3znysh7" w:colFirst="0" w:colLast="0"/>
      <w:bookmarkEnd w:id="2"/>
      <w:r>
        <w:rPr>
          <w:color w:val="FF0000"/>
          <w:sz w:val="20"/>
          <w:szCs w:val="20"/>
        </w:rPr>
        <w:t xml:space="preserve">The conclusion should consist of the summary of the discussion and the implication for further research. </w:t>
      </w:r>
      <w:r>
        <w:rPr>
          <w:color w:val="000000"/>
          <w:sz w:val="20"/>
          <w:szCs w:val="20"/>
        </w:rPr>
        <w:t xml:space="preserve">The paper will not be reformatted, so please strictly keep the instructions given above, otherwise it will be returned for improvement. Please upload your paper in DOC file through the JOIV website (http://joiv.org) under Online Submissions menu. Papers sent by e-mail will not be processed. </w:t>
      </w:r>
    </w:p>
    <w:p w14:paraId="64533737" w14:textId="77777777"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Nomenclature</w:t>
      </w:r>
    </w:p>
    <w:p w14:paraId="677A15BD"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a</w:t>
      </w:r>
      <w:r>
        <w:rPr>
          <w:color w:val="000000"/>
          <w:sz w:val="20"/>
          <w:szCs w:val="20"/>
        </w:rPr>
        <w:tab/>
        <w:t>specific surface area</w:t>
      </w:r>
      <w:r>
        <w:rPr>
          <w:color w:val="000000"/>
          <w:sz w:val="20"/>
          <w:szCs w:val="20"/>
        </w:rPr>
        <w:tab/>
        <w:t>m</w:t>
      </w:r>
      <w:r>
        <w:rPr>
          <w:color w:val="000000"/>
          <w:sz w:val="20"/>
          <w:szCs w:val="20"/>
          <w:vertAlign w:val="superscript"/>
        </w:rPr>
        <w:t>2</w:t>
      </w:r>
      <w:r>
        <w:rPr>
          <w:color w:val="000000"/>
          <w:sz w:val="20"/>
          <w:szCs w:val="20"/>
        </w:rPr>
        <w:t>m</w:t>
      </w:r>
      <w:r>
        <w:rPr>
          <w:color w:val="000000"/>
          <w:sz w:val="20"/>
          <w:szCs w:val="20"/>
          <w:vertAlign w:val="superscript"/>
        </w:rPr>
        <w:t>-3</w:t>
      </w:r>
    </w:p>
    <w:p w14:paraId="51A0EEEB"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x</w:t>
      </w:r>
      <w:r>
        <w:rPr>
          <w:color w:val="000000"/>
          <w:sz w:val="20"/>
          <w:szCs w:val="20"/>
        </w:rPr>
        <w:tab/>
        <w:t>length co-ordinate</w:t>
      </w:r>
      <w:r>
        <w:rPr>
          <w:color w:val="000000"/>
          <w:sz w:val="20"/>
          <w:szCs w:val="20"/>
        </w:rPr>
        <w:tab/>
        <w:t>m</w:t>
      </w:r>
    </w:p>
    <w:p w14:paraId="25FA7F7F" w14:textId="77777777" w:rsidR="00787C21" w:rsidRDefault="00787C21">
      <w:pPr>
        <w:pBdr>
          <w:top w:val="nil"/>
          <w:left w:val="nil"/>
          <w:bottom w:val="nil"/>
          <w:right w:val="nil"/>
          <w:between w:val="nil"/>
        </w:pBdr>
        <w:tabs>
          <w:tab w:val="left" w:pos="567"/>
          <w:tab w:val="left" w:pos="3969"/>
        </w:tabs>
        <w:jc w:val="both"/>
        <w:rPr>
          <w:color w:val="000000"/>
          <w:sz w:val="20"/>
          <w:szCs w:val="20"/>
        </w:rPr>
      </w:pPr>
    </w:p>
    <w:p w14:paraId="15F9E19D"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Greek letters</w:t>
      </w:r>
    </w:p>
    <w:p w14:paraId="2E50F989"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α</w:t>
      </w:r>
      <w:r>
        <w:rPr>
          <w:color w:val="000000"/>
          <w:sz w:val="20"/>
          <w:szCs w:val="20"/>
        </w:rPr>
        <w:tab/>
        <w:t>heat transfer coefficient</w:t>
      </w:r>
      <w:r>
        <w:rPr>
          <w:color w:val="000000"/>
          <w:sz w:val="20"/>
          <w:szCs w:val="20"/>
        </w:rPr>
        <w:tab/>
        <w:t>Wm</w:t>
      </w:r>
      <w:r>
        <w:rPr>
          <w:color w:val="000000"/>
          <w:sz w:val="20"/>
          <w:szCs w:val="20"/>
          <w:vertAlign w:val="superscript"/>
        </w:rPr>
        <w:t>-2</w:t>
      </w:r>
      <w:r>
        <w:rPr>
          <w:color w:val="000000"/>
          <w:sz w:val="20"/>
          <w:szCs w:val="20"/>
        </w:rPr>
        <w:t>K</w:t>
      </w:r>
      <w:r>
        <w:rPr>
          <w:color w:val="000000"/>
          <w:sz w:val="20"/>
          <w:szCs w:val="20"/>
          <w:vertAlign w:val="superscript"/>
        </w:rPr>
        <w:t>-1</w:t>
      </w:r>
    </w:p>
    <w:p w14:paraId="7381CAC4"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rFonts w:ascii="Noto Sans Symbols" w:eastAsia="Noto Sans Symbols" w:hAnsi="Noto Sans Symbols" w:cs="Noto Sans Symbols"/>
          <w:color w:val="000000"/>
          <w:sz w:val="20"/>
          <w:szCs w:val="20"/>
        </w:rPr>
        <w:t>τ</w:t>
      </w:r>
      <w:r>
        <w:rPr>
          <w:color w:val="000000"/>
          <w:sz w:val="20"/>
          <w:szCs w:val="20"/>
        </w:rPr>
        <w:tab/>
        <w:t>residence time</w:t>
      </w:r>
      <w:r>
        <w:rPr>
          <w:color w:val="000000"/>
          <w:sz w:val="20"/>
          <w:szCs w:val="20"/>
        </w:rPr>
        <w:tab/>
        <w:t>s</w:t>
      </w:r>
    </w:p>
    <w:p w14:paraId="554CC4C7" w14:textId="77777777" w:rsidR="00787C21" w:rsidRDefault="00787C21">
      <w:pPr>
        <w:pBdr>
          <w:top w:val="nil"/>
          <w:left w:val="nil"/>
          <w:bottom w:val="nil"/>
          <w:right w:val="nil"/>
          <w:between w:val="nil"/>
        </w:pBdr>
        <w:tabs>
          <w:tab w:val="left" w:pos="567"/>
          <w:tab w:val="left" w:pos="3969"/>
        </w:tabs>
        <w:jc w:val="both"/>
        <w:rPr>
          <w:color w:val="000000"/>
          <w:sz w:val="20"/>
          <w:szCs w:val="20"/>
        </w:rPr>
      </w:pPr>
    </w:p>
    <w:p w14:paraId="7D25DEA1"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Subscripts</w:t>
      </w:r>
    </w:p>
    <w:p w14:paraId="30DACC9C"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i</w:t>
      </w:r>
      <w:r>
        <w:rPr>
          <w:color w:val="000000"/>
          <w:sz w:val="20"/>
          <w:szCs w:val="20"/>
        </w:rPr>
        <w:tab/>
        <w:t>inlet</w:t>
      </w:r>
    </w:p>
    <w:p w14:paraId="54E85BE8" w14:textId="77777777" w:rsidR="00787C21" w:rsidRDefault="00000000">
      <w:pPr>
        <w:pBdr>
          <w:top w:val="nil"/>
          <w:left w:val="nil"/>
          <w:bottom w:val="nil"/>
          <w:right w:val="nil"/>
          <w:between w:val="nil"/>
        </w:pBdr>
        <w:tabs>
          <w:tab w:val="left" w:pos="567"/>
          <w:tab w:val="left" w:pos="3969"/>
        </w:tabs>
        <w:jc w:val="both"/>
        <w:rPr>
          <w:color w:val="000000"/>
          <w:sz w:val="20"/>
          <w:szCs w:val="20"/>
        </w:rPr>
      </w:pPr>
      <w:r>
        <w:rPr>
          <w:color w:val="000000"/>
          <w:sz w:val="20"/>
          <w:szCs w:val="20"/>
        </w:rPr>
        <w:t>e</w:t>
      </w:r>
      <w:r>
        <w:rPr>
          <w:color w:val="000000"/>
          <w:sz w:val="20"/>
          <w:szCs w:val="20"/>
        </w:rPr>
        <w:tab/>
        <w:t>equilibrium</w:t>
      </w:r>
    </w:p>
    <w:p w14:paraId="711AA7F3" w14:textId="77777777"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Acknowledgment</w:t>
      </w:r>
    </w:p>
    <w:p w14:paraId="26A9F8DC" w14:textId="77777777" w:rsidR="00787C21" w:rsidRDefault="00000000">
      <w:pPr>
        <w:pBdr>
          <w:top w:val="nil"/>
          <w:left w:val="nil"/>
          <w:bottom w:val="nil"/>
          <w:right w:val="nil"/>
          <w:between w:val="nil"/>
        </w:pBdr>
        <w:ind w:firstLine="216"/>
        <w:jc w:val="both"/>
        <w:rPr>
          <w:color w:val="000000"/>
          <w:sz w:val="20"/>
          <w:szCs w:val="20"/>
        </w:rPr>
      </w:pPr>
      <w:r>
        <w:rPr>
          <w:color w:val="000000"/>
          <w:sz w:val="20"/>
          <w:szCs w:val="20"/>
        </w:rPr>
        <w:t>We would like to thank Causal Productions for permits to use and revise the template provided by Causal Productions.  Original version of this template was provided by courtesy of Causal Productions (www.causalproductions.com).</w:t>
      </w:r>
    </w:p>
    <w:p w14:paraId="61BCD2D5" w14:textId="77777777"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14:paraId="23F11716" w14:textId="77777777" w:rsidR="00787C21" w:rsidRDefault="00000000">
      <w:pPr>
        <w:widowControl w:val="0"/>
        <w:spacing w:line="239" w:lineRule="auto"/>
        <w:ind w:right="358"/>
        <w:rPr>
          <w:i/>
          <w:color w:val="000000"/>
          <w:sz w:val="20"/>
          <w:szCs w:val="20"/>
        </w:rPr>
      </w:pPr>
      <w:r>
        <w:rPr>
          <w:i/>
          <w:color w:val="000000"/>
          <w:sz w:val="20"/>
          <w:szCs w:val="20"/>
        </w:rPr>
        <w:lastRenderedPageBreak/>
        <w:t>Basic format for books:</w:t>
      </w:r>
    </w:p>
    <w:p w14:paraId="730F7B6F" w14:textId="77777777" w:rsidR="00787C21" w:rsidRDefault="00000000">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Title of His Published Book, x</w:t>
      </w:r>
      <w:r>
        <w:rPr>
          <w:sz w:val="16"/>
          <w:szCs w:val="16"/>
        </w:rPr>
        <w:t xml:space="preserve">th ed. City of Publisher, (only U.S. State), Country: Abbrev. of Publisher, year, ch. </w:t>
      </w:r>
      <w:r>
        <w:rPr>
          <w:rFonts w:ascii="Times" w:eastAsia="Times" w:hAnsi="Times" w:cs="Times"/>
          <w:i/>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Pr>
          <w:rFonts w:ascii="Times" w:eastAsia="Times" w:hAnsi="Times" w:cs="Times"/>
          <w:i/>
          <w:sz w:val="16"/>
          <w:szCs w:val="16"/>
        </w:rPr>
        <w:t>xxx–xxx.</w:t>
      </w:r>
    </w:p>
    <w:p w14:paraId="33FF465D" w14:textId="77777777" w:rsidR="00787C21" w:rsidRDefault="00000000">
      <w:pPr>
        <w:widowControl w:val="0"/>
        <w:ind w:right="-20"/>
        <w:rPr>
          <w:i/>
          <w:color w:val="000000"/>
          <w:sz w:val="20"/>
          <w:szCs w:val="20"/>
        </w:rPr>
      </w:pPr>
      <w:r>
        <w:rPr>
          <w:i/>
          <w:color w:val="000000"/>
          <w:sz w:val="20"/>
          <w:szCs w:val="20"/>
        </w:rPr>
        <w:t>Examples:</w:t>
      </w:r>
    </w:p>
    <w:p w14:paraId="633B2D22" w14:textId="77777777" w:rsidR="00787C21"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w:t>
      </w:r>
      <w:r>
        <w:rPr>
          <w:i/>
          <w:color w:val="000000"/>
          <w:sz w:val="16"/>
          <w:szCs w:val="16"/>
        </w:rPr>
        <w:t>Plastics, 2</w:t>
      </w:r>
      <w:r>
        <w:rPr>
          <w:color w:val="000000"/>
          <w:sz w:val="16"/>
          <w:szCs w:val="16"/>
        </w:rPr>
        <w:t>nd ed., vol.  3, J.  Peters, Ed.  New York, NY, USA: McGraw-Hill, 1964, pp. 15–64.</w:t>
      </w:r>
    </w:p>
    <w:p w14:paraId="703F58E6" w14:textId="77777777"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494270CE" w14:textId="77777777" w:rsidR="00787C21" w:rsidRDefault="00787C21">
      <w:pPr>
        <w:rPr>
          <w:color w:val="000000"/>
          <w:sz w:val="16"/>
          <w:szCs w:val="16"/>
        </w:rPr>
      </w:pPr>
    </w:p>
    <w:p w14:paraId="14EE756A" w14:textId="77777777" w:rsidR="00787C21" w:rsidRDefault="00000000">
      <w:pPr>
        <w:widowControl w:val="0"/>
        <w:spacing w:line="239" w:lineRule="auto"/>
        <w:ind w:right="358"/>
        <w:rPr>
          <w:i/>
          <w:color w:val="000000"/>
          <w:sz w:val="20"/>
          <w:szCs w:val="20"/>
        </w:rPr>
      </w:pPr>
      <w:r>
        <w:rPr>
          <w:i/>
          <w:color w:val="000000"/>
          <w:sz w:val="20"/>
          <w:szCs w:val="20"/>
        </w:rPr>
        <w:t>Basic format for periodicals:</w:t>
      </w:r>
    </w:p>
    <w:p w14:paraId="1B1B3089" w14:textId="77777777" w:rsidR="00787C21"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 no.</w:t>
      </w:r>
      <w:r>
        <w:rPr>
          <w:sz w:val="16"/>
          <w:szCs w:val="16"/>
        </w:rPr>
        <w:t xml:space="preserve"> </w:t>
      </w:r>
      <w:r>
        <w:rPr>
          <w:i/>
          <w:sz w:val="16"/>
          <w:szCs w:val="16"/>
        </w:rPr>
        <w:t xml:space="preserve">x, </w:t>
      </w:r>
      <w:r>
        <w:rPr>
          <w:sz w:val="16"/>
          <w:szCs w:val="16"/>
        </w:rPr>
        <w:t>pp</w:t>
      </w:r>
      <w:r>
        <w:rPr>
          <w:i/>
          <w:sz w:val="16"/>
          <w:szCs w:val="16"/>
        </w:rPr>
        <w:t xml:space="preserve">. xxx-xxx, </w:t>
      </w:r>
      <w:r>
        <w:rPr>
          <w:sz w:val="16"/>
          <w:szCs w:val="16"/>
        </w:rPr>
        <w:t>Abbrev. Month, year, DOI. 10.1109.</w:t>
      </w:r>
      <w:r>
        <w:rPr>
          <w:i/>
          <w:sz w:val="16"/>
          <w:szCs w:val="16"/>
        </w:rPr>
        <w:t>XXX</w:t>
      </w:r>
      <w:r>
        <w:rPr>
          <w:sz w:val="16"/>
          <w:szCs w:val="16"/>
        </w:rPr>
        <w:t>.123456.</w:t>
      </w:r>
    </w:p>
    <w:p w14:paraId="7D21C71D" w14:textId="77777777" w:rsidR="00787C21" w:rsidRDefault="00000000">
      <w:pPr>
        <w:widowControl w:val="0"/>
        <w:ind w:right="-20"/>
        <w:rPr>
          <w:i/>
          <w:color w:val="000000"/>
          <w:sz w:val="20"/>
          <w:szCs w:val="20"/>
        </w:rPr>
      </w:pPr>
      <w:r>
        <w:rPr>
          <w:i/>
          <w:color w:val="000000"/>
          <w:sz w:val="20"/>
          <w:szCs w:val="20"/>
        </w:rPr>
        <w:t>Examples:</w:t>
      </w:r>
    </w:p>
    <w:p w14:paraId="13E0B174" w14:textId="77777777" w:rsidR="00787C21" w:rsidRDefault="00000000">
      <w:pPr>
        <w:numPr>
          <w:ilvl w:val="0"/>
          <w:numId w:val="5"/>
        </w:numPr>
        <w:pBdr>
          <w:top w:val="nil"/>
          <w:left w:val="nil"/>
          <w:bottom w:val="nil"/>
          <w:right w:val="nil"/>
          <w:between w:val="nil"/>
        </w:pBdr>
        <w:jc w:val="both"/>
      </w:pPr>
      <w:r>
        <w:rPr>
          <w:color w:val="000000"/>
          <w:sz w:val="16"/>
          <w:szCs w:val="16"/>
        </w:rPr>
        <w:t xml:space="preserve">J. U. Duncombe, “Infrared navigation—Part I: An assessment of feasibility,” </w:t>
      </w:r>
      <w:r>
        <w:rPr>
          <w:i/>
          <w:color w:val="000000"/>
          <w:sz w:val="16"/>
          <w:szCs w:val="16"/>
        </w:rPr>
        <w:t>IEEE Trans. Electron Devices</w:t>
      </w:r>
      <w:r>
        <w:rPr>
          <w:color w:val="000000"/>
          <w:sz w:val="16"/>
          <w:szCs w:val="16"/>
        </w:rPr>
        <w:t>, vol. ED-11, no. 1, pp. 34–39, Jan. 1959,</w:t>
      </w:r>
      <w:r>
        <w:rPr>
          <w:rFonts w:ascii="Times" w:eastAsia="Times" w:hAnsi="Times" w:cs="Times"/>
          <w:color w:val="000000"/>
          <w:sz w:val="16"/>
          <w:szCs w:val="16"/>
        </w:rPr>
        <w:t xml:space="preserve"> 10.1109/TED.2016.2628402</w:t>
      </w:r>
      <w:r>
        <w:rPr>
          <w:color w:val="000000"/>
          <w:sz w:val="16"/>
          <w:szCs w:val="16"/>
        </w:rPr>
        <w:t>.</w:t>
      </w:r>
    </w:p>
    <w:p w14:paraId="2E0463D1" w14:textId="77777777" w:rsidR="00787C21" w:rsidRDefault="00000000">
      <w:pPr>
        <w:numPr>
          <w:ilvl w:val="0"/>
          <w:numId w:val="5"/>
        </w:numPr>
        <w:pBdr>
          <w:top w:val="nil"/>
          <w:left w:val="nil"/>
          <w:bottom w:val="nil"/>
          <w:right w:val="nil"/>
          <w:between w:val="nil"/>
        </w:pBdr>
      </w:pPr>
      <w:r>
        <w:rPr>
          <w:color w:val="000000"/>
          <w:sz w:val="16"/>
          <w:szCs w:val="16"/>
        </w:rPr>
        <w:t xml:space="preserve">E. P. Wigner, “Theory of traveling-wave optical laser,” </w:t>
      </w:r>
      <w:r>
        <w:rPr>
          <w:color w:val="000000"/>
          <w:sz w:val="16"/>
          <w:szCs w:val="16"/>
        </w:rPr>
        <w:br/>
      </w:r>
      <w:r>
        <w:rPr>
          <w:i/>
          <w:color w:val="000000"/>
          <w:sz w:val="16"/>
          <w:szCs w:val="16"/>
        </w:rPr>
        <w:t>Phys. Rev</w:t>
      </w:r>
      <w:r>
        <w:rPr>
          <w:color w:val="000000"/>
          <w:sz w:val="16"/>
          <w:szCs w:val="16"/>
        </w:rPr>
        <w:t xml:space="preserve">., </w:t>
      </w:r>
      <w:r>
        <w:rPr>
          <w:color w:val="000000"/>
          <w:sz w:val="16"/>
          <w:szCs w:val="16"/>
        </w:rPr>
        <w:br/>
        <w:t>vol. 134, pp. A635–A646, Dec. 1965.</w:t>
      </w:r>
    </w:p>
    <w:p w14:paraId="797616FF" w14:textId="77777777" w:rsidR="00787C21" w:rsidRDefault="00000000">
      <w:pPr>
        <w:numPr>
          <w:ilvl w:val="0"/>
          <w:numId w:val="5"/>
        </w:numPr>
        <w:pBdr>
          <w:top w:val="nil"/>
          <w:left w:val="nil"/>
          <w:bottom w:val="nil"/>
          <w:right w:val="nil"/>
          <w:between w:val="nil"/>
        </w:pBdr>
        <w:jc w:val="both"/>
      </w:pPr>
      <w:r>
        <w:rPr>
          <w:color w:val="000000"/>
          <w:sz w:val="16"/>
          <w:szCs w:val="16"/>
        </w:rPr>
        <w:t xml:space="preserve">E. H. Miller, “A note on reflector arrays,” </w:t>
      </w:r>
      <w:r>
        <w:rPr>
          <w:i/>
          <w:color w:val="000000"/>
          <w:sz w:val="16"/>
          <w:szCs w:val="16"/>
        </w:rPr>
        <w:t>IEEE Trans. Antennas Propagat</w:t>
      </w:r>
      <w:r>
        <w:rPr>
          <w:color w:val="000000"/>
          <w:sz w:val="16"/>
          <w:szCs w:val="16"/>
        </w:rPr>
        <w:t>., to be published.</w:t>
      </w:r>
    </w:p>
    <w:p w14:paraId="425D3F2E" w14:textId="77777777" w:rsidR="00787C21" w:rsidRDefault="00787C21">
      <w:pPr>
        <w:rPr>
          <w:color w:val="000000"/>
          <w:sz w:val="16"/>
          <w:szCs w:val="16"/>
        </w:rPr>
      </w:pPr>
    </w:p>
    <w:p w14:paraId="0E4D9C02" w14:textId="77777777" w:rsidR="00787C21" w:rsidRDefault="00000000">
      <w:pPr>
        <w:widowControl w:val="0"/>
        <w:spacing w:line="239" w:lineRule="auto"/>
        <w:ind w:right="358"/>
        <w:rPr>
          <w:i/>
          <w:color w:val="000000"/>
          <w:sz w:val="20"/>
          <w:szCs w:val="20"/>
        </w:rPr>
      </w:pPr>
      <w:r>
        <w:rPr>
          <w:i/>
          <w:color w:val="000000"/>
          <w:sz w:val="20"/>
          <w:szCs w:val="20"/>
        </w:rPr>
        <w:t>Basic format for reports:</w:t>
      </w:r>
    </w:p>
    <w:p w14:paraId="5266B977" w14:textId="77777777" w:rsidR="00787C21" w:rsidRDefault="00000000">
      <w:pPr>
        <w:rPr>
          <w:sz w:val="16"/>
          <w:szCs w:val="16"/>
        </w:rPr>
      </w:pPr>
      <w:r>
        <w:rPr>
          <w:sz w:val="16"/>
          <w:szCs w:val="16"/>
        </w:rPr>
        <w:t xml:space="preserve">J. K. Author, “Title of report,” Abbrev. Name of Co., City of Co., Abbrev. State, Country, Rep. </w:t>
      </w:r>
      <w:r>
        <w:rPr>
          <w:i/>
          <w:sz w:val="16"/>
          <w:szCs w:val="16"/>
        </w:rPr>
        <w:t>xxx</w:t>
      </w:r>
      <w:r>
        <w:rPr>
          <w:sz w:val="16"/>
          <w:szCs w:val="16"/>
        </w:rPr>
        <w:t>, year.</w:t>
      </w:r>
    </w:p>
    <w:p w14:paraId="49E5E1AC" w14:textId="77777777" w:rsidR="00787C21" w:rsidRDefault="00000000">
      <w:pPr>
        <w:widowControl w:val="0"/>
        <w:ind w:right="-20"/>
        <w:rPr>
          <w:i/>
          <w:color w:val="000000"/>
          <w:sz w:val="20"/>
          <w:szCs w:val="20"/>
        </w:rPr>
      </w:pPr>
      <w:r>
        <w:rPr>
          <w:i/>
          <w:color w:val="000000"/>
          <w:sz w:val="20"/>
          <w:szCs w:val="20"/>
        </w:rPr>
        <w:t>Examples:</w:t>
      </w:r>
    </w:p>
    <w:p w14:paraId="130F5C5A" w14:textId="77777777" w:rsidR="00787C21" w:rsidRDefault="00000000">
      <w:pPr>
        <w:numPr>
          <w:ilvl w:val="0"/>
          <w:numId w:val="5"/>
        </w:numPr>
        <w:pBdr>
          <w:top w:val="nil"/>
          <w:left w:val="nil"/>
          <w:bottom w:val="nil"/>
          <w:right w:val="nil"/>
          <w:between w:val="nil"/>
        </w:pBdr>
        <w:jc w:val="both"/>
      </w:pPr>
      <w:r>
        <w:rPr>
          <w:color w:val="000000"/>
          <w:sz w:val="16"/>
          <w:szCs w:val="16"/>
        </w:rPr>
        <w:t>E. E. Reber, R. L. Michell, and C. J. Carter, “Oxygen absorption in the earth’s atmosphere,” Aerospace Corp., Los Angeles, CA, USA, Tech. Rep. TR-0200 (4230-46)-3, Nov. 1988.</w:t>
      </w:r>
    </w:p>
    <w:p w14:paraId="4F56AC81" w14:textId="77777777" w:rsidR="00787C21" w:rsidRDefault="00000000">
      <w:pPr>
        <w:numPr>
          <w:ilvl w:val="0"/>
          <w:numId w:val="5"/>
        </w:numPr>
        <w:pBdr>
          <w:top w:val="nil"/>
          <w:left w:val="nil"/>
          <w:bottom w:val="nil"/>
          <w:right w:val="nil"/>
          <w:between w:val="nil"/>
        </w:pBdr>
        <w:jc w:val="both"/>
      </w:pPr>
      <w:r>
        <w:rPr>
          <w:color w:val="000000"/>
          <w:sz w:val="16"/>
          <w:szCs w:val="16"/>
        </w:rPr>
        <w:t>J. H. Davis and J. R. Cogdell, “Calibration program for the 16-foot antenna,” Elect. Eng. Res. Lab., Univ. Texas, Austin, TX, USA, Tech. Memo. NGL-006-69-3, Nov. 15, 1987.</w:t>
      </w:r>
    </w:p>
    <w:p w14:paraId="4B24B976" w14:textId="77777777" w:rsidR="00787C21" w:rsidRDefault="00787C21">
      <w:pPr>
        <w:rPr>
          <w:sz w:val="16"/>
          <w:szCs w:val="16"/>
        </w:rPr>
      </w:pPr>
    </w:p>
    <w:p w14:paraId="5AEBD395" w14:textId="77777777" w:rsidR="00787C21" w:rsidRDefault="00000000">
      <w:pPr>
        <w:widowControl w:val="0"/>
        <w:spacing w:line="239" w:lineRule="auto"/>
        <w:ind w:right="358"/>
        <w:rPr>
          <w:i/>
          <w:color w:val="000000"/>
          <w:sz w:val="20"/>
          <w:szCs w:val="20"/>
        </w:rPr>
      </w:pPr>
      <w:r>
        <w:rPr>
          <w:i/>
          <w:color w:val="000000"/>
          <w:sz w:val="20"/>
          <w:szCs w:val="20"/>
        </w:rPr>
        <w:t>Basic format for handbooks:</w:t>
      </w:r>
    </w:p>
    <w:p w14:paraId="2420F4AA" w14:textId="77777777" w:rsidR="00787C21" w:rsidRDefault="00000000">
      <w:pPr>
        <w:rPr>
          <w:i/>
          <w:sz w:val="16"/>
          <w:szCs w:val="16"/>
        </w:rPr>
      </w:pPr>
      <w:r>
        <w:rPr>
          <w:rFonts w:ascii="Times" w:eastAsia="Times" w:hAnsi="Times" w:cs="Times"/>
          <w:i/>
        </w:rPr>
        <w:t xml:space="preserve"> </w:t>
      </w:r>
      <w:r>
        <w:rPr>
          <w:i/>
          <w:sz w:val="16"/>
          <w:szCs w:val="16"/>
        </w:rPr>
        <w:t>Name of Manual/Handbook, x</w:t>
      </w:r>
      <w:r>
        <w:rPr>
          <w:sz w:val="16"/>
          <w:szCs w:val="16"/>
        </w:rPr>
        <w:t xml:space="preserve"> ed., Abbrev. Name of Co., City of Co., Abbrev. State, Country, year, pp. </w:t>
      </w:r>
      <w:r>
        <w:rPr>
          <w:i/>
          <w:sz w:val="16"/>
          <w:szCs w:val="16"/>
        </w:rPr>
        <w:t>xxx-xxx.</w:t>
      </w:r>
    </w:p>
    <w:p w14:paraId="1F56E910" w14:textId="77777777" w:rsidR="00787C21" w:rsidRDefault="00000000">
      <w:pPr>
        <w:widowControl w:val="0"/>
        <w:ind w:right="-20"/>
        <w:rPr>
          <w:i/>
          <w:color w:val="000000"/>
          <w:sz w:val="20"/>
          <w:szCs w:val="20"/>
        </w:rPr>
      </w:pPr>
      <w:r>
        <w:rPr>
          <w:i/>
          <w:color w:val="000000"/>
          <w:sz w:val="20"/>
          <w:szCs w:val="20"/>
        </w:rPr>
        <w:t>Examples:</w:t>
      </w:r>
    </w:p>
    <w:p w14:paraId="6437D357" w14:textId="77777777" w:rsidR="00787C21"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Transmission Systems for Communications</w:t>
      </w:r>
      <w:r>
        <w:rPr>
          <w:color w:val="000000"/>
          <w:sz w:val="16"/>
          <w:szCs w:val="16"/>
        </w:rPr>
        <w:t>, 3rd ed., Western Electric Co., Winston-Salem, NC, USA, 1985, pp. 44–60.</w:t>
      </w:r>
    </w:p>
    <w:p w14:paraId="4CB3AA37" w14:textId="77777777" w:rsidR="00787C21" w:rsidRDefault="00000000">
      <w:pPr>
        <w:numPr>
          <w:ilvl w:val="0"/>
          <w:numId w:val="5"/>
        </w:numPr>
        <w:pBdr>
          <w:top w:val="nil"/>
          <w:left w:val="nil"/>
          <w:bottom w:val="nil"/>
          <w:right w:val="nil"/>
          <w:between w:val="nil"/>
        </w:pBdr>
        <w:jc w:val="both"/>
      </w:pPr>
      <w:r>
        <w:rPr>
          <w:rFonts w:ascii="Times" w:eastAsia="Times" w:hAnsi="Times" w:cs="Times"/>
          <w:i/>
          <w:color w:val="000000"/>
          <w:sz w:val="16"/>
          <w:szCs w:val="16"/>
        </w:rPr>
        <w:t>Motorola Semiconductor Data Manual</w:t>
      </w:r>
      <w:r>
        <w:rPr>
          <w:color w:val="000000"/>
          <w:sz w:val="16"/>
          <w:szCs w:val="16"/>
        </w:rPr>
        <w:t>, Motorola Semiconductor Products Inc., Phoenix, AZ, USA, 1989.</w:t>
      </w:r>
    </w:p>
    <w:p w14:paraId="2395D241" w14:textId="77777777" w:rsidR="00787C21" w:rsidRDefault="00787C21">
      <w:pPr>
        <w:rPr>
          <w:color w:val="000000"/>
          <w:sz w:val="16"/>
          <w:szCs w:val="16"/>
        </w:rPr>
      </w:pPr>
    </w:p>
    <w:p w14:paraId="45AFCC06" w14:textId="77777777" w:rsidR="00787C21" w:rsidRDefault="00000000">
      <w:pPr>
        <w:widowControl w:val="0"/>
        <w:spacing w:line="239" w:lineRule="auto"/>
        <w:ind w:right="358"/>
        <w:rPr>
          <w:i/>
          <w:color w:val="000000"/>
          <w:sz w:val="20"/>
          <w:szCs w:val="20"/>
        </w:rPr>
      </w:pPr>
      <w:r>
        <w:rPr>
          <w:i/>
          <w:color w:val="000000"/>
          <w:sz w:val="20"/>
          <w:szCs w:val="20"/>
        </w:rPr>
        <w:t xml:space="preserve">Basic format for books (when available online): </w:t>
      </w:r>
    </w:p>
    <w:p w14:paraId="0432D5CE" w14:textId="77777777" w:rsidR="00787C21" w:rsidRDefault="00000000">
      <w:pPr>
        <w:jc w:val="both"/>
        <w:rPr>
          <w:color w:val="000000"/>
          <w:sz w:val="16"/>
          <w:szCs w:val="16"/>
        </w:rPr>
      </w:pPr>
      <w:r>
        <w:rPr>
          <w:color w:val="000000"/>
          <w:sz w:val="16"/>
          <w:szCs w:val="16"/>
        </w:rPr>
        <w:t xml:space="preserve"> J. K. Author, “Title of chapter in the book,” in </w:t>
      </w:r>
      <w:r>
        <w:rPr>
          <w:i/>
          <w:color w:val="000000"/>
          <w:sz w:val="16"/>
          <w:szCs w:val="16"/>
        </w:rPr>
        <w:t>Title of Published Book</w:t>
      </w:r>
      <w:r>
        <w:rPr>
          <w:color w:val="000000"/>
          <w:sz w:val="16"/>
          <w:szCs w:val="16"/>
        </w:rPr>
        <w:t xml:space="preserve">, </w:t>
      </w:r>
      <w:r>
        <w:rPr>
          <w:i/>
          <w:color w:val="000000"/>
          <w:sz w:val="16"/>
          <w:szCs w:val="16"/>
        </w:rPr>
        <w:t>x</w:t>
      </w:r>
      <w:r>
        <w:rPr>
          <w:color w:val="000000"/>
          <w:sz w:val="16"/>
          <w:szCs w:val="16"/>
        </w:rPr>
        <w:t>th ed. City of Publisher, State, Country: Abbrev. of Publisher, year, ch.</w:t>
      </w:r>
      <w:r>
        <w:rPr>
          <w:i/>
          <w:color w:val="000000"/>
          <w:sz w:val="16"/>
          <w:szCs w:val="16"/>
        </w:rPr>
        <w:t xml:space="preserve"> x</w:t>
      </w:r>
      <w:r>
        <w:rPr>
          <w:color w:val="000000"/>
          <w:sz w:val="16"/>
          <w:szCs w:val="16"/>
        </w:rPr>
        <w:t xml:space="preserve">, sec. </w:t>
      </w:r>
      <w:r>
        <w:rPr>
          <w:i/>
          <w:color w:val="000000"/>
          <w:sz w:val="16"/>
          <w:szCs w:val="16"/>
        </w:rPr>
        <w:t>x</w:t>
      </w:r>
      <w:r>
        <w:rPr>
          <w:color w:val="000000"/>
          <w:sz w:val="16"/>
          <w:szCs w:val="16"/>
        </w:rPr>
        <w:t xml:space="preserve">, pp. </w:t>
      </w:r>
      <w:r>
        <w:rPr>
          <w:i/>
          <w:color w:val="000000"/>
          <w:sz w:val="16"/>
          <w:szCs w:val="16"/>
        </w:rPr>
        <w:t>xxx–xxx</w:t>
      </w:r>
      <w:r>
        <w:rPr>
          <w:color w:val="000000"/>
          <w:sz w:val="16"/>
          <w:szCs w:val="16"/>
        </w:rPr>
        <w:t xml:space="preserve">. [Online]. Available: http://www.web.com </w:t>
      </w:r>
    </w:p>
    <w:p w14:paraId="2D40E839" w14:textId="77777777" w:rsidR="00787C21" w:rsidRDefault="00000000">
      <w:pPr>
        <w:widowControl w:val="0"/>
        <w:ind w:right="-20"/>
        <w:rPr>
          <w:i/>
          <w:color w:val="000000"/>
          <w:sz w:val="20"/>
          <w:szCs w:val="20"/>
        </w:rPr>
      </w:pPr>
      <w:r>
        <w:rPr>
          <w:i/>
          <w:color w:val="000000"/>
          <w:sz w:val="20"/>
          <w:szCs w:val="20"/>
        </w:rPr>
        <w:t>Examples:</w:t>
      </w:r>
    </w:p>
    <w:p w14:paraId="2E19A8E0" w14:textId="77777777" w:rsidR="00787C21" w:rsidRDefault="00000000">
      <w:pPr>
        <w:numPr>
          <w:ilvl w:val="0"/>
          <w:numId w:val="5"/>
        </w:numPr>
        <w:pBdr>
          <w:top w:val="nil"/>
          <w:left w:val="nil"/>
          <w:bottom w:val="nil"/>
          <w:right w:val="nil"/>
          <w:between w:val="nil"/>
        </w:pBdr>
        <w:jc w:val="both"/>
      </w:pPr>
      <w:r>
        <w:rPr>
          <w:color w:val="000000"/>
          <w:sz w:val="16"/>
          <w:szCs w:val="16"/>
        </w:rPr>
        <w:t xml:space="preserve">G. O. Young, “Synthetic structure of industrial plastics,” in Plastics, vol. 3, Polymers of Hexadromicon, J. Peters, Ed., 2nd ed. New York, NY, USA: McGraw-Hill, 1964, pp. 15-64. [Online]. Available: http://www.bookref.com. </w:t>
      </w:r>
    </w:p>
    <w:p w14:paraId="29706EDF" w14:textId="77777777" w:rsidR="00787C21" w:rsidRDefault="00000000">
      <w:pPr>
        <w:numPr>
          <w:ilvl w:val="0"/>
          <w:numId w:val="5"/>
        </w:numPr>
        <w:pBdr>
          <w:top w:val="nil"/>
          <w:left w:val="nil"/>
          <w:bottom w:val="nil"/>
          <w:right w:val="nil"/>
          <w:between w:val="nil"/>
        </w:pBdr>
        <w:jc w:val="both"/>
      </w:pPr>
      <w:r>
        <w:rPr>
          <w:i/>
          <w:color w:val="000000"/>
          <w:sz w:val="16"/>
          <w:szCs w:val="16"/>
        </w:rPr>
        <w:t>The Founders’ Constitution</w:t>
      </w:r>
      <w:r>
        <w:rPr>
          <w:color w:val="000000"/>
          <w:sz w:val="16"/>
          <w:szCs w:val="16"/>
        </w:rPr>
        <w:t>, Philip B. Kurland and Ralph Lerner, eds., Chicago, IL, USA: Univ. Chicago Press, 1987. [Online]. Available: http://press-pubs.uchicago.edu/founders/</w:t>
      </w:r>
    </w:p>
    <w:p w14:paraId="595A1E27" w14:textId="77777777" w:rsidR="00787C21" w:rsidRDefault="00000000">
      <w:pPr>
        <w:numPr>
          <w:ilvl w:val="0"/>
          <w:numId w:val="5"/>
        </w:numPr>
        <w:pBdr>
          <w:top w:val="nil"/>
          <w:left w:val="nil"/>
          <w:bottom w:val="nil"/>
          <w:right w:val="nil"/>
          <w:between w:val="nil"/>
        </w:pBdr>
        <w:jc w:val="both"/>
      </w:pPr>
      <w:r>
        <w:rPr>
          <w:color w:val="000000"/>
          <w:sz w:val="16"/>
          <w:szCs w:val="16"/>
        </w:rPr>
        <w:t xml:space="preserve">The Terahertz Wave eBook. ZOmega Terahertz Corp., 2014. [Online]. Available: http://dl.z-thz.com/eBook/zomega_ebook_pdf_1206_sr.pdf. Accessed on: May 19, 2014. </w:t>
      </w:r>
    </w:p>
    <w:p w14:paraId="7143A065" w14:textId="77777777" w:rsidR="00787C21" w:rsidRDefault="00000000">
      <w:pPr>
        <w:numPr>
          <w:ilvl w:val="0"/>
          <w:numId w:val="5"/>
        </w:numPr>
        <w:pBdr>
          <w:top w:val="nil"/>
          <w:left w:val="nil"/>
          <w:bottom w:val="nil"/>
          <w:right w:val="nil"/>
          <w:between w:val="nil"/>
        </w:pBdr>
        <w:jc w:val="both"/>
      </w:pPr>
      <w:r>
        <w:rPr>
          <w:color w:val="191919"/>
          <w:sz w:val="16"/>
          <w:szCs w:val="16"/>
        </w:rPr>
        <w:t>Philip B. Kurla</w:t>
      </w:r>
      <w:r>
        <w:rPr>
          <w:color w:val="000000"/>
          <w:sz w:val="16"/>
          <w:szCs w:val="16"/>
        </w:rPr>
        <w:t xml:space="preserve">nd and Ralph Lerner, eds., </w:t>
      </w:r>
      <w:r>
        <w:rPr>
          <w:i/>
          <w:color w:val="000000"/>
          <w:sz w:val="16"/>
          <w:szCs w:val="16"/>
        </w:rPr>
        <w:t xml:space="preserve">The Founders’ Constitution. </w:t>
      </w:r>
      <w:r>
        <w:rPr>
          <w:color w:val="000000"/>
          <w:sz w:val="16"/>
          <w:szCs w:val="16"/>
        </w:rPr>
        <w:t xml:space="preserve">Chicago, IL, USA: Univ. of </w:t>
      </w:r>
      <w:r>
        <w:rPr>
          <w:color w:val="000000"/>
          <w:sz w:val="16"/>
          <w:szCs w:val="16"/>
        </w:rPr>
        <w:t xml:space="preserve">Chicago Press, 1987, Accessed on: Feb. 28, 2010, [Online] Available: http://press-pubs.uchicago.edu/founders/ </w:t>
      </w:r>
    </w:p>
    <w:p w14:paraId="4A6D47EA" w14:textId="77777777" w:rsidR="00787C21" w:rsidRDefault="00787C21">
      <w:pPr>
        <w:widowControl w:val="0"/>
        <w:spacing w:before="5" w:line="140" w:lineRule="auto"/>
        <w:rPr>
          <w:color w:val="000000"/>
          <w:sz w:val="14"/>
          <w:szCs w:val="14"/>
        </w:rPr>
      </w:pPr>
    </w:p>
    <w:p w14:paraId="5D6CB459" w14:textId="77777777" w:rsidR="00787C21" w:rsidRDefault="00000000">
      <w:pPr>
        <w:widowControl w:val="0"/>
        <w:spacing w:line="239" w:lineRule="auto"/>
        <w:ind w:right="358"/>
        <w:rPr>
          <w:i/>
          <w:color w:val="000000"/>
          <w:sz w:val="20"/>
          <w:szCs w:val="20"/>
        </w:rPr>
      </w:pPr>
      <w:r>
        <w:rPr>
          <w:i/>
          <w:color w:val="000000"/>
          <w:sz w:val="20"/>
          <w:szCs w:val="20"/>
        </w:rPr>
        <w:t>Basic format for journals (when available online):</w:t>
      </w:r>
    </w:p>
    <w:p w14:paraId="2E4F9A17" w14:textId="77777777" w:rsidR="00787C21" w:rsidRDefault="00000000">
      <w:pPr>
        <w:rPr>
          <w:sz w:val="16"/>
          <w:szCs w:val="16"/>
        </w:rPr>
      </w:pPr>
      <w:r>
        <w:rPr>
          <w:sz w:val="16"/>
          <w:szCs w:val="16"/>
        </w:rPr>
        <w:t xml:space="preserve">J. K. Author, “Name of paper,” </w:t>
      </w:r>
      <w:r>
        <w:rPr>
          <w:i/>
          <w:sz w:val="16"/>
          <w:szCs w:val="16"/>
        </w:rPr>
        <w:t>Abbrev. Title of Periodical</w:t>
      </w:r>
      <w:r>
        <w:rPr>
          <w:sz w:val="16"/>
          <w:szCs w:val="16"/>
        </w:rPr>
        <w:t xml:space="preserve">, vol. </w:t>
      </w:r>
      <w:r>
        <w:rPr>
          <w:i/>
          <w:sz w:val="16"/>
          <w:szCs w:val="16"/>
        </w:rPr>
        <w:t>x</w:t>
      </w:r>
      <w:r>
        <w:rPr>
          <w:sz w:val="16"/>
          <w:szCs w:val="16"/>
        </w:rPr>
        <w:t xml:space="preserve">, no. </w:t>
      </w:r>
      <w:r>
        <w:rPr>
          <w:i/>
          <w:sz w:val="16"/>
          <w:szCs w:val="16"/>
        </w:rPr>
        <w:t>x</w:t>
      </w:r>
      <w:r>
        <w:rPr>
          <w:sz w:val="16"/>
          <w:szCs w:val="16"/>
        </w:rPr>
        <w:t xml:space="preserve">, pp. </w:t>
      </w:r>
      <w:r>
        <w:rPr>
          <w:i/>
          <w:sz w:val="16"/>
          <w:szCs w:val="16"/>
        </w:rPr>
        <w:t>xxx-xxx</w:t>
      </w:r>
      <w:r>
        <w:rPr>
          <w:sz w:val="16"/>
          <w:szCs w:val="16"/>
        </w:rPr>
        <w:t>, Abbrev. Month, year. Accessed on: Month, Day, year, DOI: 10.1109.</w:t>
      </w:r>
      <w:r>
        <w:rPr>
          <w:i/>
          <w:sz w:val="16"/>
          <w:szCs w:val="16"/>
        </w:rPr>
        <w:t>XXX</w:t>
      </w:r>
      <w:r>
        <w:rPr>
          <w:sz w:val="16"/>
          <w:szCs w:val="16"/>
        </w:rPr>
        <w:t xml:space="preserve">.123456, [Online]. </w:t>
      </w:r>
    </w:p>
    <w:p w14:paraId="3ED74371" w14:textId="77777777" w:rsidR="00787C21" w:rsidRDefault="00000000">
      <w:pPr>
        <w:widowControl w:val="0"/>
        <w:ind w:right="-20"/>
        <w:rPr>
          <w:i/>
          <w:color w:val="000000"/>
          <w:sz w:val="20"/>
          <w:szCs w:val="20"/>
        </w:rPr>
      </w:pPr>
      <w:r>
        <w:rPr>
          <w:i/>
          <w:color w:val="000000"/>
          <w:sz w:val="20"/>
          <w:szCs w:val="20"/>
        </w:rPr>
        <w:t>Examples:</w:t>
      </w:r>
    </w:p>
    <w:p w14:paraId="63430CC8" w14:textId="77777777" w:rsidR="00787C21" w:rsidRDefault="00000000">
      <w:pPr>
        <w:numPr>
          <w:ilvl w:val="0"/>
          <w:numId w:val="5"/>
        </w:numPr>
        <w:pBdr>
          <w:top w:val="nil"/>
          <w:left w:val="nil"/>
          <w:bottom w:val="nil"/>
          <w:right w:val="nil"/>
          <w:between w:val="nil"/>
        </w:pBdr>
        <w:jc w:val="both"/>
      </w:pPr>
      <w:r>
        <w:rPr>
          <w:color w:val="000000"/>
          <w:sz w:val="16"/>
          <w:szCs w:val="16"/>
        </w:rPr>
        <w:t xml:space="preserve">J. S. Turner, “New directions in communications,” </w:t>
      </w:r>
      <w:r>
        <w:rPr>
          <w:i/>
          <w:color w:val="000000"/>
          <w:sz w:val="16"/>
          <w:szCs w:val="16"/>
        </w:rPr>
        <w:t>IEEE J. Sel. Areas Commun</w:t>
      </w:r>
      <w:r>
        <w:rPr>
          <w:color w:val="000000"/>
          <w:sz w:val="16"/>
          <w:szCs w:val="16"/>
        </w:rPr>
        <w:t xml:space="preserve">., vol. 13, no. 1, pp. 11-23, Jan. 1995. </w:t>
      </w:r>
    </w:p>
    <w:p w14:paraId="1E4E407B" w14:textId="77777777" w:rsidR="00787C21" w:rsidRDefault="00000000">
      <w:pPr>
        <w:numPr>
          <w:ilvl w:val="0"/>
          <w:numId w:val="5"/>
        </w:numPr>
        <w:pBdr>
          <w:top w:val="nil"/>
          <w:left w:val="nil"/>
          <w:bottom w:val="nil"/>
          <w:right w:val="nil"/>
          <w:between w:val="nil"/>
        </w:pBdr>
        <w:jc w:val="both"/>
      </w:pPr>
      <w:r>
        <w:rPr>
          <w:color w:val="000000"/>
          <w:sz w:val="16"/>
          <w:szCs w:val="16"/>
        </w:rPr>
        <w:t xml:space="preserve">W. P. Risk, G. S. Kino, and H. J. Shaw, “Fiber-optic frequency shifter using a surface acoustic wave incident at an oblique angle,” </w:t>
      </w:r>
      <w:r>
        <w:rPr>
          <w:i/>
          <w:color w:val="000000"/>
          <w:sz w:val="16"/>
          <w:szCs w:val="16"/>
        </w:rPr>
        <w:t>Opt. Lett.</w:t>
      </w:r>
      <w:r>
        <w:rPr>
          <w:color w:val="000000"/>
          <w:sz w:val="16"/>
          <w:szCs w:val="16"/>
        </w:rPr>
        <w:t>, vol. 11, no. 2, pp. 115–117, Feb. 1986.</w:t>
      </w:r>
    </w:p>
    <w:p w14:paraId="3B0C70C5" w14:textId="77777777" w:rsidR="00787C21" w:rsidRDefault="00000000">
      <w:pPr>
        <w:numPr>
          <w:ilvl w:val="0"/>
          <w:numId w:val="5"/>
        </w:numPr>
        <w:pBdr>
          <w:top w:val="nil"/>
          <w:left w:val="nil"/>
          <w:bottom w:val="nil"/>
          <w:right w:val="nil"/>
          <w:between w:val="nil"/>
        </w:pBdr>
        <w:jc w:val="both"/>
      </w:pPr>
      <w:r>
        <w:rPr>
          <w:color w:val="000000"/>
          <w:sz w:val="16"/>
          <w:szCs w:val="16"/>
        </w:rPr>
        <w:t xml:space="preserve">P. Kopyt </w:t>
      </w:r>
      <w:r>
        <w:rPr>
          <w:i/>
          <w:color w:val="000000"/>
          <w:sz w:val="16"/>
          <w:szCs w:val="16"/>
        </w:rPr>
        <w:t>et al., “</w:t>
      </w:r>
      <w:r>
        <w:rPr>
          <w:color w:val="000000"/>
          <w:sz w:val="16"/>
          <w:szCs w:val="16"/>
        </w:rPr>
        <w:t xml:space="preserve">Electric properties of graphene-based conductive layers from DC up to terahertz range,” </w:t>
      </w:r>
      <w:r>
        <w:rPr>
          <w:i/>
          <w:color w:val="000000"/>
          <w:sz w:val="16"/>
          <w:szCs w:val="16"/>
        </w:rPr>
        <w:t xml:space="preserve">IEEE THz Sci. Technol., </w:t>
      </w:r>
      <w:r>
        <w:rPr>
          <w:color w:val="000000"/>
          <w:sz w:val="16"/>
          <w:szCs w:val="16"/>
        </w:rPr>
        <w:t>to be published. DOI: 10.1109/TTHZ.2016.2544142.</w:t>
      </w:r>
    </w:p>
    <w:p w14:paraId="674F1759" w14:textId="77777777" w:rsidR="00787C21" w:rsidRDefault="00787C21">
      <w:pPr>
        <w:pBdr>
          <w:top w:val="nil"/>
          <w:left w:val="nil"/>
          <w:bottom w:val="nil"/>
          <w:right w:val="nil"/>
          <w:between w:val="nil"/>
        </w:pBdr>
        <w:ind w:left="540" w:hanging="360"/>
        <w:jc w:val="both"/>
        <w:rPr>
          <w:i/>
          <w:color w:val="000000"/>
          <w:sz w:val="16"/>
          <w:szCs w:val="16"/>
        </w:rPr>
      </w:pPr>
    </w:p>
    <w:p w14:paraId="603F8CBE" w14:textId="77777777" w:rsidR="00787C21" w:rsidRDefault="00000000">
      <w:pPr>
        <w:widowControl w:val="0"/>
        <w:spacing w:line="239" w:lineRule="auto"/>
        <w:ind w:right="358"/>
        <w:rPr>
          <w:i/>
          <w:color w:val="000000"/>
          <w:sz w:val="20"/>
          <w:szCs w:val="20"/>
        </w:rPr>
      </w:pPr>
      <w:r>
        <w:rPr>
          <w:i/>
          <w:color w:val="000000"/>
          <w:sz w:val="20"/>
          <w:szCs w:val="20"/>
        </w:rPr>
        <w:t xml:space="preserve">Basic format for papers presented at conferences (when available online): </w:t>
      </w:r>
    </w:p>
    <w:p w14:paraId="010745F2" w14:textId="77777777" w:rsidR="00787C21" w:rsidRDefault="00000000">
      <w:pPr>
        <w:rPr>
          <w:sz w:val="16"/>
          <w:szCs w:val="16"/>
        </w:rPr>
      </w:pPr>
      <w:r>
        <w:rPr>
          <w:sz w:val="16"/>
          <w:szCs w:val="16"/>
        </w:rPr>
        <w:t>J.K. Author. (</w:t>
      </w:r>
      <w:proofErr w:type="gramStart"/>
      <w:r>
        <w:rPr>
          <w:sz w:val="16"/>
          <w:szCs w:val="16"/>
        </w:rPr>
        <w:t>year</w:t>
      </w:r>
      <w:proofErr w:type="gramEnd"/>
      <w:r>
        <w:rPr>
          <w:sz w:val="16"/>
          <w:szCs w:val="16"/>
        </w:rPr>
        <w:t>, month). Title. presented at abbrev. conference title. [Type of Medium]. Available: site/path/file</w:t>
      </w:r>
    </w:p>
    <w:p w14:paraId="0F12FE21" w14:textId="77777777" w:rsidR="00787C21" w:rsidRDefault="00000000">
      <w:pPr>
        <w:widowControl w:val="0"/>
        <w:ind w:right="-20"/>
        <w:rPr>
          <w:i/>
          <w:color w:val="000000"/>
          <w:sz w:val="20"/>
          <w:szCs w:val="20"/>
        </w:rPr>
      </w:pPr>
      <w:r>
        <w:rPr>
          <w:i/>
          <w:color w:val="000000"/>
          <w:sz w:val="20"/>
          <w:szCs w:val="20"/>
        </w:rPr>
        <w:t>Example:</w:t>
      </w:r>
    </w:p>
    <w:p w14:paraId="66ABE7B7" w14:textId="77777777" w:rsidR="00787C21" w:rsidRDefault="00000000">
      <w:pPr>
        <w:numPr>
          <w:ilvl w:val="0"/>
          <w:numId w:val="5"/>
        </w:numPr>
        <w:pBdr>
          <w:top w:val="nil"/>
          <w:left w:val="nil"/>
          <w:bottom w:val="nil"/>
          <w:right w:val="nil"/>
          <w:between w:val="nil"/>
        </w:pBd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6BE557DE" w14:textId="77777777" w:rsidR="00787C21" w:rsidRDefault="00787C21">
      <w:pPr>
        <w:pBdr>
          <w:top w:val="nil"/>
          <w:left w:val="nil"/>
          <w:bottom w:val="nil"/>
          <w:right w:val="nil"/>
          <w:between w:val="nil"/>
        </w:pBdr>
        <w:ind w:left="540" w:hanging="360"/>
        <w:jc w:val="both"/>
        <w:rPr>
          <w:color w:val="000000"/>
          <w:sz w:val="18"/>
          <w:szCs w:val="18"/>
        </w:rPr>
      </w:pPr>
    </w:p>
    <w:p w14:paraId="5868D5E2" w14:textId="77777777" w:rsidR="00787C21" w:rsidRDefault="00000000">
      <w:pPr>
        <w:widowControl w:val="0"/>
        <w:spacing w:line="239" w:lineRule="auto"/>
        <w:ind w:right="358"/>
        <w:rPr>
          <w:i/>
          <w:color w:val="000000"/>
          <w:sz w:val="20"/>
          <w:szCs w:val="20"/>
        </w:rPr>
      </w:pPr>
      <w:r>
        <w:rPr>
          <w:i/>
          <w:color w:val="000000"/>
          <w:sz w:val="20"/>
          <w:szCs w:val="20"/>
        </w:rPr>
        <w:t xml:space="preserve">Basic format for reports   and   handbooks (when available online):   </w:t>
      </w:r>
    </w:p>
    <w:p w14:paraId="48E23138" w14:textId="77777777" w:rsidR="00787C21" w:rsidRDefault="00000000">
      <w:pPr>
        <w:rPr>
          <w:sz w:val="16"/>
          <w:szCs w:val="16"/>
        </w:rPr>
      </w:pPr>
      <w:r>
        <w:rPr>
          <w:sz w:val="16"/>
          <w:szCs w:val="16"/>
        </w:rPr>
        <w:t xml:space="preserve">J. K. Author. “Title of report,” Company. City, State, Country. Rep. no., (optional: vol./issue), Date. [Online] Available: site/path/file </w:t>
      </w:r>
    </w:p>
    <w:p w14:paraId="2886FD53" w14:textId="77777777" w:rsidR="00787C21" w:rsidRDefault="00000000">
      <w:pPr>
        <w:widowControl w:val="0"/>
        <w:pBdr>
          <w:top w:val="nil"/>
          <w:left w:val="nil"/>
          <w:bottom w:val="nil"/>
          <w:right w:val="nil"/>
          <w:between w:val="nil"/>
        </w:pBdr>
        <w:spacing w:before="1"/>
        <w:ind w:left="1170" w:right="-20" w:hanging="360"/>
        <w:rPr>
          <w:rFonts w:ascii="Tahoma" w:eastAsia="Tahoma" w:hAnsi="Tahoma" w:cs="Tahoma"/>
          <w:color w:val="000000"/>
          <w:sz w:val="16"/>
          <w:szCs w:val="16"/>
        </w:rPr>
      </w:pPr>
      <w:r>
        <w:rPr>
          <w:i/>
          <w:color w:val="000000"/>
          <w:sz w:val="20"/>
          <w:szCs w:val="20"/>
        </w:rPr>
        <w:t>Examples:</w:t>
      </w:r>
      <w:r>
        <w:rPr>
          <w:color w:val="000000"/>
          <w:sz w:val="16"/>
          <w:szCs w:val="16"/>
        </w:rPr>
        <w:t xml:space="preserve">   </w:t>
      </w:r>
    </w:p>
    <w:p w14:paraId="5DB113AB" w14:textId="77777777" w:rsidR="00787C21" w:rsidRDefault="00000000">
      <w:pPr>
        <w:numPr>
          <w:ilvl w:val="0"/>
          <w:numId w:val="5"/>
        </w:numPr>
        <w:pBdr>
          <w:top w:val="nil"/>
          <w:left w:val="nil"/>
          <w:bottom w:val="nil"/>
          <w:right w:val="nil"/>
          <w:between w:val="nil"/>
        </w:pBdr>
        <w:jc w:val="both"/>
      </w:pPr>
      <w:r>
        <w:rPr>
          <w:color w:val="000000"/>
          <w:sz w:val="16"/>
          <w:szCs w:val="16"/>
        </w:rPr>
        <w:t xml:space="preserve">R. J. Hijmans and J. van Etten, “Raster: Geographic analysis and modeling with raster data,” R Package Version 2.0-12, Jan. 12, 2012. [Online]. Available: </w:t>
      </w:r>
      <w:r>
        <w:rPr>
          <w:color w:val="000000"/>
          <w:sz w:val="16"/>
          <w:szCs w:val="16"/>
          <w:u w:val="single"/>
        </w:rPr>
        <w:t xml:space="preserve">http://CRAN.R-project.org/package=raster </w:t>
      </w:r>
    </w:p>
    <w:p w14:paraId="6D4C8200" w14:textId="77777777" w:rsidR="00787C21" w:rsidRDefault="00000000">
      <w:pPr>
        <w:numPr>
          <w:ilvl w:val="0"/>
          <w:numId w:val="5"/>
        </w:numPr>
        <w:pBdr>
          <w:top w:val="nil"/>
          <w:left w:val="nil"/>
          <w:bottom w:val="nil"/>
          <w:right w:val="nil"/>
          <w:between w:val="nil"/>
        </w:pBdr>
      </w:pPr>
      <w:r>
        <w:rPr>
          <w:color w:val="000000"/>
          <w:sz w:val="16"/>
          <w:szCs w:val="16"/>
        </w:rPr>
        <w:t>Teralyzer. Lytera UG, Kirchhain, Germany [Online]. Available: http://www.lytera.de/Terahertz_THz_Spectroscopy.php?id=home, Accessed on: Jun. 5, 2014</w:t>
      </w:r>
    </w:p>
    <w:p w14:paraId="2B243602" w14:textId="77777777" w:rsidR="00787C21" w:rsidRDefault="00787C21">
      <w:pPr>
        <w:widowControl w:val="0"/>
        <w:spacing w:before="5" w:line="140" w:lineRule="auto"/>
        <w:rPr>
          <w:color w:val="000000"/>
          <w:sz w:val="14"/>
          <w:szCs w:val="14"/>
        </w:rPr>
      </w:pPr>
    </w:p>
    <w:p w14:paraId="2738B5E2" w14:textId="77777777" w:rsidR="00787C21" w:rsidRDefault="00000000">
      <w:pPr>
        <w:widowControl w:val="0"/>
        <w:spacing w:line="239" w:lineRule="auto"/>
        <w:ind w:right="358"/>
        <w:rPr>
          <w:i/>
          <w:color w:val="000000"/>
          <w:sz w:val="20"/>
          <w:szCs w:val="20"/>
        </w:rPr>
      </w:pPr>
      <w:r>
        <w:rPr>
          <w:i/>
          <w:color w:val="000000"/>
          <w:sz w:val="20"/>
          <w:szCs w:val="20"/>
        </w:rPr>
        <w:t xml:space="preserve">Basic format for computer programs and electronic documents (when available online): </w:t>
      </w:r>
    </w:p>
    <w:p w14:paraId="45A659B2" w14:textId="77777777" w:rsidR="00787C21" w:rsidRDefault="00000000">
      <w:pPr>
        <w:rPr>
          <w:sz w:val="16"/>
          <w:szCs w:val="16"/>
        </w:rPr>
      </w:pPr>
      <w:r>
        <w:rPr>
          <w:sz w:val="16"/>
          <w:szCs w:val="16"/>
        </w:rPr>
        <w:t>Legislative body. Number of Congress, Session. (</w:t>
      </w:r>
      <w:proofErr w:type="gramStart"/>
      <w:r>
        <w:rPr>
          <w:sz w:val="16"/>
          <w:szCs w:val="16"/>
        </w:rPr>
        <w:t>year</w:t>
      </w:r>
      <w:proofErr w:type="gramEnd"/>
      <w:r>
        <w:rPr>
          <w:sz w:val="16"/>
          <w:szCs w:val="16"/>
        </w:rPr>
        <w:t xml:space="preserve">, month day). </w:t>
      </w:r>
      <w:r>
        <w:rPr>
          <w:i/>
          <w:sz w:val="16"/>
          <w:szCs w:val="16"/>
        </w:rPr>
        <w:t>Number of bill or resolution</w:t>
      </w:r>
      <w:r>
        <w:rPr>
          <w:sz w:val="16"/>
          <w:szCs w:val="16"/>
        </w:rPr>
        <w:t xml:space="preserve">, </w:t>
      </w:r>
      <w:r>
        <w:rPr>
          <w:i/>
          <w:sz w:val="16"/>
          <w:szCs w:val="16"/>
        </w:rPr>
        <w:t>Title</w:t>
      </w:r>
      <w:r>
        <w:rPr>
          <w:sz w:val="16"/>
          <w:szCs w:val="16"/>
        </w:rPr>
        <w:t>. [Type of medium]. Available: site/path/file</w:t>
      </w:r>
    </w:p>
    <w:p w14:paraId="19CBDD27" w14:textId="77777777" w:rsidR="00787C21" w:rsidRDefault="00000000">
      <w:pPr>
        <w:rPr>
          <w:sz w:val="16"/>
          <w:szCs w:val="16"/>
        </w:rPr>
      </w:pPr>
      <w:r>
        <w:rPr>
          <w:b/>
          <w:i/>
          <w:sz w:val="16"/>
          <w:szCs w:val="16"/>
        </w:rPr>
        <w:t xml:space="preserve">NOTE: </w:t>
      </w:r>
      <w:r>
        <w:rPr>
          <w:sz w:val="16"/>
          <w:szCs w:val="16"/>
        </w:rPr>
        <w:t>ISO recommends that capitalization follow the accepted practice for the language or script in which the information is given.</w:t>
      </w:r>
    </w:p>
    <w:p w14:paraId="3CEFF2B1" w14:textId="77777777" w:rsidR="00787C21" w:rsidRDefault="00000000">
      <w:pPr>
        <w:widowControl w:val="0"/>
        <w:ind w:right="-20"/>
        <w:rPr>
          <w:i/>
          <w:color w:val="000000"/>
          <w:sz w:val="20"/>
          <w:szCs w:val="20"/>
        </w:rPr>
      </w:pPr>
      <w:r>
        <w:rPr>
          <w:i/>
          <w:color w:val="000000"/>
          <w:sz w:val="20"/>
          <w:szCs w:val="20"/>
        </w:rPr>
        <w:t>Example:</w:t>
      </w:r>
    </w:p>
    <w:p w14:paraId="5C3E3BC1" w14:textId="77777777" w:rsidR="00787C21" w:rsidRDefault="00000000">
      <w:pPr>
        <w:numPr>
          <w:ilvl w:val="0"/>
          <w:numId w:val="5"/>
        </w:numPr>
        <w:pBdr>
          <w:top w:val="nil"/>
          <w:left w:val="nil"/>
          <w:bottom w:val="nil"/>
          <w:right w:val="nil"/>
          <w:between w:val="nil"/>
        </w:pBdr>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5A873194" w14:textId="77777777"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14:paraId="0F85EC23" w14:textId="77777777" w:rsidR="00787C21" w:rsidRDefault="00000000">
      <w:pPr>
        <w:widowControl w:val="0"/>
        <w:spacing w:line="239" w:lineRule="auto"/>
        <w:ind w:right="358"/>
        <w:rPr>
          <w:i/>
          <w:color w:val="000000"/>
          <w:sz w:val="20"/>
          <w:szCs w:val="20"/>
        </w:rPr>
      </w:pPr>
      <w:r>
        <w:rPr>
          <w:i/>
          <w:color w:val="000000"/>
          <w:sz w:val="20"/>
          <w:szCs w:val="20"/>
        </w:rPr>
        <w:t>Basic format for patents (when available online):</w:t>
      </w:r>
    </w:p>
    <w:p w14:paraId="1FC0A760" w14:textId="77777777" w:rsidR="00787C21" w:rsidRDefault="00000000">
      <w:pPr>
        <w:rPr>
          <w:sz w:val="16"/>
          <w:szCs w:val="16"/>
        </w:rPr>
      </w:pPr>
      <w:r>
        <w:rPr>
          <w:sz w:val="16"/>
          <w:szCs w:val="16"/>
        </w:rPr>
        <w:t>Name of the invention, by inventor’s name. (</w:t>
      </w:r>
      <w:proofErr w:type="gramStart"/>
      <w:r>
        <w:rPr>
          <w:sz w:val="16"/>
          <w:szCs w:val="16"/>
        </w:rPr>
        <w:t>year</w:t>
      </w:r>
      <w:proofErr w:type="gramEnd"/>
      <w:r>
        <w:rPr>
          <w:sz w:val="16"/>
          <w:szCs w:val="16"/>
        </w:rPr>
        <w:t>, month day). Patent Number</w:t>
      </w:r>
      <w:r>
        <w:rPr>
          <w:i/>
          <w:sz w:val="16"/>
          <w:szCs w:val="16"/>
        </w:rPr>
        <w:t xml:space="preserve"> </w:t>
      </w:r>
      <w:r>
        <w:rPr>
          <w:sz w:val="16"/>
          <w:szCs w:val="16"/>
        </w:rPr>
        <w:t>[Type of medium]. Available: site/path/file</w:t>
      </w:r>
    </w:p>
    <w:p w14:paraId="3CE1CB3E" w14:textId="77777777" w:rsidR="00787C21" w:rsidRDefault="00000000">
      <w:pPr>
        <w:widowControl w:val="0"/>
        <w:spacing w:line="239" w:lineRule="auto"/>
        <w:ind w:right="358"/>
        <w:rPr>
          <w:i/>
          <w:color w:val="000000"/>
          <w:sz w:val="20"/>
          <w:szCs w:val="20"/>
        </w:rPr>
      </w:pPr>
      <w:r>
        <w:rPr>
          <w:i/>
          <w:color w:val="000000"/>
          <w:sz w:val="20"/>
          <w:szCs w:val="20"/>
        </w:rPr>
        <w:t>Example:</w:t>
      </w:r>
    </w:p>
    <w:p w14:paraId="3D3EDA4C" w14:textId="77777777" w:rsidR="00787C21" w:rsidRDefault="00000000">
      <w:pPr>
        <w:numPr>
          <w:ilvl w:val="0"/>
          <w:numId w:val="5"/>
        </w:numPr>
        <w:pBdr>
          <w:top w:val="nil"/>
          <w:left w:val="nil"/>
          <w:bottom w:val="nil"/>
          <w:right w:val="nil"/>
          <w:between w:val="nil"/>
        </w:pBdr>
        <w:rPr>
          <w:rFonts w:ascii="Times" w:eastAsia="Times" w:hAnsi="Times" w:cs="Times"/>
          <w:i/>
          <w:color w:val="000000"/>
          <w:sz w:val="16"/>
          <w:szCs w:val="16"/>
        </w:rPr>
      </w:pPr>
      <w:r>
        <w:rPr>
          <w:color w:val="000000"/>
          <w:sz w:val="16"/>
          <w:szCs w:val="16"/>
        </w:rPr>
        <w:t xml:space="preserve">Musical toothbrush with mirror, by L.M.R. Brooks. (1992, May 19). </w:t>
      </w:r>
      <w:r>
        <w:rPr>
          <w:rFonts w:ascii="Times" w:eastAsia="Times" w:hAnsi="Times" w:cs="Times"/>
          <w:color w:val="000000"/>
          <w:sz w:val="16"/>
          <w:szCs w:val="16"/>
        </w:rPr>
        <w:t xml:space="preserve">Patent D 326 189 </w:t>
      </w:r>
    </w:p>
    <w:p w14:paraId="2F49681B" w14:textId="77777777" w:rsidR="00787C21" w:rsidRDefault="00000000">
      <w:pPr>
        <w:pBdr>
          <w:top w:val="nil"/>
          <w:left w:val="nil"/>
          <w:bottom w:val="nil"/>
          <w:right w:val="nil"/>
          <w:between w:val="nil"/>
        </w:pBdr>
        <w:ind w:left="360" w:hanging="360"/>
        <w:rPr>
          <w:rFonts w:ascii="Times" w:eastAsia="Times" w:hAnsi="Times" w:cs="Times"/>
          <w:i/>
          <w:color w:val="000000"/>
          <w:sz w:val="16"/>
          <w:szCs w:val="16"/>
        </w:rPr>
      </w:pPr>
      <w:r>
        <w:rPr>
          <w:color w:val="000000"/>
          <w:sz w:val="16"/>
          <w:szCs w:val="16"/>
        </w:rPr>
        <w:t xml:space="preserve">                    [Online]. Available: NEXIS Library: LEXPAT File: DES </w:t>
      </w:r>
    </w:p>
    <w:p w14:paraId="2E2BAD20" w14:textId="77777777"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14:paraId="5C9D6BE1" w14:textId="77777777" w:rsidR="00787C21" w:rsidRDefault="00000000">
      <w:pPr>
        <w:widowControl w:val="0"/>
        <w:ind w:right="-20"/>
        <w:rPr>
          <w:color w:val="000000"/>
        </w:rPr>
      </w:pPr>
      <w:r>
        <w:rPr>
          <w:i/>
          <w:color w:val="000000"/>
          <w:sz w:val="20"/>
          <w:szCs w:val="20"/>
        </w:rPr>
        <w:t>Basic format for conference proceedings</w:t>
      </w:r>
      <w:r>
        <w:rPr>
          <w:i/>
          <w:color w:val="000000"/>
        </w:rPr>
        <w:t xml:space="preserve"> (published):</w:t>
      </w:r>
    </w:p>
    <w:p w14:paraId="1E408CFA" w14:textId="77777777" w:rsidR="00787C21" w:rsidRDefault="00000000">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r>
        <w:rPr>
          <w:i/>
          <w:sz w:val="16"/>
          <w:szCs w:val="16"/>
        </w:rPr>
        <w:t>xxxxxx.</w:t>
      </w:r>
    </w:p>
    <w:p w14:paraId="2D6D1E6D" w14:textId="77777777" w:rsidR="00787C21" w:rsidRDefault="00000000">
      <w:pPr>
        <w:widowControl w:val="0"/>
        <w:ind w:right="-20"/>
        <w:rPr>
          <w:i/>
          <w:color w:val="000000"/>
          <w:sz w:val="20"/>
          <w:szCs w:val="20"/>
        </w:rPr>
      </w:pPr>
      <w:r>
        <w:rPr>
          <w:i/>
          <w:color w:val="000000"/>
          <w:sz w:val="20"/>
          <w:szCs w:val="20"/>
        </w:rPr>
        <w:t>Example:</w:t>
      </w:r>
    </w:p>
    <w:p w14:paraId="4E34F9A3" w14:textId="77777777" w:rsidR="00787C21" w:rsidRDefault="00000000">
      <w:pPr>
        <w:numPr>
          <w:ilvl w:val="0"/>
          <w:numId w:val="5"/>
        </w:numPr>
        <w:pBdr>
          <w:top w:val="nil"/>
          <w:left w:val="nil"/>
          <w:bottom w:val="nil"/>
          <w:right w:val="nil"/>
          <w:between w:val="nil"/>
        </w:pBdr>
        <w:jc w:val="both"/>
      </w:pPr>
      <w:r>
        <w:rPr>
          <w:color w:val="000000"/>
          <w:sz w:val="16"/>
          <w:szCs w:val="16"/>
        </w:rPr>
        <w:lastRenderedPageBreak/>
        <w:t xml:space="preserve">D. B. Payne and J. R. Stern, “Wavelength-switched pas- sively coupled single-mode optical network,” in </w:t>
      </w:r>
      <w:r>
        <w:rPr>
          <w:i/>
          <w:color w:val="000000"/>
          <w:sz w:val="16"/>
          <w:szCs w:val="16"/>
        </w:rPr>
        <w:t xml:space="preserve">Proc. IOOC-ECOC, </w:t>
      </w:r>
      <w:r>
        <w:rPr>
          <w:color w:val="000000"/>
          <w:sz w:val="16"/>
          <w:szCs w:val="16"/>
        </w:rPr>
        <w:t>Boston, MA, USA,</w:t>
      </w:r>
      <w:r>
        <w:rPr>
          <w:i/>
          <w:color w:val="000000"/>
          <w:sz w:val="16"/>
          <w:szCs w:val="16"/>
        </w:rPr>
        <w:t xml:space="preserve"> </w:t>
      </w:r>
      <w:r>
        <w:rPr>
          <w:color w:val="000000"/>
          <w:sz w:val="16"/>
          <w:szCs w:val="16"/>
        </w:rPr>
        <w:t xml:space="preserve">1985, </w:t>
      </w:r>
      <w:r>
        <w:rPr>
          <w:color w:val="000000"/>
          <w:sz w:val="16"/>
          <w:szCs w:val="16"/>
        </w:rPr>
        <w:br/>
        <w:t>pp. 585–590.</w:t>
      </w:r>
    </w:p>
    <w:p w14:paraId="6159CB56" w14:textId="77777777" w:rsidR="00787C21" w:rsidRDefault="00000000">
      <w:pPr>
        <w:widowControl w:val="0"/>
        <w:ind w:right="-20"/>
        <w:rPr>
          <w:i/>
          <w:color w:val="000000"/>
          <w:sz w:val="20"/>
          <w:szCs w:val="20"/>
        </w:rPr>
      </w:pPr>
      <w:r>
        <w:rPr>
          <w:i/>
          <w:color w:val="000000"/>
          <w:sz w:val="20"/>
          <w:szCs w:val="20"/>
        </w:rPr>
        <w:t>Example for papers presented at conferences (unpublished):</w:t>
      </w:r>
    </w:p>
    <w:p w14:paraId="4CDA9C60" w14:textId="77777777" w:rsidR="00787C21" w:rsidRDefault="00000000">
      <w:pPr>
        <w:numPr>
          <w:ilvl w:val="0"/>
          <w:numId w:val="5"/>
        </w:numPr>
        <w:pBdr>
          <w:top w:val="nil"/>
          <w:left w:val="nil"/>
          <w:bottom w:val="nil"/>
          <w:right w:val="nil"/>
          <w:between w:val="nil"/>
        </w:pBdr>
        <w:jc w:val="both"/>
      </w:pPr>
      <w:r>
        <w:rPr>
          <w:color w:val="000000"/>
          <w:sz w:val="16"/>
          <w:szCs w:val="16"/>
        </w:rPr>
        <w:t xml:space="preserve">D. Ebehard and E. Voges, “Digital single sideband detection for interferometric sensors,” presented at the </w:t>
      </w:r>
      <w:r>
        <w:rPr>
          <w:i/>
          <w:color w:val="000000"/>
          <w:sz w:val="16"/>
          <w:szCs w:val="16"/>
        </w:rPr>
        <w:t>2nd Int. Conf. Optical Fiber Sensors,</w:t>
      </w:r>
      <w:r>
        <w:rPr>
          <w:color w:val="000000"/>
          <w:sz w:val="16"/>
          <w:szCs w:val="16"/>
        </w:rPr>
        <w:t xml:space="preserve"> Stuttgart, Germany, Jan. 2-5, 1984.</w:t>
      </w:r>
    </w:p>
    <w:p w14:paraId="79ADEB8F" w14:textId="77777777" w:rsidR="00787C21" w:rsidRDefault="00787C21">
      <w:pPr>
        <w:widowControl w:val="0"/>
        <w:spacing w:before="6" w:line="140" w:lineRule="auto"/>
        <w:rPr>
          <w:color w:val="000000"/>
          <w:sz w:val="14"/>
          <w:szCs w:val="14"/>
        </w:rPr>
      </w:pPr>
    </w:p>
    <w:p w14:paraId="2032C13D" w14:textId="77777777" w:rsidR="00787C21" w:rsidRDefault="00000000">
      <w:pPr>
        <w:widowControl w:val="0"/>
        <w:ind w:right="-20"/>
        <w:rPr>
          <w:i/>
          <w:color w:val="000000"/>
          <w:sz w:val="20"/>
          <w:szCs w:val="20"/>
        </w:rPr>
      </w:pPr>
      <w:r>
        <w:rPr>
          <w:i/>
          <w:color w:val="000000"/>
          <w:sz w:val="20"/>
          <w:szCs w:val="20"/>
        </w:rPr>
        <w:t>Basic format for patents:</w:t>
      </w:r>
    </w:p>
    <w:p w14:paraId="562C1767" w14:textId="77777777" w:rsidR="00787C21" w:rsidRDefault="00000000">
      <w:pPr>
        <w:rPr>
          <w:sz w:val="16"/>
          <w:szCs w:val="16"/>
        </w:rPr>
      </w:pPr>
      <w:r>
        <w:rPr>
          <w:sz w:val="16"/>
          <w:szCs w:val="16"/>
        </w:rPr>
        <w:t xml:space="preserve">J. K. Author, “Title of patent,” U.S. Patent </w:t>
      </w:r>
      <w:r>
        <w:rPr>
          <w:i/>
          <w:sz w:val="16"/>
          <w:szCs w:val="16"/>
        </w:rPr>
        <w:t>x xxx xxx</w:t>
      </w:r>
      <w:r>
        <w:rPr>
          <w:sz w:val="16"/>
          <w:szCs w:val="16"/>
        </w:rPr>
        <w:t>, Abbrev. Month, day, year.</w:t>
      </w:r>
    </w:p>
    <w:p w14:paraId="748AA6E0" w14:textId="77777777" w:rsidR="00787C21" w:rsidRDefault="00000000">
      <w:pPr>
        <w:widowControl w:val="0"/>
        <w:ind w:right="-20"/>
        <w:rPr>
          <w:i/>
          <w:color w:val="000000"/>
          <w:sz w:val="20"/>
          <w:szCs w:val="20"/>
        </w:rPr>
      </w:pPr>
      <w:r>
        <w:rPr>
          <w:i/>
          <w:color w:val="000000"/>
          <w:sz w:val="20"/>
          <w:szCs w:val="20"/>
        </w:rPr>
        <w:t>Example:</w:t>
      </w:r>
    </w:p>
    <w:p w14:paraId="0630E520" w14:textId="77777777" w:rsidR="00787C21" w:rsidRDefault="00000000">
      <w:pPr>
        <w:numPr>
          <w:ilvl w:val="0"/>
          <w:numId w:val="5"/>
        </w:numPr>
        <w:pBdr>
          <w:top w:val="nil"/>
          <w:left w:val="nil"/>
          <w:bottom w:val="nil"/>
          <w:right w:val="nil"/>
          <w:between w:val="nil"/>
        </w:pBdr>
        <w:jc w:val="both"/>
      </w:pPr>
      <w:r>
        <w:rPr>
          <w:color w:val="000000"/>
          <w:sz w:val="16"/>
          <w:szCs w:val="16"/>
        </w:rPr>
        <w:t>G. Brandli and M. Dick, “Alternating current fed power supply</w:t>
      </w:r>
      <w:proofErr w:type="gramStart"/>
      <w:r>
        <w:rPr>
          <w:color w:val="000000"/>
          <w:sz w:val="16"/>
          <w:szCs w:val="16"/>
        </w:rPr>
        <w:t>,”  U.S.</w:t>
      </w:r>
      <w:proofErr w:type="gramEnd"/>
      <w:r>
        <w:rPr>
          <w:color w:val="000000"/>
          <w:sz w:val="16"/>
          <w:szCs w:val="16"/>
        </w:rPr>
        <w:t xml:space="preserve"> Patent 4 084 217, Nov. 4, 1978.</w:t>
      </w:r>
    </w:p>
    <w:p w14:paraId="1CD2B8F2" w14:textId="77777777" w:rsidR="00787C21" w:rsidRDefault="00000000">
      <w:pPr>
        <w:widowControl w:val="0"/>
        <w:ind w:right="-20"/>
        <w:rPr>
          <w:i/>
          <w:color w:val="000000"/>
          <w:sz w:val="20"/>
          <w:szCs w:val="20"/>
        </w:rPr>
      </w:pPr>
      <w:r>
        <w:rPr>
          <w:rFonts w:ascii="Times" w:eastAsia="Times" w:hAnsi="Times" w:cs="Times"/>
          <w:i/>
        </w:rPr>
        <w:br/>
      </w:r>
      <w:r>
        <w:rPr>
          <w:i/>
          <w:color w:val="000000"/>
          <w:sz w:val="20"/>
          <w:szCs w:val="20"/>
        </w:rPr>
        <w:t>Basic format for theses (M.S.) and dissertations (Ph.D.):</w:t>
      </w:r>
    </w:p>
    <w:p w14:paraId="5B0DD7DB" w14:textId="77777777" w:rsidR="00787C21" w:rsidRDefault="00000000">
      <w:pPr>
        <w:rPr>
          <w:sz w:val="16"/>
          <w:szCs w:val="16"/>
        </w:rPr>
      </w:pPr>
      <w:r>
        <w:rPr>
          <w:sz w:val="16"/>
          <w:szCs w:val="16"/>
        </w:rPr>
        <w:t>a) J. K. Author, “Title of thesis,” M.S. thesis, Abbrev. Dept., Abbrev. Univ., City of Univ., Abbrev. State, year.</w:t>
      </w:r>
    </w:p>
    <w:p w14:paraId="3D1ED263" w14:textId="77777777" w:rsidR="00787C21" w:rsidRDefault="00000000">
      <w:pPr>
        <w:rPr>
          <w:sz w:val="16"/>
          <w:szCs w:val="16"/>
        </w:rPr>
      </w:pPr>
      <w:r>
        <w:rPr>
          <w:sz w:val="16"/>
          <w:szCs w:val="16"/>
        </w:rPr>
        <w:t>b) J. K. Author, “Title of dissertation,” Ph.D. dissertation, Abbrev. Dept., Abbrev. Univ., City of Univ., Abbrev. State, year.</w:t>
      </w:r>
    </w:p>
    <w:p w14:paraId="6279F408" w14:textId="77777777" w:rsidR="00787C21" w:rsidRDefault="00000000">
      <w:pPr>
        <w:widowControl w:val="0"/>
        <w:ind w:right="-20"/>
        <w:rPr>
          <w:i/>
          <w:color w:val="000000"/>
          <w:sz w:val="20"/>
          <w:szCs w:val="20"/>
        </w:rPr>
      </w:pPr>
      <w:r>
        <w:rPr>
          <w:i/>
          <w:color w:val="000000"/>
          <w:sz w:val="20"/>
          <w:szCs w:val="20"/>
        </w:rPr>
        <w:t>Examples:</w:t>
      </w:r>
    </w:p>
    <w:p w14:paraId="7B93CF76" w14:textId="77777777" w:rsidR="00787C21" w:rsidRDefault="00000000">
      <w:pPr>
        <w:numPr>
          <w:ilvl w:val="0"/>
          <w:numId w:val="5"/>
        </w:numPr>
        <w:pBdr>
          <w:top w:val="nil"/>
          <w:left w:val="nil"/>
          <w:bottom w:val="nil"/>
          <w:right w:val="nil"/>
          <w:between w:val="nil"/>
        </w:pBdr>
        <w:jc w:val="both"/>
      </w:pPr>
      <w:r>
        <w:rPr>
          <w:color w:val="000000"/>
          <w:sz w:val="16"/>
          <w:szCs w:val="16"/>
        </w:rPr>
        <w:t>J. O. Williams, “Narrow-band analyzer,” Ph.D. dissertation, Dept. Elect. Eng., Harvard Univ., Cambridge, MA, USA, 1993.</w:t>
      </w:r>
    </w:p>
    <w:p w14:paraId="708AEC08" w14:textId="77777777" w:rsidR="00787C21" w:rsidRDefault="00000000">
      <w:pPr>
        <w:numPr>
          <w:ilvl w:val="0"/>
          <w:numId w:val="5"/>
        </w:numPr>
        <w:pBdr>
          <w:top w:val="nil"/>
          <w:left w:val="nil"/>
          <w:bottom w:val="nil"/>
          <w:right w:val="nil"/>
          <w:between w:val="nil"/>
        </w:pBdr>
        <w:jc w:val="both"/>
      </w:pPr>
      <w:r>
        <w:rPr>
          <w:color w:val="000000"/>
          <w:sz w:val="16"/>
          <w:szCs w:val="16"/>
        </w:rPr>
        <w:t>N. Kawasaki, “Parametric study of thermal and chemical nonequilibrium nozzle flow,” M.S. thesis, Dept. Electron. Eng., Osaka Univ., Osaka, Japan, 1993.</w:t>
      </w:r>
    </w:p>
    <w:p w14:paraId="1C8DED03" w14:textId="77777777" w:rsidR="00787C21" w:rsidRDefault="00000000">
      <w:pPr>
        <w:widowControl w:val="0"/>
        <w:ind w:right="-20"/>
        <w:rPr>
          <w:i/>
          <w:color w:val="000000"/>
          <w:sz w:val="20"/>
          <w:szCs w:val="20"/>
        </w:rPr>
      </w:pPr>
      <w:r>
        <w:rPr>
          <w:rFonts w:ascii="Times" w:eastAsia="Times" w:hAnsi="Times" w:cs="Times"/>
          <w:i/>
        </w:rPr>
        <w:br/>
      </w:r>
      <w:r>
        <w:rPr>
          <w:i/>
          <w:color w:val="000000"/>
          <w:sz w:val="20"/>
          <w:szCs w:val="20"/>
        </w:rPr>
        <w:t>Basic format for the most common types of unpublished references:</w:t>
      </w:r>
    </w:p>
    <w:p w14:paraId="0BCA5A8B" w14:textId="77777777" w:rsidR="00787C21" w:rsidRDefault="00000000">
      <w:pPr>
        <w:rPr>
          <w:sz w:val="16"/>
          <w:szCs w:val="16"/>
        </w:rPr>
      </w:pPr>
      <w:r>
        <w:rPr>
          <w:sz w:val="16"/>
          <w:szCs w:val="16"/>
        </w:rPr>
        <w:t>a) J. K. Author, private communication, Abbrev. Month, year.</w:t>
      </w:r>
    </w:p>
    <w:p w14:paraId="6D0040CA" w14:textId="77777777" w:rsidR="00787C21" w:rsidRDefault="00000000">
      <w:pPr>
        <w:rPr>
          <w:sz w:val="16"/>
          <w:szCs w:val="16"/>
        </w:rPr>
      </w:pPr>
      <w:r>
        <w:rPr>
          <w:sz w:val="16"/>
          <w:szCs w:val="16"/>
        </w:rPr>
        <w:t>b) J. K. Author, “Title of paper,” unpublished.</w:t>
      </w:r>
    </w:p>
    <w:p w14:paraId="3DC26B5C" w14:textId="77777777" w:rsidR="00787C21" w:rsidRDefault="00000000">
      <w:pPr>
        <w:rPr>
          <w:sz w:val="16"/>
          <w:szCs w:val="16"/>
        </w:rPr>
      </w:pPr>
      <w:r>
        <w:rPr>
          <w:sz w:val="16"/>
          <w:szCs w:val="16"/>
        </w:rPr>
        <w:t>c) J. K. Author, “Title of paper,” to be published.</w:t>
      </w:r>
    </w:p>
    <w:p w14:paraId="669D8A80" w14:textId="77777777" w:rsidR="00787C21" w:rsidRDefault="00000000">
      <w:pPr>
        <w:widowControl w:val="0"/>
        <w:ind w:right="-20"/>
        <w:rPr>
          <w:i/>
          <w:color w:val="000000"/>
          <w:sz w:val="20"/>
          <w:szCs w:val="20"/>
        </w:rPr>
      </w:pPr>
      <w:r>
        <w:rPr>
          <w:i/>
          <w:color w:val="000000"/>
          <w:sz w:val="20"/>
          <w:szCs w:val="20"/>
        </w:rPr>
        <w:t>Examples:</w:t>
      </w:r>
    </w:p>
    <w:p w14:paraId="44D747C9" w14:textId="77777777" w:rsidR="00787C21" w:rsidRDefault="00000000">
      <w:pPr>
        <w:numPr>
          <w:ilvl w:val="0"/>
          <w:numId w:val="5"/>
        </w:numPr>
        <w:pBdr>
          <w:top w:val="nil"/>
          <w:left w:val="nil"/>
          <w:bottom w:val="nil"/>
          <w:right w:val="nil"/>
          <w:between w:val="nil"/>
        </w:pBdr>
        <w:jc w:val="both"/>
      </w:pPr>
      <w:r>
        <w:rPr>
          <w:color w:val="000000"/>
          <w:sz w:val="16"/>
          <w:szCs w:val="16"/>
        </w:rPr>
        <w:t>A. Harrison, private communication, May 1995.</w:t>
      </w:r>
    </w:p>
    <w:p w14:paraId="11E9CA75" w14:textId="77777777" w:rsidR="00787C21" w:rsidRDefault="00000000">
      <w:pPr>
        <w:numPr>
          <w:ilvl w:val="0"/>
          <w:numId w:val="5"/>
        </w:numPr>
        <w:pBdr>
          <w:top w:val="nil"/>
          <w:left w:val="nil"/>
          <w:bottom w:val="nil"/>
          <w:right w:val="nil"/>
          <w:between w:val="nil"/>
        </w:pBdr>
        <w:jc w:val="both"/>
      </w:pPr>
      <w:r>
        <w:rPr>
          <w:color w:val="000000"/>
          <w:sz w:val="16"/>
          <w:szCs w:val="16"/>
        </w:rPr>
        <w:t>B. Smith, “An approach to graphs of linear forms,” unpublished.</w:t>
      </w:r>
    </w:p>
    <w:p w14:paraId="51089536" w14:textId="77777777" w:rsidR="00787C21" w:rsidRDefault="00000000">
      <w:pPr>
        <w:numPr>
          <w:ilvl w:val="0"/>
          <w:numId w:val="5"/>
        </w:numPr>
        <w:pBdr>
          <w:top w:val="nil"/>
          <w:left w:val="nil"/>
          <w:bottom w:val="nil"/>
          <w:right w:val="nil"/>
          <w:between w:val="nil"/>
        </w:pBdr>
        <w:jc w:val="both"/>
      </w:pPr>
      <w:r>
        <w:rPr>
          <w:color w:val="000000"/>
          <w:sz w:val="16"/>
          <w:szCs w:val="16"/>
        </w:rPr>
        <w:t>A. Brahms, “Representation error for real numbers in binary computer arithmetic,” IEEE Computer Group Repository, Paper R-67-85.</w:t>
      </w:r>
    </w:p>
    <w:p w14:paraId="515126FC" w14:textId="77777777" w:rsidR="00787C21" w:rsidRDefault="00787C21">
      <w:pPr>
        <w:pBdr>
          <w:top w:val="nil"/>
          <w:left w:val="nil"/>
          <w:bottom w:val="nil"/>
          <w:right w:val="nil"/>
          <w:between w:val="nil"/>
        </w:pBdr>
        <w:ind w:left="540" w:hanging="360"/>
        <w:jc w:val="both"/>
        <w:rPr>
          <w:rFonts w:ascii="Times" w:eastAsia="Times" w:hAnsi="Times" w:cs="Times"/>
          <w:i/>
          <w:color w:val="000000"/>
          <w:sz w:val="16"/>
          <w:szCs w:val="16"/>
        </w:rPr>
      </w:pPr>
    </w:p>
    <w:p w14:paraId="315180BE" w14:textId="77777777" w:rsidR="00787C21" w:rsidRDefault="00000000">
      <w:pPr>
        <w:widowControl w:val="0"/>
        <w:ind w:right="-20"/>
        <w:rPr>
          <w:i/>
          <w:color w:val="000000"/>
          <w:sz w:val="20"/>
          <w:szCs w:val="20"/>
        </w:rPr>
      </w:pPr>
      <w:r>
        <w:rPr>
          <w:i/>
          <w:color w:val="000000"/>
          <w:sz w:val="20"/>
          <w:szCs w:val="20"/>
        </w:rPr>
        <w:t>Basic formats for standards:</w:t>
      </w:r>
    </w:p>
    <w:p w14:paraId="1EC4C1C8" w14:textId="77777777" w:rsidR="00787C21" w:rsidRDefault="00000000">
      <w:pPr>
        <w:rPr>
          <w:sz w:val="16"/>
          <w:szCs w:val="16"/>
        </w:rPr>
      </w:pPr>
      <w:r>
        <w:rPr>
          <w:sz w:val="16"/>
          <w:szCs w:val="16"/>
        </w:rPr>
        <w:t>a)</w:t>
      </w:r>
      <w:r>
        <w:rPr>
          <w:i/>
          <w:sz w:val="16"/>
          <w:szCs w:val="16"/>
        </w:rPr>
        <w:t xml:space="preserve"> Title of Standard</w:t>
      </w:r>
      <w:r>
        <w:rPr>
          <w:sz w:val="16"/>
          <w:szCs w:val="16"/>
        </w:rPr>
        <w:t>, Standard number, date.</w:t>
      </w:r>
    </w:p>
    <w:p w14:paraId="7D4AD771" w14:textId="77777777" w:rsidR="00787C21" w:rsidRDefault="00000000">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14:paraId="3B37F653" w14:textId="77777777" w:rsidR="00787C21" w:rsidRDefault="00000000">
      <w:pPr>
        <w:widowControl w:val="0"/>
        <w:spacing w:line="239" w:lineRule="auto"/>
        <w:ind w:right="358"/>
        <w:rPr>
          <w:i/>
          <w:color w:val="000000"/>
          <w:sz w:val="20"/>
          <w:szCs w:val="20"/>
        </w:rPr>
      </w:pPr>
      <w:r>
        <w:rPr>
          <w:i/>
          <w:color w:val="000000"/>
          <w:sz w:val="20"/>
          <w:szCs w:val="20"/>
        </w:rPr>
        <w:t>Examples:</w:t>
      </w:r>
    </w:p>
    <w:p w14:paraId="6CF193C2" w14:textId="77777777"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IEEE Criteria for Class IE Electric Systems, IEEE Standard 308, 1969.</w:t>
      </w:r>
    </w:p>
    <w:p w14:paraId="0ABE6FDE" w14:textId="77777777" w:rsidR="00787C21" w:rsidRDefault="00000000">
      <w:pPr>
        <w:numPr>
          <w:ilvl w:val="0"/>
          <w:numId w:val="5"/>
        </w:numPr>
        <w:pBdr>
          <w:top w:val="nil"/>
          <w:left w:val="nil"/>
          <w:bottom w:val="nil"/>
          <w:right w:val="nil"/>
          <w:between w:val="nil"/>
        </w:pBdr>
        <w:jc w:val="both"/>
        <w:rPr>
          <w:color w:val="000000"/>
          <w:sz w:val="16"/>
          <w:szCs w:val="16"/>
        </w:rPr>
      </w:pPr>
      <w:r>
        <w:rPr>
          <w:color w:val="000000"/>
          <w:sz w:val="16"/>
          <w:szCs w:val="16"/>
        </w:rPr>
        <w:t>Letter Symbols for Quantities, ANSI Standard Y10.5-1968.</w:t>
      </w:r>
    </w:p>
    <w:p w14:paraId="46D64AD3" w14:textId="77777777" w:rsidR="00787C21" w:rsidRDefault="00787C21">
      <w:pPr>
        <w:pBdr>
          <w:top w:val="nil"/>
          <w:left w:val="nil"/>
          <w:bottom w:val="nil"/>
          <w:right w:val="nil"/>
          <w:between w:val="nil"/>
        </w:pBdr>
        <w:ind w:left="1170" w:hanging="360"/>
        <w:jc w:val="both"/>
        <w:rPr>
          <w:color w:val="000000"/>
          <w:sz w:val="16"/>
          <w:szCs w:val="16"/>
        </w:rPr>
      </w:pPr>
    </w:p>
    <w:p w14:paraId="26015CD1" w14:textId="77777777" w:rsidR="00787C21" w:rsidRDefault="00000000">
      <w:pPr>
        <w:widowControl w:val="0"/>
        <w:ind w:right="-20"/>
        <w:rPr>
          <w:i/>
          <w:color w:val="000000"/>
          <w:sz w:val="20"/>
          <w:szCs w:val="20"/>
        </w:rPr>
      </w:pPr>
      <w:r>
        <w:rPr>
          <w:i/>
          <w:color w:val="000000"/>
          <w:sz w:val="20"/>
          <w:szCs w:val="20"/>
        </w:rPr>
        <w:t>Article number in reference examples:</w:t>
      </w:r>
    </w:p>
    <w:p w14:paraId="1D528170" w14:textId="77777777" w:rsidR="00787C21" w:rsidRDefault="00000000">
      <w:pPr>
        <w:numPr>
          <w:ilvl w:val="0"/>
          <w:numId w:val="5"/>
        </w:numPr>
        <w:pBdr>
          <w:top w:val="nil"/>
          <w:left w:val="nil"/>
          <w:bottom w:val="nil"/>
          <w:right w:val="nil"/>
          <w:between w:val="nil"/>
        </w:pBdr>
        <w:jc w:val="both"/>
      </w:pPr>
      <w:r>
        <w:rPr>
          <w:color w:val="000000"/>
          <w:sz w:val="16"/>
          <w:szCs w:val="16"/>
        </w:rPr>
        <w:t xml:space="preserve">R. Fardel, M. Nagel, F. Nuesch, T. Lippert, and A. Wokaun, “Fabrication of organic light emitting diode pixels by laser-assisted forward transfer,” </w:t>
      </w:r>
      <w:r>
        <w:rPr>
          <w:i/>
          <w:color w:val="000000"/>
          <w:sz w:val="16"/>
          <w:szCs w:val="16"/>
        </w:rPr>
        <w:t>Appl. Phys. Lett.</w:t>
      </w:r>
      <w:r>
        <w:rPr>
          <w:color w:val="000000"/>
          <w:sz w:val="16"/>
          <w:szCs w:val="16"/>
        </w:rPr>
        <w:t>, vol. 91, no. 6, Aug. 2007, Art. no. 061103. </w:t>
      </w:r>
    </w:p>
    <w:p w14:paraId="013C726B" w14:textId="77777777" w:rsidR="00787C21" w:rsidRDefault="00000000">
      <w:pPr>
        <w:numPr>
          <w:ilvl w:val="0"/>
          <w:numId w:val="5"/>
        </w:numPr>
        <w:pBdr>
          <w:top w:val="nil"/>
          <w:left w:val="nil"/>
          <w:bottom w:val="nil"/>
          <w:right w:val="nil"/>
          <w:between w:val="nil"/>
        </w:pBdr>
        <w:jc w:val="both"/>
      </w:pPr>
      <w:r>
        <w:rPr>
          <w:color w:val="000000"/>
          <w:sz w:val="16"/>
          <w:szCs w:val="16"/>
        </w:rPr>
        <w:t xml:space="preserve">J. Zhang and N. Tansu, “Optical gain and laser characteristics of InGaN quantum wells on ternary InGaN substrates,” </w:t>
      </w:r>
      <w:r>
        <w:rPr>
          <w:i/>
          <w:color w:val="000000"/>
          <w:sz w:val="16"/>
          <w:szCs w:val="16"/>
        </w:rPr>
        <w:t>IEEE Photon. J.</w:t>
      </w:r>
      <w:r>
        <w:rPr>
          <w:color w:val="000000"/>
          <w:sz w:val="16"/>
          <w:szCs w:val="16"/>
        </w:rPr>
        <w:t>, vol. 5, no. 2, Apr. 2013, Art. no. 2600111</w:t>
      </w:r>
    </w:p>
    <w:p w14:paraId="06FE265A" w14:textId="77777777" w:rsidR="00787C21" w:rsidRDefault="00787C21">
      <w:pPr>
        <w:pBdr>
          <w:top w:val="nil"/>
          <w:left w:val="nil"/>
          <w:bottom w:val="nil"/>
          <w:right w:val="nil"/>
          <w:between w:val="nil"/>
        </w:pBdr>
        <w:ind w:left="540" w:hanging="360"/>
        <w:jc w:val="both"/>
        <w:rPr>
          <w:color w:val="000000"/>
          <w:sz w:val="16"/>
          <w:szCs w:val="16"/>
        </w:rPr>
      </w:pPr>
    </w:p>
    <w:p w14:paraId="5F11F601" w14:textId="77777777" w:rsidR="00787C21" w:rsidRDefault="00000000">
      <w:pPr>
        <w:widowControl w:val="0"/>
        <w:ind w:right="-20"/>
        <w:rPr>
          <w:i/>
          <w:color w:val="000000"/>
          <w:sz w:val="20"/>
          <w:szCs w:val="20"/>
        </w:rPr>
      </w:pPr>
      <w:r>
        <w:rPr>
          <w:i/>
          <w:color w:val="000000"/>
          <w:sz w:val="20"/>
          <w:szCs w:val="20"/>
        </w:rPr>
        <w:t>Example when using et al.:</w:t>
      </w:r>
    </w:p>
    <w:p w14:paraId="4F176941" w14:textId="77777777" w:rsidR="00787C21" w:rsidRDefault="00000000">
      <w:pPr>
        <w:numPr>
          <w:ilvl w:val="0"/>
          <w:numId w:val="5"/>
        </w:numPr>
        <w:pBdr>
          <w:top w:val="nil"/>
          <w:left w:val="nil"/>
          <w:bottom w:val="nil"/>
          <w:right w:val="nil"/>
          <w:between w:val="nil"/>
        </w:pBdr>
        <w:jc w:val="both"/>
      </w:pPr>
      <w:r>
        <w:rPr>
          <w:color w:val="000000"/>
          <w:sz w:val="16"/>
          <w:szCs w:val="16"/>
        </w:rPr>
        <w:t xml:space="preserve"> S. Azodolmolky </w:t>
      </w:r>
      <w:r>
        <w:rPr>
          <w:i/>
          <w:color w:val="000000"/>
          <w:sz w:val="16"/>
          <w:szCs w:val="16"/>
        </w:rPr>
        <w:t>et al.</w:t>
      </w:r>
      <w:r>
        <w:rPr>
          <w:color w:val="000000"/>
          <w:sz w:val="16"/>
          <w:szCs w:val="16"/>
        </w:rPr>
        <w:t>, Experimental demonstration of an impairment aware network planning and operation tool for transparent/translucent optical networks,” </w:t>
      </w:r>
      <w:r>
        <w:rPr>
          <w:i/>
          <w:color w:val="000000"/>
          <w:sz w:val="16"/>
          <w:szCs w:val="16"/>
        </w:rPr>
        <w:t>J. Lightw. Technol.</w:t>
      </w:r>
      <w:r>
        <w:rPr>
          <w:color w:val="000000"/>
          <w:sz w:val="16"/>
          <w:szCs w:val="16"/>
        </w:rPr>
        <w:t>, vol. 29, no. 4, pp. 439–448, Sep. 2011. </w:t>
      </w:r>
    </w:p>
    <w:p w14:paraId="502DBF86" w14:textId="77777777" w:rsidR="00787C21" w:rsidRDefault="00787C21">
      <w:pPr>
        <w:pBdr>
          <w:top w:val="nil"/>
          <w:left w:val="nil"/>
          <w:bottom w:val="nil"/>
          <w:right w:val="nil"/>
          <w:between w:val="nil"/>
        </w:pBdr>
        <w:ind w:left="432" w:hanging="432"/>
        <w:jc w:val="both"/>
        <w:rPr>
          <w:color w:val="000000"/>
          <w:sz w:val="16"/>
          <w:szCs w:val="16"/>
        </w:rPr>
      </w:pPr>
    </w:p>
    <w:p w14:paraId="06195A84" w14:textId="77777777" w:rsidR="00787C21" w:rsidRDefault="00787C21">
      <w:pPr>
        <w:pBdr>
          <w:top w:val="nil"/>
          <w:left w:val="nil"/>
          <w:bottom w:val="nil"/>
          <w:right w:val="nil"/>
          <w:between w:val="nil"/>
        </w:pBdr>
        <w:ind w:left="432" w:hanging="432"/>
        <w:jc w:val="both"/>
        <w:rPr>
          <w:color w:val="000000"/>
          <w:sz w:val="16"/>
          <w:szCs w:val="16"/>
        </w:rPr>
      </w:pPr>
    </w:p>
    <w:p w14:paraId="15B21D79" w14:textId="77777777" w:rsidR="00787C21" w:rsidRDefault="00787C21">
      <w:pPr>
        <w:pBdr>
          <w:top w:val="nil"/>
          <w:left w:val="nil"/>
          <w:bottom w:val="nil"/>
          <w:right w:val="nil"/>
          <w:between w:val="nil"/>
        </w:pBdr>
        <w:ind w:left="432" w:hanging="432"/>
        <w:jc w:val="both"/>
        <w:rPr>
          <w:color w:val="000000"/>
          <w:sz w:val="16"/>
          <w:szCs w:val="16"/>
        </w:rPr>
      </w:pPr>
    </w:p>
    <w:p w14:paraId="6D21622D" w14:textId="77777777" w:rsidR="00787C21" w:rsidRDefault="00000000">
      <w:pPr>
        <w:pBdr>
          <w:top w:val="nil"/>
          <w:left w:val="nil"/>
          <w:bottom w:val="nil"/>
          <w:right w:val="nil"/>
          <w:between w:val="nil"/>
        </w:pBdr>
        <w:spacing w:before="240" w:after="80"/>
        <w:ind w:left="289" w:hanging="289"/>
        <w:jc w:val="center"/>
        <w:rPr>
          <w:smallCaps/>
          <w:color w:val="000000"/>
          <w:sz w:val="20"/>
          <w:szCs w:val="20"/>
        </w:rPr>
      </w:pPr>
      <w:r>
        <w:rPr>
          <w:smallCaps/>
          <w:color w:val="000000"/>
          <w:sz w:val="20"/>
          <w:szCs w:val="20"/>
        </w:rPr>
        <w:t>References</w:t>
      </w:r>
    </w:p>
    <w:p w14:paraId="34C05388" w14:textId="77777777" w:rsidR="00787C21" w:rsidRDefault="00000000">
      <w:pPr>
        <w:numPr>
          <w:ilvl w:val="0"/>
          <w:numId w:val="4"/>
        </w:numPr>
        <w:pBdr>
          <w:top w:val="nil"/>
          <w:left w:val="nil"/>
          <w:bottom w:val="nil"/>
          <w:right w:val="nil"/>
          <w:between w:val="nil"/>
        </w:pBdr>
        <w:jc w:val="both"/>
      </w:pPr>
      <w:r>
        <w:rPr>
          <w:color w:val="000000"/>
          <w:sz w:val="16"/>
          <w:szCs w:val="16"/>
        </w:rPr>
        <w:t xml:space="preserve">S. M. Metev and V. P. Veiko, </w:t>
      </w:r>
      <w:r>
        <w:rPr>
          <w:i/>
          <w:color w:val="000000"/>
          <w:sz w:val="16"/>
          <w:szCs w:val="16"/>
        </w:rPr>
        <w:t>Laser Assisted Microtechnology</w:t>
      </w:r>
      <w:r>
        <w:rPr>
          <w:color w:val="000000"/>
          <w:sz w:val="16"/>
          <w:szCs w:val="16"/>
        </w:rPr>
        <w:t>, 2nd ed., R. M. Osgood, Jr., Ed.  Berlin, Germany: Springer-Verlag, 1998.</w:t>
      </w:r>
    </w:p>
    <w:p w14:paraId="5151538F" w14:textId="77777777" w:rsidR="00787C21" w:rsidRDefault="00000000">
      <w:pPr>
        <w:numPr>
          <w:ilvl w:val="0"/>
          <w:numId w:val="4"/>
        </w:numPr>
        <w:pBdr>
          <w:top w:val="nil"/>
          <w:left w:val="nil"/>
          <w:bottom w:val="nil"/>
          <w:right w:val="nil"/>
          <w:between w:val="nil"/>
        </w:pBdr>
        <w:jc w:val="both"/>
      </w:pPr>
      <w:r>
        <w:rPr>
          <w:color w:val="000000"/>
          <w:sz w:val="16"/>
          <w:szCs w:val="16"/>
        </w:rPr>
        <w:t xml:space="preserve">J. Breckling, Ed., </w:t>
      </w:r>
      <w:r>
        <w:rPr>
          <w:i/>
          <w:color w:val="000000"/>
          <w:sz w:val="16"/>
          <w:szCs w:val="16"/>
        </w:rPr>
        <w:t>The Analysis of Directional Time Series: Applications to Wind Speed and Direction</w:t>
      </w:r>
      <w:r>
        <w:rPr>
          <w:color w:val="000000"/>
          <w:sz w:val="16"/>
          <w:szCs w:val="16"/>
        </w:rPr>
        <w:t>, ser. Lecture Notes in Statistics.  Berlin, Germany: Springer, 1989, vol. 61.</w:t>
      </w:r>
    </w:p>
    <w:p w14:paraId="37FF75E8" w14:textId="77777777" w:rsidR="00787C21" w:rsidRDefault="00000000">
      <w:pPr>
        <w:numPr>
          <w:ilvl w:val="0"/>
          <w:numId w:val="4"/>
        </w:numPr>
        <w:pBdr>
          <w:top w:val="nil"/>
          <w:left w:val="nil"/>
          <w:bottom w:val="nil"/>
          <w:right w:val="nil"/>
          <w:between w:val="nil"/>
        </w:pBdr>
        <w:jc w:val="both"/>
        <w:sectPr w:rsidR="00787C21">
          <w:type w:val="continuous"/>
          <w:pgSz w:w="11906" w:h="16838"/>
          <w:pgMar w:top="1077" w:right="811" w:bottom="1588" w:left="811" w:header="709" w:footer="709" w:gutter="0"/>
          <w:cols w:num="2" w:space="720" w:equalWidth="0">
            <w:col w:w="4901" w:space="482"/>
            <w:col w:w="4901" w:space="0"/>
          </w:cols>
        </w:sectPr>
      </w:pPr>
      <w:r>
        <w:rPr>
          <w:color w:val="000000"/>
          <w:sz w:val="16"/>
          <w:szCs w:val="16"/>
        </w:rPr>
        <w:t xml:space="preserve">S. Zhang, C. Zhu, J. K. O. Sin, and P. K. T. Mok, “A novel ultrathin elevated channel low-temperature poly-Si TFT,” </w:t>
      </w:r>
      <w:r>
        <w:rPr>
          <w:i/>
          <w:color w:val="000000"/>
          <w:sz w:val="16"/>
          <w:szCs w:val="16"/>
        </w:rPr>
        <w:t>IEEE Electron Device Lett.</w:t>
      </w:r>
      <w:r>
        <w:rPr>
          <w:color w:val="000000"/>
          <w:sz w:val="16"/>
          <w:szCs w:val="16"/>
        </w:rPr>
        <w:t>, vol. 20, pp. 569–571, Nov. 1999.</w:t>
      </w:r>
    </w:p>
    <w:p w14:paraId="5E5B20C4" w14:textId="77777777" w:rsidR="00787C21" w:rsidRDefault="00787C21">
      <w:pPr>
        <w:pBdr>
          <w:top w:val="nil"/>
          <w:left w:val="nil"/>
          <w:bottom w:val="nil"/>
          <w:right w:val="nil"/>
          <w:between w:val="nil"/>
        </w:pBdr>
        <w:ind w:left="432" w:hanging="432"/>
        <w:jc w:val="both"/>
        <w:rPr>
          <w:color w:val="000000"/>
          <w:sz w:val="16"/>
          <w:szCs w:val="16"/>
        </w:rPr>
      </w:pPr>
    </w:p>
    <w:sectPr w:rsidR="00787C21">
      <w:type w:val="continuous"/>
      <w:pgSz w:w="11906" w:h="16838"/>
      <w:pgMar w:top="1077" w:right="811" w:bottom="1588" w:left="811" w:header="709" w:footer="709" w:gutter="0"/>
      <w:cols w:num="2" w:space="720" w:equalWidth="0">
        <w:col w:w="5023" w:space="238"/>
        <w:col w:w="502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23F1"/>
    <w:multiLevelType w:val="hybridMultilevel"/>
    <w:tmpl w:val="0FA204A2"/>
    <w:lvl w:ilvl="0" w:tplc="CE0ACFAE">
      <w:start w:val="1"/>
      <w:numFmt w:val="decimal"/>
      <w:lvlText w:val="%1.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147E66CE"/>
    <w:multiLevelType w:val="multilevel"/>
    <w:tmpl w:val="7138E636"/>
    <w:lvl w:ilvl="0">
      <w:start w:val="1"/>
      <w:numFmt w:val="bullet"/>
      <w:pStyle w:val="IJASEITHeading3"/>
      <w:lvlText w:val="●"/>
      <w:lvlJc w:val="left"/>
      <w:pPr>
        <w:ind w:left="504" w:hanging="216"/>
      </w:pPr>
      <w:rPr>
        <w:rFonts w:ascii="Noto Sans Symbols" w:eastAsia="Noto Sans Symbols" w:hAnsi="Noto Sans Symbols" w:cs="Noto Sans Symbols"/>
        <w:sz w:val="16"/>
        <w:szCs w:val="16"/>
      </w:rPr>
    </w:lvl>
    <w:lvl w:ilvl="1">
      <w:start w:val="1"/>
      <w:numFmt w:val="bullet"/>
      <w:lvlText w:val="●"/>
      <w:lvlJc w:val="left"/>
      <w:pPr>
        <w:ind w:left="288" w:hanging="288"/>
      </w:pPr>
      <w:rPr>
        <w:rFonts w:ascii="Noto Sans Symbols" w:eastAsia="Noto Sans Symbols" w:hAnsi="Noto Sans Symbols" w:cs="Noto Sans Symbols"/>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D23BFD"/>
    <w:multiLevelType w:val="multilevel"/>
    <w:tmpl w:val="2B12C75C"/>
    <w:lvl w:ilvl="0">
      <w:start w:val="1"/>
      <w:numFmt w:val="decimal"/>
      <w:lvlText w:val="[%1]"/>
      <w:lvlJc w:val="left"/>
      <w:pPr>
        <w:ind w:left="1170" w:hanging="360"/>
      </w:pPr>
      <w:rPr>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ED56455"/>
    <w:multiLevelType w:val="multilevel"/>
    <w:tmpl w:val="9A5ADA7C"/>
    <w:lvl w:ilvl="0">
      <w:start w:val="1"/>
      <w:numFmt w:val="decimal"/>
      <w:pStyle w:val="IJASEIT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1E14583"/>
    <w:multiLevelType w:val="multilevel"/>
    <w:tmpl w:val="0C66E53C"/>
    <w:lvl w:ilvl="0">
      <w:start w:val="1"/>
      <w:numFmt w:val="upperLetter"/>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39D19D0"/>
    <w:multiLevelType w:val="multilevel"/>
    <w:tmpl w:val="04B87502"/>
    <w:lvl w:ilvl="0">
      <w:start w:val="1"/>
      <w:numFmt w:val="upperLetter"/>
      <w:pStyle w:val="IJASEITHeading1"/>
      <w:lvlText w:val="%1."/>
      <w:lvlJc w:val="left"/>
      <w:pPr>
        <w:ind w:left="288" w:hanging="288"/>
      </w:pPr>
      <w:rPr>
        <w:rFonts w:ascii="Times New Roman" w:eastAsia="Times New Roman" w:hAnsi="Times New Roman" w:cs="Times New Roman"/>
        <w:b w:val="0"/>
        <w:i/>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3AF63F9"/>
    <w:multiLevelType w:val="multilevel"/>
    <w:tmpl w:val="4352269A"/>
    <w:lvl w:ilvl="0">
      <w:start w:val="1"/>
      <w:numFmt w:val="decimal"/>
      <w:lvlText w:val="[%1]"/>
      <w:lvlJc w:val="left"/>
      <w:pPr>
        <w:ind w:left="432" w:hanging="432"/>
      </w:p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7" w15:restartNumberingAfterBreak="0">
    <w:nsid w:val="537D3BEF"/>
    <w:multiLevelType w:val="multilevel"/>
    <w:tmpl w:val="1018EA90"/>
    <w:lvl w:ilvl="0">
      <w:start w:val="1"/>
      <w:numFmt w:val="decimal"/>
      <w:lvlText w:val="%1)  "/>
      <w:lvlJc w:val="left"/>
      <w:pPr>
        <w:ind w:left="0" w:firstLine="0"/>
      </w:pPr>
    </w:lvl>
    <w:lvl w:ilvl="1">
      <w:start w:val="1"/>
      <w:numFmt w:val="decimal"/>
      <w:lvlText w:val="%1.%2)"/>
      <w:lvlJc w:val="left"/>
      <w:pPr>
        <w:ind w:left="936" w:hanging="720"/>
      </w:pPr>
    </w:lvl>
    <w:lvl w:ilvl="2">
      <w:start w:val="1"/>
      <w:numFmt w:val="decimal"/>
      <w:lvlText w:val="%1.%2)%3."/>
      <w:lvlJc w:val="left"/>
      <w:pPr>
        <w:ind w:left="936" w:hanging="72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8" w15:restartNumberingAfterBreak="0">
    <w:nsid w:val="7B4C64B2"/>
    <w:multiLevelType w:val="multilevel"/>
    <w:tmpl w:val="95B4AC1E"/>
    <w:lvl w:ilvl="0">
      <w:start w:val="1"/>
      <w:numFmt w:val="upperRoman"/>
      <w:pStyle w:val="IJASEITHeading2"/>
      <w:lvlText w:val="%1."/>
      <w:lvlJc w:val="left"/>
      <w:pPr>
        <w:ind w:left="146"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146" w:hanging="288"/>
      </w:pPr>
      <w:rPr>
        <w:rFonts w:ascii="Times New Roman" w:eastAsia="Times New Roman" w:hAnsi="Times New Roman" w:cs="Times New Roman"/>
        <w:b w:val="0"/>
        <w:i w:val="0"/>
        <w:sz w:val="20"/>
        <w:szCs w:val="20"/>
      </w:rPr>
    </w:lvl>
    <w:lvl w:ilvl="2">
      <w:start w:val="1"/>
      <w:numFmt w:val="decimal"/>
      <w:lvlText w:val="%1.%2.%3"/>
      <w:lvlJc w:val="left"/>
      <w:pPr>
        <w:ind w:left="578" w:hanging="720"/>
      </w:pPr>
    </w:lvl>
    <w:lvl w:ilvl="3">
      <w:start w:val="1"/>
      <w:numFmt w:val="decimal"/>
      <w:lvlText w:val="%1.%2.%3.%4"/>
      <w:lvlJc w:val="left"/>
      <w:pPr>
        <w:ind w:left="722" w:hanging="864"/>
      </w:pPr>
    </w:lvl>
    <w:lvl w:ilvl="4">
      <w:start w:val="1"/>
      <w:numFmt w:val="decimal"/>
      <w:lvlText w:val="%1.%2.%3.%4.%5"/>
      <w:lvlJc w:val="left"/>
      <w:pPr>
        <w:ind w:left="866" w:hanging="1008"/>
      </w:pPr>
    </w:lvl>
    <w:lvl w:ilvl="5">
      <w:start w:val="1"/>
      <w:numFmt w:val="decimal"/>
      <w:lvlText w:val="%1.%2.%3.%4.%5.%6"/>
      <w:lvlJc w:val="left"/>
      <w:pPr>
        <w:ind w:left="1010" w:hanging="1152"/>
      </w:pPr>
    </w:lvl>
    <w:lvl w:ilvl="6">
      <w:start w:val="1"/>
      <w:numFmt w:val="decimal"/>
      <w:lvlText w:val="%1.%2.%3.%4.%5.%6.%7"/>
      <w:lvlJc w:val="left"/>
      <w:pPr>
        <w:ind w:left="1154" w:hanging="1296"/>
      </w:pPr>
    </w:lvl>
    <w:lvl w:ilvl="7">
      <w:start w:val="1"/>
      <w:numFmt w:val="decimal"/>
      <w:lvlText w:val="%1.%2.%3.%4.%5.%6.%7.%8"/>
      <w:lvlJc w:val="left"/>
      <w:pPr>
        <w:ind w:left="1298" w:hanging="1440"/>
      </w:pPr>
    </w:lvl>
    <w:lvl w:ilvl="8">
      <w:start w:val="1"/>
      <w:numFmt w:val="decimal"/>
      <w:lvlText w:val="%1.%2.%3.%4.%5.%6.%7.%8.%9"/>
      <w:lvlJc w:val="left"/>
      <w:pPr>
        <w:ind w:left="1442" w:hanging="1584"/>
      </w:pPr>
    </w:lvl>
  </w:abstractNum>
  <w:num w:numId="1" w16cid:durableId="731660658">
    <w:abstractNumId w:val="4"/>
  </w:num>
  <w:num w:numId="2" w16cid:durableId="1286429557">
    <w:abstractNumId w:val="1"/>
  </w:num>
  <w:num w:numId="3" w16cid:durableId="1850288131">
    <w:abstractNumId w:val="8"/>
  </w:num>
  <w:num w:numId="4" w16cid:durableId="1439057918">
    <w:abstractNumId w:val="6"/>
  </w:num>
  <w:num w:numId="5" w16cid:durableId="791287116">
    <w:abstractNumId w:val="2"/>
  </w:num>
  <w:num w:numId="6" w16cid:durableId="2136481111">
    <w:abstractNumId w:val="7"/>
  </w:num>
  <w:num w:numId="7" w16cid:durableId="359938357">
    <w:abstractNumId w:val="5"/>
  </w:num>
  <w:num w:numId="8" w16cid:durableId="754088964">
    <w:abstractNumId w:val="3"/>
  </w:num>
  <w:num w:numId="9" w16cid:durableId="1941720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9742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C21"/>
    <w:rsid w:val="00112977"/>
    <w:rsid w:val="003924D2"/>
    <w:rsid w:val="00450278"/>
    <w:rsid w:val="00455036"/>
    <w:rsid w:val="00602000"/>
    <w:rsid w:val="00697559"/>
    <w:rsid w:val="00787C21"/>
    <w:rsid w:val="00A15033"/>
    <w:rsid w:val="00AC12B5"/>
    <w:rsid w:val="00C84FF7"/>
    <w:rsid w:val="00FA72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86A8"/>
  <w15:docId w15:val="{F5201B0A-29A9-4163-B2DD-79F9AFDB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paragraph" w:styleId="Heading1">
    <w:name w:val="heading 1"/>
    <w:basedOn w:val="Normal"/>
    <w:next w:val="Normal"/>
    <w:uiPriority w:val="9"/>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F06A7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IJASEITAuthorName">
    <w:name w:val="IJASEIT Author Name"/>
    <w:basedOn w:val="Normal"/>
    <w:next w:val="Normal"/>
    <w:rsid w:val="009E7667"/>
    <w:pPr>
      <w:adjustRightInd w:val="0"/>
      <w:snapToGrid w:val="0"/>
      <w:spacing w:before="120" w:after="120"/>
      <w:jc w:val="center"/>
    </w:pPr>
    <w:rPr>
      <w:lang w:val="en-GB" w:eastAsia="en-GB"/>
    </w:rPr>
  </w:style>
  <w:style w:type="paragraph" w:customStyle="1" w:styleId="IJASEITAuthorAffiliation">
    <w:name w:val="IJASEIT Author Affiliation"/>
    <w:basedOn w:val="Normal"/>
    <w:next w:val="Normal"/>
    <w:rsid w:val="00C61E47"/>
    <w:pPr>
      <w:spacing w:after="60"/>
      <w:jc w:val="center"/>
    </w:pPr>
    <w:rPr>
      <w:i/>
      <w:sz w:val="18"/>
      <w:lang w:val="en-GB" w:eastAsia="en-GB"/>
    </w:rPr>
  </w:style>
  <w:style w:type="paragraph" w:customStyle="1" w:styleId="IJASEITHeading2">
    <w:name w:val="IJASEIT Heading 2"/>
    <w:basedOn w:val="Normal"/>
    <w:next w:val="IJASEITParagraph"/>
    <w:rsid w:val="00273D2C"/>
    <w:pPr>
      <w:numPr>
        <w:numId w:val="3"/>
      </w:numPr>
      <w:adjustRightInd w:val="0"/>
      <w:snapToGrid w:val="0"/>
      <w:spacing w:before="150" w:after="60"/>
      <w:ind w:left="289" w:hanging="289"/>
    </w:pPr>
    <w:rPr>
      <w:i/>
      <w:sz w:val="20"/>
    </w:rPr>
  </w:style>
  <w:style w:type="paragraph" w:customStyle="1" w:styleId="IJASEITNomenclature">
    <w:name w:val="IJASEIT Nomenclature"/>
    <w:basedOn w:val="Normal"/>
    <w:next w:val="IJASEITParagraph"/>
    <w:qFormat/>
    <w:rsid w:val="00E65BDF"/>
    <w:pPr>
      <w:tabs>
        <w:tab w:val="left" w:pos="567"/>
        <w:tab w:val="left" w:pos="3969"/>
      </w:tabs>
      <w:jc w:val="both"/>
    </w:pPr>
    <w:rPr>
      <w:sz w:val="20"/>
      <w:szCs w:val="20"/>
    </w:rPr>
  </w:style>
  <w:style w:type="paragraph" w:customStyle="1" w:styleId="IJASEITAbstractHeading">
    <w:name w:val="IJASEIT Abstract Heading"/>
    <w:basedOn w:val="IJASEITAbtract"/>
    <w:next w:val="IJASEITAbtract"/>
    <w:link w:val="IJASEITAbstractHeadingChar"/>
    <w:rsid w:val="00D41274"/>
    <w:rPr>
      <w:i/>
    </w:rPr>
  </w:style>
  <w:style w:type="character" w:customStyle="1" w:styleId="IJASEITAbstractHeadingChar">
    <w:name w:val="IJASEIT Abstract Heading Char"/>
    <w:link w:val="IJASEITAbstractHeading"/>
    <w:rsid w:val="00D41274"/>
    <w:rPr>
      <w:rFonts w:eastAsia="SimSun"/>
      <w:b/>
      <w:i/>
      <w:sz w:val="18"/>
      <w:szCs w:val="24"/>
      <w:lang w:val="en-GB" w:eastAsia="en-GB" w:bidi="ar-SA"/>
    </w:rPr>
  </w:style>
  <w:style w:type="paragraph" w:customStyle="1" w:styleId="IJASEITAbtract">
    <w:name w:val="IJASEIT Abtract"/>
    <w:basedOn w:val="Normal"/>
    <w:next w:val="Normal"/>
    <w:link w:val="IJASEITAbtractChar"/>
    <w:rsid w:val="00D41274"/>
    <w:pPr>
      <w:adjustRightInd w:val="0"/>
      <w:snapToGrid w:val="0"/>
      <w:jc w:val="both"/>
    </w:pPr>
    <w:rPr>
      <w:b/>
      <w:sz w:val="18"/>
      <w:lang w:val="en-GB" w:eastAsia="en-GB"/>
    </w:rPr>
  </w:style>
  <w:style w:type="character" w:customStyle="1" w:styleId="IJASEITAbtractChar">
    <w:name w:val="IJASEIT Abtract Char"/>
    <w:link w:val="IJASEITAbtract"/>
    <w:rsid w:val="00D41274"/>
    <w:rPr>
      <w:rFonts w:eastAsia="SimSun"/>
      <w:b/>
      <w:sz w:val="18"/>
      <w:szCs w:val="24"/>
      <w:lang w:val="en-GB" w:eastAsia="en-GB" w:bidi="ar-SA"/>
    </w:rPr>
  </w:style>
  <w:style w:type="paragraph" w:customStyle="1" w:styleId="IJASEITParagraph">
    <w:name w:val="IJASEIT Paragraph"/>
    <w:basedOn w:val="Normal"/>
    <w:link w:val="IJASEITParagraphChar"/>
    <w:rsid w:val="004A6605"/>
    <w:pPr>
      <w:adjustRightInd w:val="0"/>
      <w:snapToGrid w:val="0"/>
      <w:ind w:firstLine="216"/>
      <w:jc w:val="both"/>
    </w:pPr>
    <w:rPr>
      <w:sz w:val="20"/>
    </w:rPr>
  </w:style>
  <w:style w:type="paragraph" w:customStyle="1" w:styleId="IJASEITHeading1">
    <w:name w:val="IJASEIT Heading 1"/>
    <w:basedOn w:val="Normal"/>
    <w:next w:val="IJASEITParagraph"/>
    <w:rsid w:val="00F5647F"/>
    <w:pPr>
      <w:numPr>
        <w:numId w:val="7"/>
      </w:numPr>
      <w:adjustRightInd w:val="0"/>
      <w:snapToGrid w:val="0"/>
      <w:spacing w:before="240" w:after="8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ASEITTableCell">
    <w:name w:val="IJASEIT Table Cell"/>
    <w:basedOn w:val="IJASEITParagraph"/>
    <w:rsid w:val="00331F84"/>
    <w:pPr>
      <w:ind w:firstLine="0"/>
      <w:jc w:val="left"/>
    </w:pPr>
    <w:rPr>
      <w:sz w:val="18"/>
    </w:rPr>
  </w:style>
  <w:style w:type="paragraph" w:customStyle="1" w:styleId="IJASEITTitle">
    <w:name w:val="IJASEIT Title"/>
    <w:basedOn w:val="Normal"/>
    <w:next w:val="IJASEITAuthorName"/>
    <w:rsid w:val="009E7667"/>
    <w:pPr>
      <w:adjustRightInd w:val="0"/>
      <w:snapToGrid w:val="0"/>
      <w:spacing w:before="2560"/>
      <w:jc w:val="center"/>
    </w:pPr>
    <w:rPr>
      <w:sz w:val="36"/>
    </w:rPr>
  </w:style>
  <w:style w:type="paragraph" w:customStyle="1" w:styleId="IJASEITHeading3">
    <w:name w:val="IJASEIT Heading 3"/>
    <w:basedOn w:val="Normal"/>
    <w:next w:val="IJASEITParagraph"/>
    <w:link w:val="IJASEITHeading3Char"/>
    <w:rsid w:val="00321304"/>
    <w:pPr>
      <w:numPr>
        <w:numId w:val="2"/>
      </w:numPr>
      <w:adjustRightInd w:val="0"/>
      <w:snapToGrid w:val="0"/>
      <w:spacing w:before="120" w:after="60"/>
      <w:ind w:firstLine="216"/>
      <w:jc w:val="both"/>
    </w:pPr>
    <w:rPr>
      <w:i/>
      <w:sz w:val="20"/>
    </w:rPr>
  </w:style>
  <w:style w:type="paragraph" w:customStyle="1" w:styleId="IJASEITTableCaption">
    <w:name w:val="IJASEIT Table Caption"/>
    <w:basedOn w:val="Normal"/>
    <w:next w:val="IJASEIT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JASEITParagraphChar">
    <w:name w:val="IJASEIT Paragraph Char"/>
    <w:link w:val="IJASEITParagraph"/>
    <w:rsid w:val="004A6605"/>
    <w:rPr>
      <w:rFonts w:eastAsia="SimSun"/>
      <w:sz w:val="24"/>
      <w:szCs w:val="24"/>
      <w:lang w:val="en-AU" w:eastAsia="zh-CN" w:bidi="ar-SA"/>
    </w:rPr>
  </w:style>
  <w:style w:type="numbering" w:customStyle="1" w:styleId="IEEEBullet1">
    <w:name w:val="IEEE Bullet 1"/>
    <w:basedOn w:val="NoList"/>
    <w:rsid w:val="00955B59"/>
  </w:style>
  <w:style w:type="paragraph" w:customStyle="1" w:styleId="IJASEITFigureCaptionSingle-Line">
    <w:name w:val="IJASEIT Figure Caption Single-Line"/>
    <w:basedOn w:val="IJASEITTitle"/>
    <w:next w:val="IJASEITParagraph"/>
    <w:rsid w:val="00B85CEA"/>
    <w:pPr>
      <w:spacing w:before="0"/>
    </w:pPr>
    <w:rPr>
      <w:sz w:val="16"/>
    </w:rPr>
  </w:style>
  <w:style w:type="character" w:customStyle="1" w:styleId="IJASEITHeading3Char">
    <w:name w:val="IJASEIT Heading 3 Char"/>
    <w:link w:val="IJASEITHeading3"/>
    <w:rsid w:val="00321304"/>
    <w:rPr>
      <w:i/>
      <w:szCs w:val="24"/>
      <w:lang w:val="en-US" w:eastAsia="zh-CN"/>
    </w:rPr>
  </w:style>
  <w:style w:type="paragraph" w:customStyle="1" w:styleId="IJASEITFigure">
    <w:name w:val="IJASEIT Figure"/>
    <w:basedOn w:val="Normal"/>
    <w:next w:val="IJASEITFigureCaptionSingle-Line"/>
    <w:rsid w:val="00D36B52"/>
    <w:pPr>
      <w:jc w:val="center"/>
    </w:pPr>
  </w:style>
  <w:style w:type="paragraph" w:customStyle="1" w:styleId="IJASEITReferenceItem">
    <w:name w:val="IJASEIT Reference Item"/>
    <w:basedOn w:val="Normal"/>
    <w:rsid w:val="00CD4F3F"/>
    <w:pPr>
      <w:numPr>
        <w:numId w:val="8"/>
      </w:numPr>
      <w:adjustRightInd w:val="0"/>
      <w:snapToGrid w:val="0"/>
      <w:jc w:val="both"/>
    </w:pPr>
    <w:rPr>
      <w:sz w:val="16"/>
    </w:rPr>
  </w:style>
  <w:style w:type="paragraph" w:customStyle="1" w:styleId="IJASEITFigureCaptionMulti-Lines">
    <w:name w:val="IJASEIT Figure Caption Multi-Lines"/>
    <w:basedOn w:val="IJASEITFigureCaptionSingle-Line"/>
    <w:next w:val="IJASEITParagraph"/>
    <w:rsid w:val="00B85CEA"/>
    <w:pPr>
      <w:jc w:val="both"/>
    </w:pPr>
  </w:style>
  <w:style w:type="paragraph" w:customStyle="1" w:styleId="IJASEITTableHeaderCentered">
    <w:name w:val="IJASEIT Table Header Centered"/>
    <w:basedOn w:val="IJASEITTableCell"/>
    <w:rsid w:val="00D36B52"/>
    <w:pPr>
      <w:jc w:val="center"/>
    </w:pPr>
    <w:rPr>
      <w:b/>
      <w:bCs/>
    </w:rPr>
  </w:style>
  <w:style w:type="paragraph" w:customStyle="1" w:styleId="IJASEITTableHeaderLeft-Justified">
    <w:name w:val="IJASEIT Table Header Left-Justified"/>
    <w:basedOn w:val="IJASEITTableCell"/>
    <w:rsid w:val="00D36B52"/>
    <w:rPr>
      <w:b/>
      <w:bCs/>
    </w:rPr>
  </w:style>
  <w:style w:type="character" w:styleId="Hyperlink">
    <w:name w:val="Hyperlink"/>
    <w:uiPriority w:val="99"/>
    <w:unhideWhenUsed/>
    <w:rsid w:val="00F5647F"/>
    <w:rPr>
      <w:color w:val="0000FF"/>
      <w:u w:val="single"/>
    </w:rPr>
  </w:style>
  <w:style w:type="paragraph" w:styleId="EndnoteText">
    <w:name w:val="endnote text"/>
    <w:basedOn w:val="Normal"/>
    <w:link w:val="EndnoteTextChar"/>
    <w:uiPriority w:val="99"/>
    <w:semiHidden/>
    <w:unhideWhenUsed/>
    <w:rsid w:val="006D50F1"/>
    <w:rPr>
      <w:sz w:val="20"/>
      <w:szCs w:val="20"/>
    </w:rPr>
  </w:style>
  <w:style w:type="character" w:customStyle="1" w:styleId="EndnoteTextChar">
    <w:name w:val="Endnote Text Char"/>
    <w:link w:val="EndnoteText"/>
    <w:uiPriority w:val="99"/>
    <w:semiHidden/>
    <w:rsid w:val="006D50F1"/>
    <w:rPr>
      <w:lang w:val="en-AU" w:eastAsia="zh-CN"/>
    </w:rPr>
  </w:style>
  <w:style w:type="character" w:styleId="EndnoteReference">
    <w:name w:val="endnote reference"/>
    <w:uiPriority w:val="99"/>
    <w:semiHidden/>
    <w:unhideWhenUsed/>
    <w:rsid w:val="006D50F1"/>
    <w:rPr>
      <w:vertAlign w:val="superscript"/>
    </w:rPr>
  </w:style>
  <w:style w:type="paragraph" w:styleId="FootnoteText">
    <w:name w:val="footnote text"/>
    <w:basedOn w:val="Normal"/>
    <w:link w:val="FootnoteTextChar"/>
    <w:uiPriority w:val="99"/>
    <w:semiHidden/>
    <w:unhideWhenUsed/>
    <w:rsid w:val="006D50F1"/>
    <w:rPr>
      <w:sz w:val="20"/>
      <w:szCs w:val="20"/>
    </w:rPr>
  </w:style>
  <w:style w:type="character" w:customStyle="1" w:styleId="FootnoteTextChar">
    <w:name w:val="Footnote Text Char"/>
    <w:link w:val="FootnoteText"/>
    <w:uiPriority w:val="99"/>
    <w:semiHidden/>
    <w:rsid w:val="006D50F1"/>
    <w:rPr>
      <w:lang w:val="en-AU" w:eastAsia="zh-CN"/>
    </w:rPr>
  </w:style>
  <w:style w:type="character" w:styleId="FootnoteReference">
    <w:name w:val="footnote reference"/>
    <w:uiPriority w:val="99"/>
    <w:semiHidden/>
    <w:unhideWhenUsed/>
    <w:rsid w:val="006D50F1"/>
    <w:rPr>
      <w:vertAlign w:val="superscript"/>
    </w:rPr>
  </w:style>
  <w:style w:type="character" w:styleId="SubtleEmphasis">
    <w:name w:val="Subtle Emphasis"/>
    <w:uiPriority w:val="19"/>
    <w:qFormat/>
    <w:rsid w:val="007C004C"/>
    <w:rPr>
      <w:i/>
      <w:iCs/>
      <w:color w:val="808080"/>
    </w:rPr>
  </w:style>
  <w:style w:type="paragraph" w:styleId="BalloonText">
    <w:name w:val="Balloon Text"/>
    <w:basedOn w:val="Normal"/>
    <w:link w:val="BalloonTextChar"/>
    <w:uiPriority w:val="99"/>
    <w:semiHidden/>
    <w:unhideWhenUsed/>
    <w:rsid w:val="00B102F8"/>
    <w:rPr>
      <w:rFonts w:ascii="Tahoma" w:hAnsi="Tahoma" w:cs="Tahoma"/>
      <w:sz w:val="16"/>
      <w:szCs w:val="16"/>
    </w:rPr>
  </w:style>
  <w:style w:type="character" w:customStyle="1" w:styleId="BalloonTextChar">
    <w:name w:val="Balloon Text Char"/>
    <w:link w:val="BalloonText"/>
    <w:uiPriority w:val="99"/>
    <w:semiHidden/>
    <w:rsid w:val="00B102F8"/>
    <w:rPr>
      <w:rFonts w:ascii="Tahoma" w:hAnsi="Tahoma" w:cs="Tahoma"/>
      <w:sz w:val="16"/>
      <w:szCs w:val="16"/>
      <w:lang w:val="en-AU" w:eastAsia="zh-CN"/>
    </w:rPr>
  </w:style>
  <w:style w:type="paragraph" w:customStyle="1" w:styleId="IJASEITEquation">
    <w:name w:val="IJASEIT Equation"/>
    <w:basedOn w:val="IJASEITParagraph"/>
    <w:qFormat/>
    <w:rsid w:val="00C92FF0"/>
    <w:pPr>
      <w:tabs>
        <w:tab w:val="center" w:pos="2438"/>
        <w:tab w:val="right" w:pos="4876"/>
      </w:tabs>
      <w:ind w:firstLine="0"/>
    </w:pPr>
  </w:style>
  <w:style w:type="paragraph" w:customStyle="1" w:styleId="StyleISCAuthorAffiliationSuperscript">
    <w:name w:val="Style ISC Author Affiliation + Superscript"/>
    <w:basedOn w:val="IJASEITAuthorAffiliation"/>
    <w:rsid w:val="00C61E47"/>
    <w:rPr>
      <w:iCs/>
      <w:vertAlign w:val="superscript"/>
    </w:rPr>
  </w:style>
  <w:style w:type="paragraph" w:customStyle="1" w:styleId="References">
    <w:name w:val="References"/>
    <w:basedOn w:val="Normal"/>
    <w:rsid w:val="009E29CD"/>
    <w:pPr>
      <w:tabs>
        <w:tab w:val="num" w:pos="720"/>
      </w:tabs>
      <w:ind w:left="720" w:hanging="720"/>
      <w:jc w:val="both"/>
    </w:pPr>
    <w:rPr>
      <w:sz w:val="16"/>
      <w:szCs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A723E"/>
    <w:rPr>
      <w:color w:val="605E5C"/>
      <w:shd w:val="clear" w:color="auto" w:fill="E1DFDD"/>
    </w:rPr>
  </w:style>
  <w:style w:type="paragraph" w:styleId="ListParagraph">
    <w:name w:val="List Paragraph"/>
    <w:basedOn w:val="Normal"/>
    <w:uiPriority w:val="34"/>
    <w:qFormat/>
    <w:rsid w:val="00455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wmf"/><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fv0Krtod4bGrT1rWLEyCapYoLXw==">AMUW2mWazliDC4HAZjaQVNw0g1SyfKoerwAWvXnMkmXvgd31s5ZlmFc0cJOXwOTeg3kzGdr8NhtYI4bxwrs8rlnJpfBW5eyaOQnFeEjwsW7DWZI+VPRZ3UVwwCnR1m/b8fK+eafBKVgIMOP5Sq9fbhbZgHMYeHGz9SDO7CPZT6xcvDM0tsuNowA=</go:docsCustomData>
</go:gDocsCustomXmlDataStorage>
</file>

<file path=customXml/itemProps1.xml><?xml version="1.0" encoding="utf-8"?>
<ds:datastoreItem xmlns:ds="http://schemas.openxmlformats.org/officeDocument/2006/customXml" ds:itemID="{909FE30F-9D61-4845-B547-4E1C0B70CE2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Causal Productions</dc:creator>
  <cp:lastModifiedBy>Hp</cp:lastModifiedBy>
  <cp:revision>2</cp:revision>
  <dcterms:created xsi:type="dcterms:W3CDTF">2022-12-15T04:23:00Z</dcterms:created>
  <dcterms:modified xsi:type="dcterms:W3CDTF">2022-12-15T04:23:00Z</dcterms:modified>
</cp:coreProperties>
</file>