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49D6" w14:textId="77777777" w:rsidR="00404400" w:rsidRDefault="00404400" w:rsidP="00404400">
      <w:r>
        <w:t>\</w:t>
      </w:r>
      <w:proofErr w:type="spellStart"/>
      <w:proofErr w:type="gramStart"/>
      <w:r>
        <w:t>section</w:t>
      </w:r>
      <w:proofErr w:type="spellEnd"/>
      <w:r>
        <w:t>{</w:t>
      </w:r>
      <w:proofErr w:type="gramEnd"/>
      <w:r>
        <w:t>Fazit und Ausblick}</w:t>
      </w:r>
    </w:p>
    <w:p w14:paraId="2638790D" w14:textId="77777777" w:rsidR="00404400" w:rsidRDefault="00404400" w:rsidP="00404400">
      <w:r>
        <w:tab/>
        <w:t>% - Die wichtigsten Punkte der Arbeit kurz zusammenfassen:</w:t>
      </w:r>
    </w:p>
    <w:p w14:paraId="5F88A72F" w14:textId="77777777" w:rsidR="00404400" w:rsidRDefault="00404400" w:rsidP="00404400">
      <w:r>
        <w:tab/>
        <w:t>%   * Gro\</w:t>
      </w:r>
      <w:proofErr w:type="spellStart"/>
      <w:r>
        <w:t>ss</w:t>
      </w:r>
      <w:proofErr w:type="spellEnd"/>
      <w:r>
        <w:t xml:space="preserve"> es Potenzial, aber auch Risiken.</w:t>
      </w:r>
    </w:p>
    <w:p w14:paraId="1882B083" w14:textId="77777777" w:rsidR="00404400" w:rsidRDefault="00404400" w:rsidP="00404400">
      <w:r>
        <w:tab/>
        <w:t>%   * Bedeutung von guter Datenbasis, valider Evaluation, Reproduzierbarkeit.</w:t>
      </w:r>
    </w:p>
    <w:p w14:paraId="68BA3D6C" w14:textId="77777777" w:rsidR="00404400" w:rsidRDefault="00404400" w:rsidP="00404400">
      <w:r>
        <w:tab/>
        <w:t>%   * Rolle von Regulierung (MDR) und Ethik.</w:t>
      </w:r>
    </w:p>
    <w:p w14:paraId="4BD33C0A" w14:textId="77777777" w:rsidR="00404400" w:rsidRDefault="00404400" w:rsidP="00404400">
      <w:r>
        <w:tab/>
        <w:t>%   * Wichtigkeit von Human-AI-Teaming.</w:t>
      </w:r>
    </w:p>
    <w:p w14:paraId="01B32361" w14:textId="77777777" w:rsidR="00404400" w:rsidRDefault="00404400" w:rsidP="00404400">
      <w:r>
        <w:tab/>
        <w:t>% - Ausblick:</w:t>
      </w:r>
    </w:p>
    <w:p w14:paraId="5060E840" w14:textId="77777777" w:rsidR="00404400" w:rsidRDefault="00404400" w:rsidP="00404400">
      <w:r>
        <w:tab/>
        <w:t>%   * Bedarf an Standards f\"</w:t>
      </w:r>
      <w:proofErr w:type="spellStart"/>
      <w:r>
        <w:t>ur</w:t>
      </w:r>
      <w:proofErr w:type="spellEnd"/>
      <w:r>
        <w:t xml:space="preserve"> Studien/Evaluationsprotokolle.</w:t>
      </w:r>
    </w:p>
    <w:p w14:paraId="30BAB8F1" w14:textId="77777777" w:rsidR="00404400" w:rsidRDefault="00404400" w:rsidP="00404400">
      <w:r>
        <w:tab/>
        <w:t xml:space="preserve">%   * </w:t>
      </w:r>
      <w:proofErr w:type="spellStart"/>
      <w:r>
        <w:t>Zuk</w:t>
      </w:r>
      <w:proofErr w:type="spellEnd"/>
      <w:r>
        <w:t>\"</w:t>
      </w:r>
      <w:proofErr w:type="spellStart"/>
      <w:r>
        <w:t>unft</w:t>
      </w:r>
      <w:proofErr w:type="spellEnd"/>
      <w:r>
        <w:t>: transparentere, fairere und adaptivere KI-Systeme.</w:t>
      </w:r>
    </w:p>
    <w:p w14:paraId="0655D04B" w14:textId="77777777" w:rsidR="00404400" w:rsidRDefault="00404400" w:rsidP="00404400">
      <w:r>
        <w:tab/>
      </w:r>
    </w:p>
    <w:p w14:paraId="25247F73" w14:textId="77777777" w:rsidR="00404400" w:rsidRDefault="00404400" w:rsidP="00404400">
      <w:r>
        <w:tab/>
        <w:t>Die vorliegende Arbeit zeigt, dass KI in Wissenschaft und Medizin ein erhebliches Potenzial zur Verbesserung diagnostischer Genauigkeit, zur Entlastung klinischer Teams und zur Beschleunigung biomedizinischer Forschung bietet. Gleichzeitig wird deutlich, dass zuverlässige und faire KI-Systeme eine belastbare Datenbasis, transparente Studienprotokolle sowie reproduzierbare und klinisch aussagekräftige Evaluationsverfahren benötigen. Insbesondere Aspekte wie Bias, Generalisierbarkeit und Erklärbarkeit bleiben zentrale Herausforderungen, die in zukünftigen Forschungs- und Entwicklungsprozessen stärker berücksichtigt werden müssen.</w:t>
      </w:r>
    </w:p>
    <w:p w14:paraId="043A2D15" w14:textId="77777777" w:rsidR="00404400" w:rsidRDefault="00404400" w:rsidP="00404400">
      <w:r>
        <w:tab/>
      </w:r>
    </w:p>
    <w:p w14:paraId="46E02AFD" w14:textId="77777777" w:rsidR="00404400" w:rsidRDefault="00404400" w:rsidP="00404400">
      <w:r>
        <w:tab/>
        <w:t>Regulatorische Vorgaben wie die europäische MDR und datenschutzrechtliche Rahmenbedingungen bilden einen wichtigen Ordnungsrahmen, der Sicherheit und Qualität gewährleisten soll. Für eine erfolgreiche Integration in den klinischen Alltag ist jedoch ebenso entscheidend, dass KI-Systeme in Human-AI-Teams eingebettet werden, in denen die Expertise der Fachkräfte mit den algorithmischen Stärken kombiniert wird.</w:t>
      </w:r>
    </w:p>
    <w:p w14:paraId="20DDF3C5" w14:textId="77777777" w:rsidR="00404400" w:rsidRDefault="00404400" w:rsidP="00404400">
      <w:r>
        <w:tab/>
      </w:r>
    </w:p>
    <w:p w14:paraId="1E27D1E2" w14:textId="7DDD8775" w:rsidR="001F4A53" w:rsidRDefault="00404400" w:rsidP="00404400">
      <w:r>
        <w:tab/>
        <w:t>Ausblickend besteht weiterer Forschungsbedarf bei der Entwicklung standardisierter Evaluationsprotokolle, beim Monitoring von KI-Systemen im realen Betrieb sowie bei Methoden zur Erhöhung von Transparenz und Fairness. Zukünftige KI-Modelle werden voraussichtlich stärker multimodal, erklärbarer und adaptiver sein. Damit diese Technologien jedoch verantwortungsvoll eingesetzt werden können, müssen wissenschaftliche Evidenz, technische Robustheit und ethische Prinzipien gleichermaßen berücksichtigt werden.</w:t>
      </w:r>
    </w:p>
    <w:sectPr w:rsidR="001F4A5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C4D"/>
    <w:rsid w:val="00064C4D"/>
    <w:rsid w:val="001F4A53"/>
    <w:rsid w:val="00404400"/>
    <w:rsid w:val="006E1940"/>
    <w:rsid w:val="00BB3B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3D95"/>
  <w15:chartTrackingRefBased/>
  <w15:docId w15:val="{DBA3743C-42A9-4009-AC99-D41C081B9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64C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064C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64C4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64C4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64C4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64C4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64C4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64C4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64C4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64C4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064C4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64C4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64C4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64C4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64C4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64C4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64C4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64C4D"/>
    <w:rPr>
      <w:rFonts w:eastAsiaTheme="majorEastAsia" w:cstheme="majorBidi"/>
      <w:color w:val="272727" w:themeColor="text1" w:themeTint="D8"/>
    </w:rPr>
  </w:style>
  <w:style w:type="paragraph" w:styleId="Titel">
    <w:name w:val="Title"/>
    <w:basedOn w:val="Standard"/>
    <w:next w:val="Standard"/>
    <w:link w:val="TitelZchn"/>
    <w:uiPriority w:val="10"/>
    <w:qFormat/>
    <w:rsid w:val="00064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64C4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64C4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64C4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64C4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64C4D"/>
    <w:rPr>
      <w:i/>
      <w:iCs/>
      <w:color w:val="404040" w:themeColor="text1" w:themeTint="BF"/>
    </w:rPr>
  </w:style>
  <w:style w:type="paragraph" w:styleId="Listenabsatz">
    <w:name w:val="List Paragraph"/>
    <w:basedOn w:val="Standard"/>
    <w:uiPriority w:val="34"/>
    <w:qFormat/>
    <w:rsid w:val="00064C4D"/>
    <w:pPr>
      <w:ind w:left="720"/>
      <w:contextualSpacing/>
    </w:pPr>
  </w:style>
  <w:style w:type="character" w:styleId="IntensiveHervorhebung">
    <w:name w:val="Intense Emphasis"/>
    <w:basedOn w:val="Absatz-Standardschriftart"/>
    <w:uiPriority w:val="21"/>
    <w:qFormat/>
    <w:rsid w:val="00064C4D"/>
    <w:rPr>
      <w:i/>
      <w:iCs/>
      <w:color w:val="2F5496" w:themeColor="accent1" w:themeShade="BF"/>
    </w:rPr>
  </w:style>
  <w:style w:type="paragraph" w:styleId="IntensivesZitat">
    <w:name w:val="Intense Quote"/>
    <w:basedOn w:val="Standard"/>
    <w:next w:val="Standard"/>
    <w:link w:val="IntensivesZitatZchn"/>
    <w:uiPriority w:val="30"/>
    <w:qFormat/>
    <w:rsid w:val="00064C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64C4D"/>
    <w:rPr>
      <w:i/>
      <w:iCs/>
      <w:color w:val="2F5496" w:themeColor="accent1" w:themeShade="BF"/>
    </w:rPr>
  </w:style>
  <w:style w:type="character" w:styleId="IntensiverVerweis">
    <w:name w:val="Intense Reference"/>
    <w:basedOn w:val="Absatz-Standardschriftart"/>
    <w:uiPriority w:val="32"/>
    <w:qFormat/>
    <w:rsid w:val="00064C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97ea58d-47e6-47cc-9ab7-39ab03def869}" enabled="1" method="Standard" siteId="{505cca53-5750-4134-9501-8d52d5df3cd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276</Words>
  <Characters>1739</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Schmidt, Nikolaj (730)</dc:creator>
  <cp:keywords/>
  <dc:description/>
  <cp:lastModifiedBy>Schmidt, Nikolaj (730)</cp:lastModifiedBy>
  <cp:revision>2</cp:revision>
  <dcterms:created xsi:type="dcterms:W3CDTF">2025-11-25T17:37:00Z</dcterms:created>
  <dcterms:modified xsi:type="dcterms:W3CDTF">2025-11-25T17:38:00Z</dcterms:modified>
</cp:coreProperties>
</file>