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619B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\bibitem{ref:whoai2021}</w:t>
      </w:r>
    </w:p>
    <w:p w14:paraId="1FA13A69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World Health Organization,</w:t>
      </w:r>
    </w:p>
    <w:p w14:paraId="074A87BB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``Ethics and Governance of Artificial Intelligence for Health,''</w:t>
      </w:r>
    </w:p>
    <w:p w14:paraId="5145C7E5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WHO, 2021.</w:t>
      </w:r>
    </w:p>
    <w:p w14:paraId="7D126BCD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[Online]. Available: https://www.who.int/publications/i/item/9789240029200</w:t>
      </w:r>
    </w:p>
    <w:p w14:paraId="46BE8445" w14:textId="77777777" w:rsidR="003A1A5F" w:rsidRPr="003A1A5F" w:rsidRDefault="003A1A5F" w:rsidP="003A1A5F">
      <w:pPr>
        <w:rPr>
          <w:lang w:val="en-US"/>
        </w:rPr>
      </w:pPr>
    </w:p>
    <w:p w14:paraId="15E51B05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\bibitem{ref:fdaprinciples}</w:t>
      </w:r>
    </w:p>
    <w:p w14:paraId="114A3B07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U.S. Food and Drug Administration,</w:t>
      </w:r>
    </w:p>
    <w:p w14:paraId="67C7357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``Proposed Regulatory Framework for Modifications to Artificial Intelligence/Machine Learning-Based Software as a Medical Device,''</w:t>
      </w:r>
    </w:p>
    <w:p w14:paraId="605AD95D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FDA Discussion Paper, 2019.</w:t>
      </w:r>
    </w:p>
    <w:p w14:paraId="1851BB6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[Online]. Available: https://www.fda.gov/media/122535/download</w:t>
      </w:r>
    </w:p>
    <w:p w14:paraId="128F0024" w14:textId="77777777" w:rsidR="003A1A5F" w:rsidRPr="003A1A5F" w:rsidRDefault="003A1A5F" w:rsidP="003A1A5F">
      <w:pPr>
        <w:rPr>
          <w:lang w:val="en-US"/>
        </w:rPr>
      </w:pPr>
    </w:p>
    <w:p w14:paraId="13050E8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\bibitem{ref:ema2023ai}</w:t>
      </w:r>
    </w:p>
    <w:p w14:paraId="440AA29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European Medicines Agency,</w:t>
      </w:r>
    </w:p>
    <w:p w14:paraId="670C3D0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``Reflection Paper on the Use of Artificial Intelligence (AI) in the Medicinal Product Lifecycle,''</w:t>
      </w:r>
    </w:p>
    <w:p w14:paraId="5B8DAB3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EMA/819319/2021, 2023.</w:t>
      </w:r>
    </w:p>
    <w:p w14:paraId="64EDC12E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[Online]. Available: \url{https://www.ema.europa.eu/en/documents/scientific-guideline/reflection-paper-use-artificial-intelligence-ai-medicinal-product-lifecycle_en.pdf}</w:t>
      </w:r>
    </w:p>
    <w:p w14:paraId="1018F301" w14:textId="77777777" w:rsidR="003A1A5F" w:rsidRPr="003A1A5F" w:rsidRDefault="003A1A5F" w:rsidP="003A1A5F">
      <w:pPr>
        <w:rPr>
          <w:lang w:val="en-US"/>
        </w:rPr>
      </w:pPr>
    </w:p>
    <w:p w14:paraId="282F396B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\bibitem{ref:geirhos2020shortcut}</w:t>
      </w:r>
    </w:p>
    <w:p w14:paraId="36BA7F5C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R. Geirhos et al.,</w:t>
      </w:r>
    </w:p>
    <w:p w14:paraId="2BB4BCD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``Shortcut Learning in Deep Neural Networks,''</w:t>
      </w:r>
    </w:p>
    <w:p w14:paraId="4FBC9A4E" w14:textId="77777777" w:rsidR="003A1A5F" w:rsidRDefault="003A1A5F" w:rsidP="003A1A5F">
      <w:r>
        <w:t>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 xml:space="preserve">Nature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}, vol. 2, pp. 665–673, 2020.</w:t>
      </w:r>
    </w:p>
    <w:p w14:paraId="1178904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10.1038/s42256-020-00257-z</w:t>
      </w:r>
    </w:p>
    <w:p w14:paraId="5942F95C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[Online]. Available: \url{https://www.nature.com/articles/s42256-020-00257-z}</w:t>
      </w:r>
    </w:p>
    <w:p w14:paraId="79651FE7" w14:textId="77777777" w:rsidR="003A1A5F" w:rsidRPr="003A1A5F" w:rsidRDefault="003A1A5F" w:rsidP="003A1A5F">
      <w:pPr>
        <w:rPr>
          <w:lang w:val="en-US"/>
        </w:rPr>
      </w:pPr>
    </w:p>
    <w:p w14:paraId="3785C6D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\bibitem{ref:kohane2019key}</w:t>
      </w:r>
    </w:p>
    <w:p w14:paraId="2229415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Isaac S. Kohane,</w:t>
      </w:r>
    </w:p>
    <w:p w14:paraId="23BC019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``Framing the challenges of artificial intelligence in medicine,''</w:t>
      </w:r>
    </w:p>
    <w:p w14:paraId="7E95E20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\textit{BMJ Quality \&amp; Safety}, vol. 28, no. 7, 2019.</w:t>
      </w:r>
    </w:p>
    <w:p w14:paraId="570D477D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10.1136/bmjqs-2018-008551</w:t>
      </w:r>
    </w:p>
    <w:p w14:paraId="337C668B" w14:textId="77777777" w:rsidR="003A1A5F" w:rsidRPr="003A1A5F" w:rsidRDefault="003A1A5F" w:rsidP="003A1A5F">
      <w:pPr>
        <w:rPr>
          <w:lang w:val="en-US"/>
        </w:rPr>
      </w:pPr>
    </w:p>
    <w:p w14:paraId="4676BE0F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\bibitem{ref:liu2019comparison}</w:t>
      </w:r>
    </w:p>
    <w:p w14:paraId="54661DF0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X. Liu et al.,</w:t>
      </w:r>
    </w:p>
    <w:p w14:paraId="6C976DE1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``A Comparison of Deep Learning Performance Against Health-Care Professionals: A Systematic Review and Meta-Analysis,''</w:t>
      </w:r>
    </w:p>
    <w:p w14:paraId="085F4DF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</w:t>
      </w:r>
      <w:proofErr w:type="gramStart"/>
      <w:r w:rsidRPr="003A1A5F">
        <w:rPr>
          <w:lang w:val="en-US"/>
        </w:rPr>
        <w:t>textit{</w:t>
      </w:r>
      <w:proofErr w:type="gramEnd"/>
      <w:r w:rsidRPr="003A1A5F">
        <w:rPr>
          <w:lang w:val="en-US"/>
        </w:rPr>
        <w:t>The Lancet Digital Health}, vol. 1, no. 6, 2019.</w:t>
      </w:r>
    </w:p>
    <w:p w14:paraId="4B3E047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10.1016/S2589-7500(19)30123-2</w:t>
      </w:r>
    </w:p>
    <w:p w14:paraId="253E5B58" w14:textId="77777777" w:rsidR="003A1A5F" w:rsidRPr="003A1A5F" w:rsidRDefault="003A1A5F" w:rsidP="003A1A5F">
      <w:pPr>
        <w:rPr>
          <w:lang w:val="en-US"/>
        </w:rPr>
      </w:pPr>
    </w:p>
    <w:p w14:paraId="6442FA1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\bibitem{ref:jurman2012comparison}</w:t>
      </w:r>
    </w:p>
    <w:p w14:paraId="788103E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G. Jurman, R. Riccadonna, C. Furlanello,</w:t>
      </w:r>
    </w:p>
    <w:p w14:paraId="087F433C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``A Comparison of MCC and CEN Error Measures in Multi-Class Prediction,''</w:t>
      </w:r>
    </w:p>
    <w:p w14:paraId="1542FC9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</w:t>
      </w:r>
      <w:proofErr w:type="gramStart"/>
      <w:r w:rsidRPr="003A1A5F">
        <w:rPr>
          <w:lang w:val="en-US"/>
        </w:rPr>
        <w:t>textit{</w:t>
      </w:r>
      <w:proofErr w:type="gramEnd"/>
      <w:r w:rsidRPr="003A1A5F">
        <w:rPr>
          <w:lang w:val="en-US"/>
        </w:rPr>
        <w:t>PLoS ONE}, vol. 7, no. 8, 2012.</w:t>
      </w:r>
    </w:p>
    <w:p w14:paraId="45E0CB47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10.1371/journal.pone.0041882</w:t>
      </w:r>
    </w:p>
    <w:p w14:paraId="5BE332E4" w14:textId="77777777" w:rsidR="003A1A5F" w:rsidRPr="003A1A5F" w:rsidRDefault="003A1A5F" w:rsidP="003A1A5F">
      <w:pPr>
        <w:rPr>
          <w:lang w:val="en-US"/>
        </w:rPr>
      </w:pPr>
    </w:p>
    <w:p w14:paraId="3624355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\bibitem{ref:saito2015precision}</w:t>
      </w:r>
    </w:p>
    <w:p w14:paraId="261EFC49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T. Saito and M. Rehmsmeier,</w:t>
      </w:r>
    </w:p>
    <w:p w14:paraId="0DC1406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``The Precision-Recall Plot Is More Informative than the ROC Plot When Evaluating Binary Classifiers on Imbalanced Datasets,''</w:t>
      </w:r>
    </w:p>
    <w:p w14:paraId="49D09EFC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</w:t>
      </w:r>
      <w:proofErr w:type="gramStart"/>
      <w:r w:rsidRPr="003A1A5F">
        <w:rPr>
          <w:lang w:val="en-US"/>
        </w:rPr>
        <w:t>textit{</w:t>
      </w:r>
      <w:proofErr w:type="gramEnd"/>
      <w:r w:rsidRPr="003A1A5F">
        <w:rPr>
          <w:lang w:val="en-US"/>
        </w:rPr>
        <w:t>PLOS ONE}, vol. 10, no. 3, 2015.</w:t>
      </w:r>
    </w:p>
    <w:p w14:paraId="6370152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10.1371/journal.pone.0118432</w:t>
      </w:r>
    </w:p>
    <w:p w14:paraId="5DE7FFFC" w14:textId="77777777" w:rsidR="003A1A5F" w:rsidRPr="003A1A5F" w:rsidRDefault="003A1A5F" w:rsidP="003A1A5F">
      <w:pPr>
        <w:rPr>
          <w:lang w:val="en-US"/>
        </w:rPr>
      </w:pPr>
    </w:p>
    <w:p w14:paraId="285454B1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\bibitem{ref:brat2020realworld}</w:t>
      </w:r>
    </w:p>
    <w:p w14:paraId="4641E497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Gabriel A Brat et al.,</w:t>
      </w:r>
    </w:p>
    <w:p w14:paraId="68EB49F9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``International electronic health record-derived COVID-19 clinical course profiles: the 4CE consortium,''</w:t>
      </w:r>
    </w:p>
    <w:p w14:paraId="2581BC7C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</w:t>
      </w:r>
      <w:proofErr w:type="gramStart"/>
      <w:r w:rsidRPr="003A1A5F">
        <w:rPr>
          <w:lang w:val="en-US"/>
        </w:rPr>
        <w:t>textit{</w:t>
      </w:r>
      <w:proofErr w:type="gramEnd"/>
      <w:r w:rsidRPr="003A1A5F">
        <w:rPr>
          <w:lang w:val="en-US"/>
        </w:rPr>
        <w:t>NPJ Digital Medicine}, vol. 3, 2020.</w:t>
      </w:r>
    </w:p>
    <w:p w14:paraId="7D28B18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10.1038/s41746-020-0306-0</w:t>
      </w:r>
    </w:p>
    <w:p w14:paraId="1D2F184E" w14:textId="77777777" w:rsidR="003A1A5F" w:rsidRPr="003A1A5F" w:rsidRDefault="003A1A5F" w:rsidP="003A1A5F">
      <w:pPr>
        <w:rPr>
          <w:lang w:val="en-US"/>
        </w:rPr>
      </w:pPr>
    </w:p>
    <w:p w14:paraId="32C42BD9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\bibitem{ref:lakhani2017deep}</w:t>
      </w:r>
    </w:p>
    <w:p w14:paraId="2AD2F08F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P. Lakhani and B. Sundaram,</w:t>
      </w:r>
    </w:p>
    <w:p w14:paraId="796377C9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``Deep Learning at Chest Radiography: Automated Classification of Pulmonary Tuberculosis by Using Convolutional Neural Networks,''</w:t>
      </w:r>
    </w:p>
    <w:p w14:paraId="77F7520D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\textit{Radiology}, vol. 284, no. 2, 2017.</w:t>
      </w:r>
    </w:p>
    <w:p w14:paraId="6613BCA0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lastRenderedPageBreak/>
        <w:t>doi: 10.1148/radiol.2017162326</w:t>
      </w:r>
    </w:p>
    <w:p w14:paraId="1E38225D" w14:textId="77777777" w:rsidR="003A1A5F" w:rsidRPr="003A1A5F" w:rsidRDefault="003A1A5F" w:rsidP="003A1A5F">
      <w:pPr>
        <w:rPr>
          <w:lang w:val="en-US"/>
        </w:rPr>
      </w:pPr>
    </w:p>
    <w:p w14:paraId="6A8B1443" w14:textId="77777777" w:rsidR="003A1A5F" w:rsidRDefault="003A1A5F" w:rsidP="003A1A5F">
      <w:r>
        <w:t>\</w:t>
      </w:r>
      <w:proofErr w:type="spellStart"/>
      <w:r>
        <w:t>bibitem</w:t>
      </w:r>
      <w:proofErr w:type="spellEnd"/>
      <w:r>
        <w:t>{</w:t>
      </w:r>
      <w:proofErr w:type="gramStart"/>
      <w:r>
        <w:t>ref:berbaum</w:t>
      </w:r>
      <w:proofErr w:type="gramEnd"/>
      <w:r>
        <w:t>1992mrmc}</w:t>
      </w:r>
    </w:p>
    <w:p w14:paraId="74953D4E" w14:textId="77777777" w:rsidR="003A1A5F" w:rsidRDefault="003A1A5F" w:rsidP="003A1A5F">
      <w:r>
        <w:t xml:space="preserve">K. S. </w:t>
      </w:r>
      <w:proofErr w:type="spellStart"/>
      <w:r>
        <w:t>Berbaum</w:t>
      </w:r>
      <w:proofErr w:type="spellEnd"/>
      <w:r>
        <w:t>,</w:t>
      </w:r>
    </w:p>
    <w:p w14:paraId="1C5DD9EA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``Evaluation of a digital workstation for interpreting neonatal examinations. A receiver operating characteristic study,''</w:t>
      </w:r>
    </w:p>
    <w:p w14:paraId="577DB42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\textit{Investigative Radiology}, vol. 27, no. 9, 1992.</w:t>
      </w:r>
    </w:p>
    <w:p w14:paraId="0C754DAF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10.1097/00004424-199209000-00016</w:t>
      </w:r>
    </w:p>
    <w:p w14:paraId="0B31DC50" w14:textId="77777777" w:rsidR="003A1A5F" w:rsidRPr="003A1A5F" w:rsidRDefault="003A1A5F" w:rsidP="003A1A5F">
      <w:pPr>
        <w:rPr>
          <w:lang w:val="en-US"/>
        </w:rPr>
      </w:pPr>
    </w:p>
    <w:p w14:paraId="12DDA33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\bibitem{ref:hutson2018reproducibility}</w:t>
      </w:r>
    </w:p>
    <w:p w14:paraId="5BCB004B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M. Hutson,</w:t>
      </w:r>
    </w:p>
    <w:p w14:paraId="15D7277F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``Artificial Intelligence Faces Reproducibility Crisis,''</w:t>
      </w:r>
    </w:p>
    <w:p w14:paraId="7A12FC57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\textit{Science}, vol. 359, no. 6377, 2018.</w:t>
      </w:r>
    </w:p>
    <w:p w14:paraId="4567813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10.1126/science.359.6377.725</w:t>
      </w:r>
    </w:p>
    <w:p w14:paraId="2ED47B70" w14:textId="77777777" w:rsidR="003A1A5F" w:rsidRPr="003A1A5F" w:rsidRDefault="003A1A5F" w:rsidP="003A1A5F">
      <w:pPr>
        <w:rPr>
          <w:lang w:val="en-US"/>
        </w:rPr>
      </w:pPr>
    </w:p>
    <w:p w14:paraId="28903F7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\bibitem{ref:consortai2020}</w:t>
      </w:r>
    </w:p>
    <w:p w14:paraId="40DFB8E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L. Liu et al.,</w:t>
      </w:r>
    </w:p>
    <w:p w14:paraId="61C48B3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``CONSORT-AI and SPIRIT-AI: New Reporting Guidelines for Clinical Trials Involving Artificial Intelligence,''</w:t>
      </w:r>
    </w:p>
    <w:p w14:paraId="4C1DCA5F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\textit{The Lancet Digital Health}, vol. 2, no. 10, 2020.</w:t>
      </w:r>
    </w:p>
    <w:p w14:paraId="2DE96EFC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doi: 10.1016/S2589-7500(20)30218-1</w:t>
      </w:r>
    </w:p>
    <w:p w14:paraId="6F539688" w14:textId="77777777" w:rsidR="003A1A5F" w:rsidRPr="003A1A5F" w:rsidRDefault="003A1A5F" w:rsidP="003A1A5F">
      <w:pPr>
        <w:rPr>
          <w:lang w:val="en-US"/>
        </w:rPr>
      </w:pPr>
    </w:p>
    <w:p w14:paraId="74C2C934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\bibitem{ref:mdr2017}</w:t>
      </w:r>
    </w:p>
    <w:p w14:paraId="6FADBC0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European Union,</w:t>
      </w:r>
    </w:p>
    <w:p w14:paraId="77129D1F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``Regulation (EU) 2017/745 on Medical Devices (MDR),''</w:t>
      </w:r>
    </w:p>
    <w:p w14:paraId="2022ACF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Official Journal of the European Union, 2017.</w:t>
      </w:r>
    </w:p>
    <w:p w14:paraId="6D525F90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[Online]. Available: https://eur-lex.europa.eu/legal-content/EN/TXT/?uri=CELEX:32017R0745</w:t>
      </w:r>
    </w:p>
    <w:p w14:paraId="0C28FD5E" w14:textId="77777777" w:rsidR="003A1A5F" w:rsidRPr="003A1A5F" w:rsidRDefault="003A1A5F" w:rsidP="003A1A5F">
      <w:pPr>
        <w:rPr>
          <w:lang w:val="en-US"/>
        </w:rPr>
      </w:pPr>
    </w:p>
    <w:p w14:paraId="1B8CC1E9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\bibitem{ref:dsgvo2018}</w:t>
      </w:r>
    </w:p>
    <w:p w14:paraId="01F7DB6B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European Union,</w:t>
      </w:r>
    </w:p>
    <w:p w14:paraId="1CA94E32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``General Data Protection Regulation (GDPR),'' Regulation (EU) 2016/679, 2018.</w:t>
      </w:r>
    </w:p>
    <w:p w14:paraId="2629A21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[Online]. Available: https://eur-lex.europa.eu/eli/reg/2016/679/oj</w:t>
      </w:r>
    </w:p>
    <w:p w14:paraId="263C399A" w14:textId="77777777" w:rsidR="003A1A5F" w:rsidRPr="003A1A5F" w:rsidRDefault="003A1A5F" w:rsidP="003A1A5F">
      <w:pPr>
        <w:rPr>
          <w:lang w:val="en-US"/>
        </w:rPr>
      </w:pPr>
    </w:p>
    <w:p w14:paraId="6F7A9C57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\bibitem{ref:floridi2022ethics}</w:t>
      </w:r>
    </w:p>
    <w:p w14:paraId="4DCC95D0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L. Floridi and J. Cowls,</w:t>
      </w:r>
    </w:p>
    <w:p w14:paraId="3C9C2F18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``A Unified Framework of Five Principles for AI in Society,''</w:t>
      </w:r>
    </w:p>
    <w:p w14:paraId="4EC78016" w14:textId="77777777" w:rsidR="003A1A5F" w:rsidRPr="003A1A5F" w:rsidRDefault="003A1A5F" w:rsidP="003A1A5F">
      <w:pPr>
        <w:rPr>
          <w:lang w:val="en-US"/>
        </w:rPr>
      </w:pPr>
      <w:r w:rsidRPr="003A1A5F">
        <w:rPr>
          <w:lang w:val="en-US"/>
        </w:rPr>
        <w:t>\textit{Harvard Data Science Review}, 2022.</w:t>
      </w:r>
    </w:p>
    <w:p w14:paraId="12C2BC5B" w14:textId="5689BA10" w:rsidR="001F4A53" w:rsidRDefault="003A1A5F" w:rsidP="003A1A5F">
      <w:proofErr w:type="spellStart"/>
      <w:r>
        <w:t>doi</w:t>
      </w:r>
      <w:proofErr w:type="spellEnd"/>
      <w:r>
        <w:t>: 10.1162/99608f92.8cd550d1</w:t>
      </w:r>
    </w:p>
    <w:sectPr w:rsidR="001F4A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5F"/>
    <w:rsid w:val="001F4A53"/>
    <w:rsid w:val="003A1A5F"/>
    <w:rsid w:val="006E1940"/>
    <w:rsid w:val="00BB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BCD8"/>
  <w15:chartTrackingRefBased/>
  <w15:docId w15:val="{E303FDC7-C75A-4C2E-9C03-D4FB1FCA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1A5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1A5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1A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1A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1A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1A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1A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1A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1A5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1A5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1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7ea58d-47e6-47cc-9ab7-39ab03def869}" enabled="1" method="Standard" siteId="{505cca53-5750-4134-9501-8d52d5df3c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530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Nikolaj (730)</dc:creator>
  <cp:keywords/>
  <dc:description/>
  <cp:lastModifiedBy>Schmidt, Nikolaj (730)</cp:lastModifiedBy>
  <cp:revision>1</cp:revision>
  <dcterms:created xsi:type="dcterms:W3CDTF">2025-11-25T17:40:00Z</dcterms:created>
  <dcterms:modified xsi:type="dcterms:W3CDTF">2025-11-25T17:41:00Z</dcterms:modified>
</cp:coreProperties>
</file>