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1FE6" w14:textId="77777777" w:rsidR="00245A96" w:rsidRDefault="00245A96" w:rsidP="00245A96">
      <w:r>
        <w:t>\</w:t>
      </w:r>
      <w:proofErr w:type="spellStart"/>
      <w:r>
        <w:t>section</w:t>
      </w:r>
      <w:proofErr w:type="spellEnd"/>
      <w:r>
        <w:t>{Chancen von KI in Wissenschaft und Medizin}</w:t>
      </w:r>
    </w:p>
    <w:p w14:paraId="11B88F60" w14:textId="77777777" w:rsidR="00245A96" w:rsidRDefault="00245A96" w:rsidP="00245A96">
      <w:r>
        <w:t>\</w:t>
      </w:r>
      <w:proofErr w:type="spellStart"/>
      <w:r>
        <w:t>label</w:t>
      </w:r>
      <w:proofErr w:type="spellEnd"/>
      <w:r>
        <w:t>{</w:t>
      </w:r>
      <w:proofErr w:type="spellStart"/>
      <w:r>
        <w:t>sec:chancen</w:t>
      </w:r>
      <w:proofErr w:type="spellEnd"/>
      <w:r>
        <w:t>}</w:t>
      </w:r>
    </w:p>
    <w:p w14:paraId="70612107" w14:textId="77777777" w:rsidR="00245A96" w:rsidRDefault="00245A96" w:rsidP="00245A96"/>
    <w:p w14:paraId="593CEA80" w14:textId="77777777" w:rsidR="00245A96" w:rsidRDefault="00245A96" w:rsidP="00245A96">
      <w:r>
        <w:t>Künstliche Intelligenz (KI) hat sich zu einem zentralen Werkzeug in biomedizinischer Forschung und moderner Patientenversorgung entwickelt. Besonders datengetriebene Verfahren des maschinellen Lernens und Deep Learning werden inzwischen routinemäßig für Bildanalyse, Prognosemodelle und wissenschaftliche Auswertungen eingesetzt\</w:t>
      </w:r>
      <w:proofErr w:type="spellStart"/>
      <w:r>
        <w:t>cite</w:t>
      </w:r>
      <w:proofErr w:type="spellEnd"/>
      <w:r>
        <w:t xml:space="preserve">{hai2025aiindex}. Getrieben wird diese Entwicklung durch die Verfügbarkeit großer Datenmengen, spezialisierter Hardware und leistungsfähiger </w:t>
      </w:r>
      <w:proofErr w:type="spellStart"/>
      <w:r>
        <w:t>Foundation</w:t>
      </w:r>
      <w:proofErr w:type="spellEnd"/>
      <w:r>
        <w:t xml:space="preserve"> Models, die komplexe Muster in klinischen und biomedizinischen Daten erkennen können\</w:t>
      </w:r>
      <w:proofErr w:type="spellStart"/>
      <w:r>
        <w:t>cite</w:t>
      </w:r>
      <w:proofErr w:type="spellEnd"/>
      <w:r>
        <w:t>{hai2025aiindex}.</w:t>
      </w:r>
    </w:p>
    <w:p w14:paraId="10FD0C24" w14:textId="77777777" w:rsidR="00245A96" w:rsidRDefault="00245A96" w:rsidP="00245A96"/>
    <w:p w14:paraId="56C77A2C" w14:textId="77777777" w:rsidR="00245A96" w:rsidRDefault="00245A96" w:rsidP="00245A96">
      <w:r>
        <w:t>\</w:t>
      </w:r>
      <w:proofErr w:type="spellStart"/>
      <w:r>
        <w:t>subsection</w:t>
      </w:r>
      <w:proofErr w:type="spellEnd"/>
      <w:r>
        <w:t>{Grundbegriffe und Anwendungsfelder}</w:t>
      </w:r>
    </w:p>
    <w:p w14:paraId="3DA6D38F" w14:textId="77777777" w:rsidR="00245A96" w:rsidRDefault="00245A96" w:rsidP="00245A96">
      <w:r>
        <w:t>\</w:t>
      </w:r>
      <w:proofErr w:type="spellStart"/>
      <w:r>
        <w:t>label</w:t>
      </w:r>
      <w:proofErr w:type="spellEnd"/>
      <w:r>
        <w:t>{</w:t>
      </w:r>
      <w:proofErr w:type="spellStart"/>
      <w:r>
        <w:t>subsec:grundbegriffe</w:t>
      </w:r>
      <w:proofErr w:type="spellEnd"/>
      <w:r>
        <w:t>}</w:t>
      </w:r>
    </w:p>
    <w:p w14:paraId="440EEC2A" w14:textId="77777777" w:rsidR="00245A96" w:rsidRDefault="00245A96" w:rsidP="00245A96"/>
    <w:p w14:paraId="0B86F196" w14:textId="77777777" w:rsidR="00245A96" w:rsidRDefault="00245A96" w:rsidP="00245A96">
      <w:r>
        <w:t>Unter \</w:t>
      </w:r>
      <w:proofErr w:type="spellStart"/>
      <w:r>
        <w:t>emph</w:t>
      </w:r>
      <w:proofErr w:type="spellEnd"/>
      <w:r>
        <w:t>{</w:t>
      </w:r>
      <w:proofErr w:type="spellStart"/>
      <w:r>
        <w:t>Machine</w:t>
      </w:r>
      <w:proofErr w:type="spellEnd"/>
      <w:r>
        <w:t xml:space="preserve"> Learning} (ML) werden Modelle verstanden, die aus Beispieldaten statistische Zusammenhänge lernen, anstatt über explizite Regeln programmiert zu werden. Häufig handelt es sich um überwachte Lernverfahren, bei denen Eingabedaten mit bekannten Zielgrößen (z.\,B. Diagnoselabels oder Ereignissen wie </w:t>
      </w:r>
      <w:proofErr w:type="spellStart"/>
      <w:r>
        <w:t>Rehospitalisation</w:t>
      </w:r>
      <w:proofErr w:type="spellEnd"/>
      <w:r>
        <w:t>) verknüpft werden. \</w:t>
      </w:r>
      <w:proofErr w:type="spellStart"/>
      <w:r>
        <w:t>emph</w:t>
      </w:r>
      <w:proofErr w:type="spellEnd"/>
      <w:r>
        <w:t>{Deep Learning} (DL) bezeichnet ML-Methoden mit tiefen neuronalen Netzen und ist insbesondere für Bild-, Text- und Sequenzdaten relevant\</w:t>
      </w:r>
      <w:proofErr w:type="spellStart"/>
      <w:r>
        <w:t>cite</w:t>
      </w:r>
      <w:proofErr w:type="spellEnd"/>
      <w:r>
        <w:t>{hai2025aiindex}. Zunehmend kommen auch generative Modelle und große Sprachmodelle zum Einsatz, die natürliche Sprache und multimodale klinische Informationen verarbeiten können. In der Medizin werden solche Modelle typischerweise in klinischen Entscheidungsunterstützungssystemen genutzt, die Diagnosen, Risikoprognosen oder Therapieentscheidungen ergänzen\</w:t>
      </w:r>
      <w:proofErr w:type="spellStart"/>
      <w:r>
        <w:t>cite</w:t>
      </w:r>
      <w:proofErr w:type="spellEnd"/>
      <w:r>
        <w:t>{hai2025aiindex}.</w:t>
      </w:r>
    </w:p>
    <w:p w14:paraId="52EEB14D" w14:textId="77777777" w:rsidR="00245A96" w:rsidRDefault="00245A96" w:rsidP="00245A96"/>
    <w:p w14:paraId="2A14BE73" w14:textId="77777777" w:rsidR="00245A96" w:rsidRDefault="00245A96" w:rsidP="00245A96">
      <w:r>
        <w:t>Typische Anwendungsfelder sind:</w:t>
      </w:r>
    </w:p>
    <w:p w14:paraId="78DB15B2" w14:textId="77777777" w:rsidR="00245A96" w:rsidRDefault="00245A96" w:rsidP="00245A96">
      <w:r>
        <w:t>\</w:t>
      </w:r>
      <w:proofErr w:type="spellStart"/>
      <w:r>
        <w:t>begin</w:t>
      </w:r>
      <w:proofErr w:type="spellEnd"/>
      <w:r>
        <w:t>{</w:t>
      </w:r>
      <w:proofErr w:type="spellStart"/>
      <w:r>
        <w:t>itemize</w:t>
      </w:r>
      <w:proofErr w:type="spellEnd"/>
      <w:r>
        <w:t>}</w:t>
      </w:r>
    </w:p>
    <w:p w14:paraId="07DC384A" w14:textId="77777777" w:rsidR="00245A96" w:rsidRDefault="00245A96" w:rsidP="00245A96">
      <w:r>
        <w:t xml:space="preserve">  \item \</w:t>
      </w:r>
      <w:proofErr w:type="spellStart"/>
      <w:r>
        <w:t>textbf</w:t>
      </w:r>
      <w:proofErr w:type="spellEnd"/>
      <w:r>
        <w:t>{Bildgebende Diagnostik:} In Radiologie und Pathologie analysieren DL-Modelle Röntgen-, CT- und MRT-Daten oder histologische Schnitte, markieren auffällige Regionen und unterstützen bei der Befundung\</w:t>
      </w:r>
      <w:proofErr w:type="spellStart"/>
      <w:r>
        <w:t>cite</w:t>
      </w:r>
      <w:proofErr w:type="spellEnd"/>
      <w:r>
        <w:t>{hai2025aiindex}. Sie können z.\,B. unauffällige Fälle aussortieren oder Verdachtsbefunde priorisieren und so den Workflow strukturieren.</w:t>
      </w:r>
    </w:p>
    <w:p w14:paraId="266834A5" w14:textId="77777777" w:rsidR="00245A96" w:rsidRDefault="00245A96" w:rsidP="00245A96">
      <w:r>
        <w:t xml:space="preserve">  \item \</w:t>
      </w:r>
      <w:proofErr w:type="spellStart"/>
      <w:r>
        <w:t>textbf</w:t>
      </w:r>
      <w:proofErr w:type="spellEnd"/>
      <w:r>
        <w:t xml:space="preserve">{Klinische Prognose und Risikobewertung:} ML-Modelle verarbeiten tabellarische klinische Daten, Laborwerte oder Vitalparameter, um Komplikations- oder </w:t>
      </w:r>
      <w:proofErr w:type="spellStart"/>
      <w:r>
        <w:t>Rehospitalisierungsrisiken</w:t>
      </w:r>
      <w:proofErr w:type="spellEnd"/>
      <w:r>
        <w:t xml:space="preserve"> abzuschätzen\</w:t>
      </w:r>
      <w:proofErr w:type="spellStart"/>
      <w:r>
        <w:t>cite</w:t>
      </w:r>
      <w:proofErr w:type="spellEnd"/>
      <w:r>
        <w:t xml:space="preserve">{hai2025aiindex}. Solche Modelle werden zunehmend in </w:t>
      </w:r>
      <w:proofErr w:type="spellStart"/>
      <w:r>
        <w:t>Scoringsysteme</w:t>
      </w:r>
      <w:proofErr w:type="spellEnd"/>
      <w:r>
        <w:t xml:space="preserve"> integriert und können behandelnde Teams bei der Triage und Therapieplanung unterstützen.</w:t>
      </w:r>
    </w:p>
    <w:p w14:paraId="06B8558B" w14:textId="77777777" w:rsidR="00245A96" w:rsidRDefault="00245A96" w:rsidP="00245A96">
      <w:r>
        <w:t xml:space="preserve">  \item \</w:t>
      </w:r>
      <w:proofErr w:type="spellStart"/>
      <w:r>
        <w:t>textbf</w:t>
      </w:r>
      <w:proofErr w:type="spellEnd"/>
      <w:r>
        <w:t>{Biomedizinische Forschung:} Modellfamilien für Proteinsequenzen und -strukturen (z.\,B. AlphaFold, ESM3) sowie multimodale Modelle unterstützen die Identifikation neuer Zielstrukturen und Wirkstoffkandidaten\</w:t>
      </w:r>
      <w:proofErr w:type="spellStart"/>
      <w:r>
        <w:t>cite</w:t>
      </w:r>
      <w:proofErr w:type="spellEnd"/>
      <w:r>
        <w:t xml:space="preserve">{hai2025aiindex}. Dadurch werden hochdimensionale </w:t>
      </w:r>
      <w:proofErr w:type="spellStart"/>
      <w:r>
        <w:t>Omics</w:t>
      </w:r>
      <w:proofErr w:type="spellEnd"/>
      <w:r>
        <w:t>-Daten und große Literaturkorpora systematischer nutzbar.</w:t>
      </w:r>
    </w:p>
    <w:p w14:paraId="68B6606E" w14:textId="77777777" w:rsidR="00245A96" w:rsidRDefault="00245A96" w:rsidP="00245A96">
      <w:r>
        <w:t>\end{</w:t>
      </w:r>
      <w:proofErr w:type="spellStart"/>
      <w:r>
        <w:t>itemize</w:t>
      </w:r>
      <w:proofErr w:type="spellEnd"/>
      <w:r>
        <w:t>}</w:t>
      </w:r>
    </w:p>
    <w:p w14:paraId="379E38DF" w14:textId="77777777" w:rsidR="00245A96" w:rsidRDefault="00245A96" w:rsidP="00245A96"/>
    <w:p w14:paraId="4BF8A5D7" w14:textId="77777777" w:rsidR="00245A96" w:rsidRDefault="00245A96" w:rsidP="00245A96">
      <w:r>
        <w:t>Im Fokus dieses Beitrags stehen datengetriebene KI-Systeme, die auf großen medizinischen oder biomedizinischen Datensätzen trainiert werden und in Diagnostik, Prognose und Forschung Anwendung finden\</w:t>
      </w:r>
      <w:proofErr w:type="spellStart"/>
      <w:r>
        <w:t>cite</w:t>
      </w:r>
      <w:proofErr w:type="spellEnd"/>
      <w:r>
        <w:t>{hai2025aiindex}. Regelbasierte Expertensysteme und rein administrative Automatisierung werden dagegen nur am Rand berücksichtigt.</w:t>
      </w:r>
    </w:p>
    <w:p w14:paraId="1CFF195A" w14:textId="77777777" w:rsidR="00245A96" w:rsidRDefault="00245A96" w:rsidP="00245A96"/>
    <w:p w14:paraId="017C48EC" w14:textId="77777777" w:rsidR="00245A96" w:rsidRDefault="00245A96" w:rsidP="00245A96">
      <w:r>
        <w:t>\</w:t>
      </w:r>
      <w:proofErr w:type="spellStart"/>
      <w:r>
        <w:t>subsection</w:t>
      </w:r>
      <w:proofErr w:type="spellEnd"/>
      <w:r>
        <w:t>{Chancen und Nutzen}</w:t>
      </w:r>
    </w:p>
    <w:p w14:paraId="18063431" w14:textId="77777777" w:rsidR="00245A96" w:rsidRDefault="00245A96" w:rsidP="00245A96">
      <w:r>
        <w:t>\</w:t>
      </w:r>
      <w:proofErr w:type="spellStart"/>
      <w:r>
        <w:t>label</w:t>
      </w:r>
      <w:proofErr w:type="spellEnd"/>
      <w:r>
        <w:t>{</w:t>
      </w:r>
      <w:proofErr w:type="spellStart"/>
      <w:r>
        <w:t>subsec:chancen_nutzen</w:t>
      </w:r>
      <w:proofErr w:type="spellEnd"/>
      <w:r>
        <w:t>}</w:t>
      </w:r>
    </w:p>
    <w:p w14:paraId="410D06F5" w14:textId="77777777" w:rsidR="00245A96" w:rsidRDefault="00245A96" w:rsidP="00245A96"/>
    <w:p w14:paraId="2BD0AB1A" w14:textId="77777777" w:rsidR="00245A96" w:rsidRDefault="00245A96" w:rsidP="00245A96">
      <w:r>
        <w:t>Die beschriebenen Systeme eröffnen eine Vielzahl konkreter Potenziale für Wissenschaft und medizinische Praxis. Diese betreffen sowohl die Qualität klinischer Entscheidungen als auch Effizienzgewinne und neue Formen der Wissensgenerierung.</w:t>
      </w:r>
    </w:p>
    <w:p w14:paraId="7F40C82D" w14:textId="77777777" w:rsidR="00245A96" w:rsidRDefault="00245A96" w:rsidP="00245A96"/>
    <w:p w14:paraId="734C6E57" w14:textId="77777777" w:rsidR="00245A96" w:rsidRDefault="00245A96" w:rsidP="00245A96">
      <w:r>
        <w:t>\</w:t>
      </w:r>
      <w:proofErr w:type="spellStart"/>
      <w:r>
        <w:t>paragraph</w:t>
      </w:r>
      <w:proofErr w:type="spellEnd"/>
      <w:r>
        <w:t>{Steigerung der diagnostischen Qualität.}</w:t>
      </w:r>
    </w:p>
    <w:p w14:paraId="5631F385" w14:textId="77777777" w:rsidR="00245A96" w:rsidRDefault="00245A96" w:rsidP="00245A96"/>
    <w:p w14:paraId="55580F28" w14:textId="77777777" w:rsidR="00245A96" w:rsidRDefault="00245A96" w:rsidP="00245A96">
      <w:r>
        <w:t xml:space="preserve">Mehrere aktuelle klinische Studien zeigen, dass KI-Modelle in bestimmten diagnostischen Bildgebungsaufgaben vergleichbare oder sogar bessere Leistungen als </w:t>
      </w:r>
      <w:proofErr w:type="spellStart"/>
      <w:r>
        <w:t>Expert:innen</w:t>
      </w:r>
      <w:proofErr w:type="spellEnd"/>
      <w:r>
        <w:t xml:space="preserve"> erzielen\</w:t>
      </w:r>
      <w:proofErr w:type="spellStart"/>
      <w:r>
        <w:t>cite</w:t>
      </w:r>
      <w:proofErr w:type="spellEnd"/>
      <w:r>
        <w:t>{hai2025aiindex,Faiyazuddin.2025}. In einigen Szenarien konnten beispielsweise Sensitivität und Detektionsraten für frühe oder subtile Befunde erhöht werden, während gleichzeitig die Bearbeitungszeit pro Untersuchung sank\</w:t>
      </w:r>
      <w:proofErr w:type="spellStart"/>
      <w:r>
        <w:t>cite</w:t>
      </w:r>
      <w:proofErr w:type="spellEnd"/>
      <w:r>
        <w:t>{Faiyazuddin.2025}. Besonders vielversprechend sind Human-AI-Teams, da sich deren Diagnosegenauigkeit in Studien teils als überlegen gegenüber Einzelentscheiden erwiesen hat\</w:t>
      </w:r>
      <w:proofErr w:type="spellStart"/>
      <w:r>
        <w:t>cite</w:t>
      </w:r>
      <w:proofErr w:type="spellEnd"/>
      <w:r>
        <w:t xml:space="preserve">{hai2025aiindex}. KI-Systeme können dabei als „zweite Lesung“ fungieren, systematisch auf inkonsistente Befunde hinweisen und die interindividuelle Variabilität zwischen </w:t>
      </w:r>
      <w:proofErr w:type="spellStart"/>
      <w:r>
        <w:t>Befunder:innen</w:t>
      </w:r>
      <w:proofErr w:type="spellEnd"/>
      <w:r>
        <w:t xml:space="preserve"> reduzieren.</w:t>
      </w:r>
    </w:p>
    <w:p w14:paraId="2E4A4334" w14:textId="77777777" w:rsidR="00245A96" w:rsidRDefault="00245A96" w:rsidP="00245A96"/>
    <w:p w14:paraId="7200FB47" w14:textId="77777777" w:rsidR="00245A96" w:rsidRDefault="00245A96" w:rsidP="00245A96">
      <w:r>
        <w:t>\</w:t>
      </w:r>
      <w:proofErr w:type="spellStart"/>
      <w:r>
        <w:t>paragraph</w:t>
      </w:r>
      <w:proofErr w:type="spellEnd"/>
      <w:r>
        <w:t>{Präzisionsmedizin und neue wissenschaftliche Einsichten.}</w:t>
      </w:r>
    </w:p>
    <w:p w14:paraId="2AB4C762" w14:textId="77777777" w:rsidR="00245A96" w:rsidRDefault="00245A96" w:rsidP="00245A96"/>
    <w:p w14:paraId="7451C65A" w14:textId="77777777" w:rsidR="00245A96" w:rsidRDefault="00245A96" w:rsidP="00245A96">
      <w:r>
        <w:t xml:space="preserve">Große Modellarchitekturen für Proteinstrukturen und biologische Sequenzen ermöglichen es, komplexe Zusammenhänge in </w:t>
      </w:r>
      <w:proofErr w:type="spellStart"/>
      <w:r>
        <w:t>Omics</w:t>
      </w:r>
      <w:proofErr w:type="spellEnd"/>
      <w:r>
        <w:t>-Daten besser zu erfassen und Strukturinformationen in bisher unerreichtem Umfang zu generieren\</w:t>
      </w:r>
      <w:proofErr w:type="spellStart"/>
      <w:r>
        <w:t>cite</w:t>
      </w:r>
      <w:proofErr w:type="spellEnd"/>
      <w:r>
        <w:t xml:space="preserve">{hai2025aiindex}. Dadurch werden neue Hypothesen in Biologie und Pharmakologie möglich, beispielsweise bei der Suche nach geeigneten Wirkstoffbindestellen oder der Bewertung funktioneller Konsequenzen von Varianten. In der klinischen Forschung können ML-Modelle </w:t>
      </w:r>
      <w:proofErr w:type="spellStart"/>
      <w:r>
        <w:t>Patient:innen</w:t>
      </w:r>
      <w:proofErr w:type="spellEnd"/>
      <w:r>
        <w:t xml:space="preserve"> in Subgruppen mit unterschiedlichen Risikoprofilen einteilen und so personalisierte Therapieansätze oder stratifizierte Studiendesigns unterstützen.</w:t>
      </w:r>
    </w:p>
    <w:p w14:paraId="00335D0A" w14:textId="77777777" w:rsidR="00245A96" w:rsidRDefault="00245A96" w:rsidP="00245A96"/>
    <w:p w14:paraId="4D85034D" w14:textId="77777777" w:rsidR="00245A96" w:rsidRDefault="00245A96" w:rsidP="00245A96">
      <w:r>
        <w:t>\</w:t>
      </w:r>
      <w:proofErr w:type="spellStart"/>
      <w:r>
        <w:t>paragraph</w:t>
      </w:r>
      <w:proofErr w:type="spellEnd"/>
      <w:r>
        <w:t>{Effizienzgewinne und Entlastung klinischer Teams.}</w:t>
      </w:r>
    </w:p>
    <w:p w14:paraId="02DC836F" w14:textId="77777777" w:rsidR="00245A96" w:rsidRDefault="00245A96" w:rsidP="00245A96"/>
    <w:p w14:paraId="60AAEEBF" w14:textId="77777777" w:rsidR="00245A96" w:rsidRDefault="00245A96" w:rsidP="00245A96">
      <w:r>
        <w:lastRenderedPageBreak/>
        <w:t xml:space="preserve">Ökonomische Analysen deuten darauf hin, dass KI in vielen medizinischen Sektoren messbare Produktivitätsgewinne ermöglicht, insbesondere durch Automatisierung repetitiver Tätigkeiten wie </w:t>
      </w:r>
      <w:proofErr w:type="spellStart"/>
      <w:r>
        <w:t>Vorbefundung</w:t>
      </w:r>
      <w:proofErr w:type="spellEnd"/>
      <w:r>
        <w:t>, Triage und Dokumentation\</w:t>
      </w:r>
      <w:proofErr w:type="spellStart"/>
      <w:r>
        <w:t>cite</w:t>
      </w:r>
      <w:proofErr w:type="spellEnd"/>
      <w:r>
        <w:t xml:space="preserve">{hai2025aiindex,Faiyazuddin.2025}. In der Versorgungspraxis kann dies dazu beitragen, </w:t>
      </w:r>
      <w:proofErr w:type="spellStart"/>
      <w:r>
        <w:t>Befundungsstaus</w:t>
      </w:r>
      <w:proofErr w:type="spellEnd"/>
      <w:r>
        <w:t xml:space="preserve"> zu reduzieren und zeitkritische Fälle schneller zu bearbeiten. Synthetische Daten werden zudem als innovative Möglichkeit für datenschutzkonforme Trainingsdatensätze und das Abbilden seltener Szenarien diskutiert\</w:t>
      </w:r>
      <w:proofErr w:type="spellStart"/>
      <w:r>
        <w:t>cite</w:t>
      </w:r>
      <w:proofErr w:type="spellEnd"/>
      <w:r>
        <w:t>{hai2025aiindex}. Gleichzeitig zeigen erste Evaluationsstudien, dass Effizienzgewinne nur dann realisiert werden, wenn KI-Systeme in bestehende klinische Workflows integriert und Aufgaben klar zwischen Mensch und System verteilt sind\</w:t>
      </w:r>
      <w:proofErr w:type="spellStart"/>
      <w:r>
        <w:t>cite</w:t>
      </w:r>
      <w:proofErr w:type="spellEnd"/>
      <w:r>
        <w:t>{Faiyazuddin.2025}.</w:t>
      </w:r>
    </w:p>
    <w:p w14:paraId="189602C9" w14:textId="77777777" w:rsidR="00245A96" w:rsidRDefault="00245A96" w:rsidP="00245A96"/>
    <w:p w14:paraId="4DF5AAFE" w14:textId="77777777" w:rsidR="00245A96" w:rsidRDefault="00245A96" w:rsidP="00245A96">
      <w:r>
        <w:t>\</w:t>
      </w:r>
      <w:proofErr w:type="spellStart"/>
      <w:r>
        <w:t>paragraph</w:t>
      </w:r>
      <w:proofErr w:type="spellEnd"/>
      <w:r>
        <w:t>{Gesellschaftlicher Nutzen und Akzeptanz.}</w:t>
      </w:r>
    </w:p>
    <w:p w14:paraId="64ADA12C" w14:textId="77777777" w:rsidR="00245A96" w:rsidRDefault="00245A96" w:rsidP="00245A96"/>
    <w:p w14:paraId="740CF916" w14:textId="77777777" w:rsidR="00245A96" w:rsidRDefault="00245A96" w:rsidP="00245A96">
      <w:r>
        <w:t>Befragungen zeigen, dass viele Menschen KI-Anwendungen als nützlich wahrnehmen und deren Einfluss auf Alltag und Gesundheit erwarten; jedoch besteht weiterhin Skepsis bezüglich ethischer Standards und der Realisierbarkeit versprochener Vorteile\</w:t>
      </w:r>
      <w:proofErr w:type="spellStart"/>
      <w:r>
        <w:t>cite</w:t>
      </w:r>
      <w:proofErr w:type="spellEnd"/>
      <w:r>
        <w:t xml:space="preserve">{hai2025aiindex}. Für das Gesundheitswesen bedeutet dies, dass neben technischen Leistungskennzahlen auch Aspekte wie Transparenz, Nachvollziehbarkeit und Beteiligung von </w:t>
      </w:r>
      <w:proofErr w:type="spellStart"/>
      <w:r>
        <w:t>Patient:innen</w:t>
      </w:r>
      <w:proofErr w:type="spellEnd"/>
      <w:r>
        <w:t xml:space="preserve"> eine Rolle für die Akzeptanz spielen. Realistisch kommunizierte Grenzen der Systeme und sorgfältig gestaltete Aufklärung können dazu beitragen, überzogene Erwartungen und unbegründete Ängste gleichermaßen zu vermeiden.</w:t>
      </w:r>
    </w:p>
    <w:p w14:paraId="30BCB49C" w14:textId="77777777" w:rsidR="00245A96" w:rsidRDefault="00245A96" w:rsidP="00245A96"/>
    <w:p w14:paraId="526982A3" w14:textId="77777777" w:rsidR="00245A96" w:rsidRDefault="00245A96" w:rsidP="00245A96">
      <w:r>
        <w:t>% ================= III. RISIKEN, REPRODUZIERBARKEIT, BIAS ===============</w:t>
      </w:r>
    </w:p>
    <w:p w14:paraId="34C5895F" w14:textId="77777777" w:rsidR="00245A96" w:rsidRDefault="00245A96" w:rsidP="00245A96"/>
    <w:p w14:paraId="1933D968" w14:textId="77777777" w:rsidR="00245A96" w:rsidRDefault="00245A96" w:rsidP="00245A96">
      <w:r>
        <w:t>\</w:t>
      </w:r>
      <w:proofErr w:type="spellStart"/>
      <w:r>
        <w:t>section</w:t>
      </w:r>
      <w:proofErr w:type="spellEnd"/>
      <w:r>
        <w:t>{Risiken und wissenschaftliche Herausforderungen}</w:t>
      </w:r>
    </w:p>
    <w:p w14:paraId="752820BA" w14:textId="77777777" w:rsidR="00245A96" w:rsidRDefault="00245A96" w:rsidP="00245A96">
      <w:r>
        <w:t>\</w:t>
      </w:r>
      <w:proofErr w:type="spellStart"/>
      <w:r>
        <w:t>label</w:t>
      </w:r>
      <w:proofErr w:type="spellEnd"/>
      <w:r>
        <w:t>{</w:t>
      </w:r>
      <w:proofErr w:type="spellStart"/>
      <w:r>
        <w:t>sec:risiken</w:t>
      </w:r>
      <w:proofErr w:type="spellEnd"/>
      <w:r>
        <w:t>}</w:t>
      </w:r>
    </w:p>
    <w:p w14:paraId="1F7C7762" w14:textId="77777777" w:rsidR="00245A96" w:rsidRDefault="00245A96" w:rsidP="00245A96"/>
    <w:p w14:paraId="04FCAF2A" w14:textId="77777777" w:rsidR="00245A96" w:rsidRDefault="00245A96" w:rsidP="00245A96">
      <w:r>
        <w:t xml:space="preserve">Mit dem zunehmenden Einsatz von KI in sicherheitskritischen Kontexten steigen die Anforderungen an Qualität und Transparenz der zugrunde liegenden Studien. Klassische Leistungskennzahlen nähern sich inzwischen </w:t>
      </w:r>
      <w:proofErr w:type="spellStart"/>
      <w:r>
        <w:t>teils</w:t>
      </w:r>
      <w:proofErr w:type="spellEnd"/>
      <w:r>
        <w:t xml:space="preserve"> der Sättigung, gleichzeitig bleiben zentrale Fragen zu Robustheit, Fairness und langfristigem Verhalten vieler Systeme offen\</w:t>
      </w:r>
      <w:proofErr w:type="spellStart"/>
      <w:r>
        <w:t>cite</w:t>
      </w:r>
      <w:proofErr w:type="spellEnd"/>
      <w:r>
        <w:t>{hai2025aiindex}. Für eine seriöse Bewertung des Nutzens von KI in der Medizin müssen daher nicht nur technische Benchmarks, sondern auch methodische und ethische Kriterien der Studiengestaltung berücksichtigt werden.</w:t>
      </w:r>
    </w:p>
    <w:p w14:paraId="6CD89973" w14:textId="77777777" w:rsidR="00245A96" w:rsidRDefault="00245A96" w:rsidP="00245A96"/>
    <w:p w14:paraId="4C83BDA6" w14:textId="77777777" w:rsidR="00245A96" w:rsidRDefault="00245A96" w:rsidP="00245A96">
      <w:r>
        <w:t>\</w:t>
      </w:r>
      <w:proofErr w:type="spellStart"/>
      <w:r>
        <w:t>subsection</w:t>
      </w:r>
      <w:proofErr w:type="spellEnd"/>
      <w:r>
        <w:t>{Reproduzierbarkeit von KI-Ergebnissen}</w:t>
      </w:r>
    </w:p>
    <w:p w14:paraId="750F604B" w14:textId="77777777" w:rsidR="00245A96" w:rsidRDefault="00245A96" w:rsidP="00245A96">
      <w:r>
        <w:t>\</w:t>
      </w:r>
      <w:proofErr w:type="spellStart"/>
      <w:r>
        <w:t>label</w:t>
      </w:r>
      <w:proofErr w:type="spellEnd"/>
      <w:r>
        <w:t>{</w:t>
      </w:r>
      <w:proofErr w:type="spellStart"/>
      <w:r>
        <w:t>subsec:reproduzierbarkeit</w:t>
      </w:r>
      <w:proofErr w:type="spellEnd"/>
      <w:r>
        <w:t>}</w:t>
      </w:r>
    </w:p>
    <w:p w14:paraId="69EE1907" w14:textId="77777777" w:rsidR="00245A96" w:rsidRDefault="00245A96" w:rsidP="00245A96"/>
    <w:p w14:paraId="6E42FE14" w14:textId="77777777" w:rsidR="00245A96" w:rsidRDefault="00245A96" w:rsidP="00245A96">
      <w:r>
        <w:t>Reproduzierbarkeit bedeutet, dass unabhängige Gruppen unter ähnlichen Bedingungen zu kongruenten Ergebnissen gelangen. Für medizinische KI umfasst das insbesondere:</w:t>
      </w:r>
    </w:p>
    <w:p w14:paraId="1B1A2B9F" w14:textId="77777777" w:rsidR="00245A96" w:rsidRDefault="00245A96" w:rsidP="00245A96">
      <w:r>
        <w:t>\</w:t>
      </w:r>
      <w:proofErr w:type="spellStart"/>
      <w:r>
        <w:t>begin</w:t>
      </w:r>
      <w:proofErr w:type="spellEnd"/>
      <w:r>
        <w:t>{</w:t>
      </w:r>
      <w:proofErr w:type="spellStart"/>
      <w:r>
        <w:t>itemize</w:t>
      </w:r>
      <w:proofErr w:type="spellEnd"/>
      <w:r>
        <w:t>}</w:t>
      </w:r>
    </w:p>
    <w:p w14:paraId="56082B08" w14:textId="77777777" w:rsidR="00245A96" w:rsidRDefault="00245A96" w:rsidP="00245A96">
      <w:r>
        <w:t xml:space="preserve">  \item transparente Beschreibung von Datensätzen und deren Vorverarbeitung,</w:t>
      </w:r>
    </w:p>
    <w:p w14:paraId="1267BB8F" w14:textId="77777777" w:rsidR="00245A96" w:rsidRDefault="00245A96" w:rsidP="00245A96">
      <w:r>
        <w:lastRenderedPageBreak/>
        <w:t xml:space="preserve">  \item robuste Evaluationsprotokolle mit externer Validierung,</w:t>
      </w:r>
    </w:p>
    <w:p w14:paraId="309314C6" w14:textId="77777777" w:rsidR="00245A96" w:rsidRDefault="00245A96" w:rsidP="00245A96">
      <w:r>
        <w:t xml:space="preserve">  \item nachvollziehbare Dokumentation der Modellarchitektur und Hyperparameter\</w:t>
      </w:r>
      <w:proofErr w:type="spellStart"/>
      <w:r>
        <w:t>cite</w:t>
      </w:r>
      <w:proofErr w:type="spellEnd"/>
      <w:r>
        <w:t>{hai2025aiindex}.</w:t>
      </w:r>
    </w:p>
    <w:p w14:paraId="1590AFC6" w14:textId="77777777" w:rsidR="00245A96" w:rsidRDefault="00245A96" w:rsidP="00245A96">
      <w:r>
        <w:t>\end{</w:t>
      </w:r>
      <w:proofErr w:type="spellStart"/>
      <w:r>
        <w:t>itemize</w:t>
      </w:r>
      <w:proofErr w:type="spellEnd"/>
      <w:r>
        <w:t>}</w:t>
      </w:r>
    </w:p>
    <w:p w14:paraId="6AB3E91D" w14:textId="77777777" w:rsidR="00245A96" w:rsidRDefault="00245A96" w:rsidP="00245A96"/>
    <w:p w14:paraId="1302E17E" w14:textId="77777777" w:rsidR="00245A96" w:rsidRDefault="00245A96" w:rsidP="00245A96">
      <w:r>
        <w:t>In der Praxis zeigt sich jedoch, dass viele Publikationen zu KI in der Medizin diese Anforderungen nur teilweise erfüllen\</w:t>
      </w:r>
      <w:proofErr w:type="spellStart"/>
      <w:r>
        <w:t>cite</w:t>
      </w:r>
      <w:proofErr w:type="spellEnd"/>
      <w:r>
        <w:t xml:space="preserve">{hai2025aiindex}. Unzureichend dokumentierte Vorverarbeitungsschritte, intransparente Datensplits oder fehlende externe Validierung erschweren es, Ergebnisse nachzuvollziehen oder auf neue Populationen zu übertragen. Hinzu kommt, dass Modellverhalten stark von Randbedingungen wie </w:t>
      </w:r>
      <w:proofErr w:type="spellStart"/>
      <w:r>
        <w:t>Scannerhardware</w:t>
      </w:r>
      <w:proofErr w:type="spellEnd"/>
      <w:r>
        <w:t xml:space="preserve">, Prävalenzen oder lokalen Behandlungspfaden abhängen kann. Für die </w:t>
      </w:r>
      <w:proofErr w:type="spellStart"/>
      <w:r>
        <w:t>Patient:innensicherheit</w:t>
      </w:r>
      <w:proofErr w:type="spellEnd"/>
      <w:r>
        <w:t xml:space="preserve"> ist daher entscheidend, dass Studien klare Informationen zu Kontext, Limitierungen und Generalisierbarkeit der Modelle liefern.</w:t>
      </w:r>
    </w:p>
    <w:p w14:paraId="70915E16" w14:textId="77777777" w:rsidR="00245A96" w:rsidRDefault="00245A96" w:rsidP="00245A96"/>
    <w:p w14:paraId="13D35E7E" w14:textId="77777777" w:rsidR="00245A96" w:rsidRDefault="00245A96" w:rsidP="00245A96">
      <w:r>
        <w:t>\</w:t>
      </w:r>
      <w:proofErr w:type="spellStart"/>
      <w:r>
        <w:t>subsection</w:t>
      </w:r>
      <w:proofErr w:type="spellEnd"/>
      <w:r>
        <w:t>{Bias und Fairness}</w:t>
      </w:r>
    </w:p>
    <w:p w14:paraId="2EDCBBDA" w14:textId="77777777" w:rsidR="00245A96" w:rsidRDefault="00245A96" w:rsidP="00245A96">
      <w:r>
        <w:t>\</w:t>
      </w:r>
      <w:proofErr w:type="spellStart"/>
      <w:r>
        <w:t>label</w:t>
      </w:r>
      <w:proofErr w:type="spellEnd"/>
      <w:r>
        <w:t>{</w:t>
      </w:r>
      <w:proofErr w:type="spellStart"/>
      <w:r>
        <w:t>subsec:bias_fairness</w:t>
      </w:r>
      <w:proofErr w:type="spellEnd"/>
      <w:r>
        <w:t>}</w:t>
      </w:r>
    </w:p>
    <w:p w14:paraId="651F56E3" w14:textId="77777777" w:rsidR="00245A96" w:rsidRDefault="00245A96" w:rsidP="00245A96"/>
    <w:p w14:paraId="7E55213F" w14:textId="77777777" w:rsidR="00245A96" w:rsidRDefault="00245A96" w:rsidP="00245A96">
      <w:r>
        <w:t>Bias kann auftreten, wenn Vorhersagen systematisch bestimmte Gruppen benachteiligen, etwa aufgrund einseitiger Trainingsdaten oder ungeeigneter Zielgrößen\</w:t>
      </w:r>
      <w:proofErr w:type="spellStart"/>
      <w:r>
        <w:t>cite</w:t>
      </w:r>
      <w:proofErr w:type="spellEnd"/>
      <w:r>
        <w:t>{celi2022bias,hai2025aiindex}. Das Vertrauen, dass KI diskriminierungsfrei agiert, ist laut Umfragen gesunken. Wissenschaftliche Studien mahnen daher, Leistungsvergleiche in relevanten Subgruppen (Geschlecht, Alter, Ethnie) zu berichten und Zielgrößen kritisch zu wählen\</w:t>
      </w:r>
      <w:proofErr w:type="spellStart"/>
      <w:r>
        <w:t>cite</w:t>
      </w:r>
      <w:proofErr w:type="spellEnd"/>
      <w:r>
        <w:t>{celi2022bias,hai2025aiindex}. Neben deskriptiven Analysen gewinnt auch die explizite Messung von Fairness an Bedeutung, etwa durch Metriken, die Fehlerraten oder Kalibrierung zwischen Gruppen vergleichen\</w:t>
      </w:r>
      <w:proofErr w:type="spellStart"/>
      <w:r>
        <w:t>cite</w:t>
      </w:r>
      <w:proofErr w:type="spellEnd"/>
      <w:r>
        <w:t xml:space="preserve">{celi2022bias}. </w:t>
      </w:r>
    </w:p>
    <w:p w14:paraId="22E96579" w14:textId="77777777" w:rsidR="00245A96" w:rsidRDefault="00245A96" w:rsidP="00245A96"/>
    <w:p w14:paraId="6EE6A8E6" w14:textId="0859EC6F" w:rsidR="00245A96" w:rsidRDefault="00245A96" w:rsidP="00245A96">
      <w:r>
        <w:t>Zur Reduktion von Bias werden Ansätze entlang der gesamten Entwicklungskette diskutiert: von der gezielten Diversifizierung und Dokumentation von Datensätzen über anpassbare Schwellenwerte in verschiedenen Subgruppen bis hin zu algorithmischen Korrekturverfahren\</w:t>
      </w:r>
      <w:proofErr w:type="spellStart"/>
      <w:r>
        <w:t>cite</w:t>
      </w:r>
      <w:proofErr w:type="spellEnd"/>
      <w:r>
        <w:t>{celi2022bias,hai2025aiindex}. Für die Praxis bleibt jedoch zentral, dass potenzielle Verzerrungen offengelegt werden und klinische Entscheidungen nicht unkritisch automatisiert übernommen werden.</w:t>
      </w:r>
    </w:p>
    <w:p w14:paraId="21EA6682" w14:textId="77777777" w:rsidR="00245A96" w:rsidRDefault="00245A96" w:rsidP="00245A96"/>
    <w:p w14:paraId="386B52E2" w14:textId="77777777" w:rsidR="00245A96" w:rsidRDefault="00245A96" w:rsidP="00245A96">
      <w:r>
        <w:t>\</w:t>
      </w:r>
      <w:proofErr w:type="spellStart"/>
      <w:r>
        <w:t>subsection</w:t>
      </w:r>
      <w:proofErr w:type="spellEnd"/>
      <w:r>
        <w:t>{Transparenz und Erklärbarkeit (</w:t>
      </w:r>
      <w:proofErr w:type="spellStart"/>
      <w:r>
        <w:t>Explainable</w:t>
      </w:r>
      <w:proofErr w:type="spellEnd"/>
      <w:r>
        <w:t xml:space="preserve"> AI)}</w:t>
      </w:r>
    </w:p>
    <w:p w14:paraId="085770C9" w14:textId="77777777" w:rsidR="00245A96" w:rsidRDefault="00245A96" w:rsidP="00245A96">
      <w:r>
        <w:t>\</w:t>
      </w:r>
      <w:proofErr w:type="spellStart"/>
      <w:r>
        <w:t>label</w:t>
      </w:r>
      <w:proofErr w:type="spellEnd"/>
      <w:r>
        <w:t>{</w:t>
      </w:r>
      <w:proofErr w:type="spellStart"/>
      <w:r>
        <w:t>subsec:xai</w:t>
      </w:r>
      <w:proofErr w:type="spellEnd"/>
      <w:r>
        <w:t>}</w:t>
      </w:r>
    </w:p>
    <w:p w14:paraId="1D8E89D7" w14:textId="77777777" w:rsidR="00245A96" w:rsidRDefault="00245A96" w:rsidP="00245A96"/>
    <w:p w14:paraId="004AC724" w14:textId="77777777" w:rsidR="00245A96" w:rsidRDefault="00245A96" w:rsidP="00245A96">
      <w:r>
        <w:t xml:space="preserve">Viele leistungsfähige Modelle verhalten sich für </w:t>
      </w:r>
      <w:proofErr w:type="spellStart"/>
      <w:r>
        <w:t>Nutzer:innen</w:t>
      </w:r>
      <w:proofErr w:type="spellEnd"/>
      <w:r>
        <w:t xml:space="preserve"> wie Black Boxes. Deshalb sind Transparenz auf Systemebene (Trainingsdaten, Modellgrenzen, Evaluationsprotokolle) und Erklärbarkeit auf Fallniveau (z.\,B. </w:t>
      </w:r>
      <w:proofErr w:type="spellStart"/>
      <w:r>
        <w:t>Heatmaps</w:t>
      </w:r>
      <w:proofErr w:type="spellEnd"/>
      <w:r>
        <w:t>, Feature Attribution) entscheidend\</w:t>
      </w:r>
      <w:proofErr w:type="spellStart"/>
      <w:r>
        <w:t>cite</w:t>
      </w:r>
      <w:proofErr w:type="spellEnd"/>
      <w:r>
        <w:t xml:space="preserve">{Chen.2022,hai2025aiindex}. Gleichzeitig warnen Studien aus der medizinischen Bildgebung davor, Erklärungen unkritisch als „Wahrheit“ zu interpretieren: </w:t>
      </w:r>
      <w:proofErr w:type="spellStart"/>
      <w:r>
        <w:t>Saliency</w:t>
      </w:r>
      <w:proofErr w:type="spellEnd"/>
      <w:r>
        <w:t xml:space="preserve">-Maps können </w:t>
      </w:r>
      <w:r>
        <w:lastRenderedPageBreak/>
        <w:t>beispielsweise scheinbar plausible Visualisierungen liefern, ohne dass diese tatsächlich kausal mit der Vorhersage verknüpft sind\</w:t>
      </w:r>
      <w:proofErr w:type="spellStart"/>
      <w:r>
        <w:t>cite</w:t>
      </w:r>
      <w:proofErr w:type="spellEnd"/>
      <w:r>
        <w:t>{Chen.2022}.</w:t>
      </w:r>
    </w:p>
    <w:p w14:paraId="4FC64EDF" w14:textId="77777777" w:rsidR="00245A96" w:rsidRDefault="00245A96" w:rsidP="00245A96"/>
    <w:p w14:paraId="05CCB3F5" w14:textId="77777777" w:rsidR="00245A96" w:rsidRDefault="00245A96" w:rsidP="00245A96">
      <w:r>
        <w:t>Aus human-zentrierter Perspektive ist daher weniger eine perfekte Erklärung als vielmehr eine sinnvolle Unterstützung der ärztlichen Entscheidungsfindung entscheidend\</w:t>
      </w:r>
      <w:proofErr w:type="spellStart"/>
      <w:r>
        <w:t>cite</w:t>
      </w:r>
      <w:proofErr w:type="spellEnd"/>
      <w:r>
        <w:t xml:space="preserve">{Chen.2022}. Dazu gehört, dass Unsicherheiten, Anwendungsgrenzen und typische Fehlermuster der Modelle klar kommuniziert werden und dass </w:t>
      </w:r>
      <w:proofErr w:type="spellStart"/>
      <w:r>
        <w:t>Nutzer:innen</w:t>
      </w:r>
      <w:proofErr w:type="spellEnd"/>
      <w:r>
        <w:t xml:space="preserve"> Werkzeuge erhalten, mit denen sie Vorhersagen hinterfragen können. Human-AI-Teams profitieren dann am meisten, wenn die </w:t>
      </w:r>
      <w:proofErr w:type="spellStart"/>
      <w:r>
        <w:t>Nutzer:innen</w:t>
      </w:r>
      <w:proofErr w:type="spellEnd"/>
      <w:r>
        <w:t xml:space="preserve"> die Stärken und Schwächen des Modells einschätzen können und Unterstützung nicht unreflektiert übernehmen.</w:t>
      </w:r>
    </w:p>
    <w:p w14:paraId="36FEAD6D" w14:textId="77777777" w:rsidR="00EE5387" w:rsidRDefault="00EE5387" w:rsidP="00245A96"/>
    <w:p w14:paraId="37C2448C" w14:textId="62CB9421" w:rsidR="00245A96" w:rsidRDefault="00245A96" w:rsidP="00245A96">
      <w:r>
        <w:t>Transparenz und Erklärbarkeit sind somit nicht nur ethische Anforderungen, sondern essenzielle Bedingungen für eine sichere Integration in den Versorgungsalltag\</w:t>
      </w:r>
      <w:proofErr w:type="spellStart"/>
      <w:r>
        <w:t>cite</w:t>
      </w:r>
      <w:proofErr w:type="spellEnd"/>
      <w:r>
        <w:t>{hai2025aiindex,Chen.2022}. Sie bilden zugleich eine wichtige Schnittstelle zu regulatorischen Vorgaben (z.\,B. Medizinprodukte-Regulierung) und zum Konzept des Human-AI-Teamings, das in den weiteren Kapiteln vertieft wird.</w:t>
      </w:r>
    </w:p>
    <w:p w14:paraId="0DB46124" w14:textId="77777777" w:rsidR="00EE5387" w:rsidRDefault="00EE5387" w:rsidP="00245A96"/>
    <w:p w14:paraId="70B25587" w14:textId="77777777" w:rsidR="00EE5387" w:rsidRDefault="00EE5387" w:rsidP="00245A96"/>
    <w:p w14:paraId="71B3D108" w14:textId="77777777" w:rsidR="00EE5387" w:rsidRDefault="00EE5387" w:rsidP="00245A96"/>
    <w:p w14:paraId="7FCF14C8" w14:textId="77777777" w:rsidR="00EE5387" w:rsidRDefault="00EE5387" w:rsidP="00245A96"/>
    <w:p w14:paraId="024DB1BD" w14:textId="77777777" w:rsidR="00EE5387" w:rsidRDefault="00EE5387" w:rsidP="00245A96"/>
    <w:p w14:paraId="49A9D5F7" w14:textId="77777777" w:rsidR="00EE5387" w:rsidRDefault="00EE5387" w:rsidP="00245A96"/>
    <w:p w14:paraId="08FD1DD1" w14:textId="77777777" w:rsidR="00EE5387" w:rsidRDefault="00EE5387" w:rsidP="00245A96"/>
    <w:p w14:paraId="10F1AEA1" w14:textId="77777777" w:rsidR="00EE5387" w:rsidRDefault="00EE5387" w:rsidP="00245A96"/>
    <w:p w14:paraId="7F3576B4" w14:textId="77777777" w:rsidR="00EE5387" w:rsidRDefault="00EE5387" w:rsidP="00245A96"/>
    <w:p w14:paraId="4CAADD76" w14:textId="77777777" w:rsidR="00EE5387" w:rsidRDefault="00EE5387" w:rsidP="00245A96"/>
    <w:p w14:paraId="3A801EBE" w14:textId="77777777" w:rsidR="00EE5387" w:rsidRDefault="00EE5387" w:rsidP="00245A96"/>
    <w:p w14:paraId="00347DD1" w14:textId="77777777" w:rsidR="00EE5387" w:rsidRDefault="00EE5387" w:rsidP="00245A96"/>
    <w:p w14:paraId="30290DA7" w14:textId="77777777" w:rsidR="00EE5387" w:rsidRDefault="00EE5387" w:rsidP="00245A96"/>
    <w:p w14:paraId="66398174" w14:textId="77777777" w:rsidR="00EE5387" w:rsidRDefault="00EE5387" w:rsidP="00245A96"/>
    <w:p w14:paraId="697859A9" w14:textId="77777777" w:rsidR="00EE5387" w:rsidRDefault="00EE5387" w:rsidP="00245A96"/>
    <w:p w14:paraId="38C2C52F" w14:textId="77777777" w:rsidR="00EE5387" w:rsidRDefault="00EE5387" w:rsidP="00245A96"/>
    <w:p w14:paraId="3E2C11D5" w14:textId="77777777" w:rsidR="00EE5387" w:rsidRDefault="00EE5387" w:rsidP="00245A96"/>
    <w:p w14:paraId="28AE9527" w14:textId="77777777" w:rsidR="00EE5387" w:rsidRDefault="00EE5387" w:rsidP="00245A96"/>
    <w:p w14:paraId="372407BA" w14:textId="77777777" w:rsidR="00EE5387" w:rsidRDefault="00EE5387" w:rsidP="00245A96"/>
    <w:p w14:paraId="215F46FE" w14:textId="77777777" w:rsidR="00EE5387" w:rsidRDefault="00EE5387" w:rsidP="00245A96"/>
    <w:p w14:paraId="7F73211E" w14:textId="77777777" w:rsidR="00EE5387" w:rsidRDefault="00EE5387" w:rsidP="00EE5387">
      <w:r>
        <w:lastRenderedPageBreak/>
        <w:t>% ================= VI. HUMAN-AI-TEAMING ========================</w:t>
      </w:r>
    </w:p>
    <w:p w14:paraId="7ECA7EB8" w14:textId="77777777" w:rsidR="00EE5387" w:rsidRDefault="00EE5387" w:rsidP="00EE5387">
      <w:r>
        <w:t>\</w:t>
      </w:r>
      <w:proofErr w:type="spellStart"/>
      <w:r>
        <w:t>section</w:t>
      </w:r>
      <w:proofErr w:type="spellEnd"/>
      <w:r>
        <w:t>{Human-AI-Teaming in der medizinischen Praxis}</w:t>
      </w:r>
    </w:p>
    <w:p w14:paraId="396C5EBE" w14:textId="77777777" w:rsidR="00EE5387" w:rsidRDefault="00EE5387" w:rsidP="00EE5387">
      <w:r>
        <w:t>\</w:t>
      </w:r>
      <w:proofErr w:type="spellStart"/>
      <w:r>
        <w:t>label</w:t>
      </w:r>
      <w:proofErr w:type="spellEnd"/>
      <w:r>
        <w:t>{</w:t>
      </w:r>
      <w:proofErr w:type="spellStart"/>
      <w:r>
        <w:t>sec:human_ai_teaming</w:t>
      </w:r>
      <w:proofErr w:type="spellEnd"/>
      <w:r>
        <w:t>}</w:t>
      </w:r>
    </w:p>
    <w:p w14:paraId="0D7B6948" w14:textId="77777777" w:rsidR="00EE5387" w:rsidRDefault="00EE5387" w:rsidP="00EE5387"/>
    <w:p w14:paraId="5282A2DB" w14:textId="77777777" w:rsidR="00EE5387" w:rsidRDefault="00EE5387" w:rsidP="00EE5387">
      <w:r>
        <w:t>Die zuvor beschriebenen Chancen und Risiken machen deutlich, dass KI-Systeme in der Medizin nicht als autonome Entscheidungsträger verstanden werden sollten, sondern als Werkzeuge, die menschliche Expertise ergänzen. Anstatt Ärztinnen und Ärzte zu ersetzen, zielt \</w:t>
      </w:r>
      <w:proofErr w:type="spellStart"/>
      <w:r>
        <w:t>emph</w:t>
      </w:r>
      <w:proofErr w:type="spellEnd"/>
      <w:r>
        <w:t>{Human-AI-Teaming} darauf ab, Stärken von Mensch und Maschine sinnvoll zu kombinieren: KI übernimmt wiederkehrende, datenintensive Aufgaben, während klinische Verantwortung, Kontextbewertung und ethische Abwägungen beim Menschen verbleiben\</w:t>
      </w:r>
      <w:proofErr w:type="spellStart"/>
      <w:r>
        <w:t>cite</w:t>
      </w:r>
      <w:proofErr w:type="spellEnd"/>
      <w:r>
        <w:t>{hai2025aiindex,Faiyazuddin.2025}.</w:t>
      </w:r>
    </w:p>
    <w:p w14:paraId="78AE9222" w14:textId="77777777" w:rsidR="00EE5387" w:rsidRDefault="00EE5387" w:rsidP="00EE5387"/>
    <w:p w14:paraId="5C2915BD" w14:textId="77777777" w:rsidR="00EE5387" w:rsidRDefault="00EE5387" w:rsidP="00EE5387">
      <w:r>
        <w:t>\</w:t>
      </w:r>
      <w:proofErr w:type="spellStart"/>
      <w:r>
        <w:t>subsection</w:t>
      </w:r>
      <w:proofErr w:type="spellEnd"/>
      <w:r>
        <w:t>{Rollenverteilung zwischen Mensch und KI}</w:t>
      </w:r>
    </w:p>
    <w:p w14:paraId="2F33E960" w14:textId="77777777" w:rsidR="00EE5387" w:rsidRDefault="00EE5387" w:rsidP="00EE5387">
      <w:r>
        <w:t>\</w:t>
      </w:r>
      <w:proofErr w:type="spellStart"/>
      <w:r>
        <w:t>label</w:t>
      </w:r>
      <w:proofErr w:type="spellEnd"/>
      <w:r>
        <w:t>{</w:t>
      </w:r>
      <w:proofErr w:type="spellStart"/>
      <w:r>
        <w:t>subsec:rollenverteilung</w:t>
      </w:r>
      <w:proofErr w:type="spellEnd"/>
      <w:r>
        <w:t>}</w:t>
      </w:r>
    </w:p>
    <w:p w14:paraId="758CC90F" w14:textId="77777777" w:rsidR="00EE5387" w:rsidRDefault="00EE5387" w:rsidP="00EE5387"/>
    <w:p w14:paraId="350A45B4" w14:textId="77777777" w:rsidR="00EE5387" w:rsidRDefault="00EE5387" w:rsidP="00EE5387">
      <w:r>
        <w:t>Eine zentrale Voraussetzung für sicheres Human-AI-Teaming ist eine klare Rollenverteilung. In der Praxis lassen sich grob drei Rollenbilder unterscheiden:</w:t>
      </w:r>
    </w:p>
    <w:p w14:paraId="6620CA9A" w14:textId="77777777" w:rsidR="00EE5387" w:rsidRDefault="00EE5387" w:rsidP="00EE5387"/>
    <w:p w14:paraId="13096957" w14:textId="77777777" w:rsidR="00EE5387" w:rsidRDefault="00EE5387" w:rsidP="00EE5387">
      <w:r>
        <w:t>\</w:t>
      </w:r>
      <w:proofErr w:type="spellStart"/>
      <w:r>
        <w:t>begin</w:t>
      </w:r>
      <w:proofErr w:type="spellEnd"/>
      <w:r>
        <w:t>{</w:t>
      </w:r>
      <w:proofErr w:type="spellStart"/>
      <w:r>
        <w:t>itemize</w:t>
      </w:r>
      <w:proofErr w:type="spellEnd"/>
      <w:r>
        <w:t>}</w:t>
      </w:r>
    </w:p>
    <w:p w14:paraId="6B1AD797" w14:textId="77777777" w:rsidR="00EE5387" w:rsidRDefault="00EE5387" w:rsidP="00EE5387">
      <w:r>
        <w:t xml:space="preserve">  \item \</w:t>
      </w:r>
      <w:proofErr w:type="spellStart"/>
      <w:r>
        <w:t>textbf</w:t>
      </w:r>
      <w:proofErr w:type="spellEnd"/>
      <w:r>
        <w:t xml:space="preserve">{KI als Screening- oder Triage-System:} In bildgebenden Fächern kann KI zunächst unkritische Fälle identifizieren, auffällige Befunde priorisieren und so </w:t>
      </w:r>
      <w:proofErr w:type="spellStart"/>
      <w:r>
        <w:t>Worklists</w:t>
      </w:r>
      <w:proofErr w:type="spellEnd"/>
      <w:r>
        <w:t xml:space="preserve"> sortieren. Die endgültige Befundung bleibt bei der Radiologin bzw. dem Radiologen, der KI-Vorschläge prüfen und ggf.\ korrigieren kann\</w:t>
      </w:r>
      <w:proofErr w:type="spellStart"/>
      <w:r>
        <w:t>cite</w:t>
      </w:r>
      <w:proofErr w:type="spellEnd"/>
      <w:r>
        <w:t>{hai2025aiindex}.</w:t>
      </w:r>
    </w:p>
    <w:p w14:paraId="7FCDA367" w14:textId="77777777" w:rsidR="00EE5387" w:rsidRDefault="00EE5387" w:rsidP="00EE5387">
      <w:r>
        <w:t xml:space="preserve">  \item \</w:t>
      </w:r>
      <w:proofErr w:type="spellStart"/>
      <w:r>
        <w:t>textbf</w:t>
      </w:r>
      <w:proofErr w:type="spellEnd"/>
      <w:r>
        <w:t>{KI als Zweitmeinung:} In komplexen oder unsicheren Fällen kann ein Modell eine alternative Einschätzung liefern, etwa einen zusätzlichen Risikoscore oder eine differenzialdiagnostische Rangliste. Solche Systeme werden häufig mit einem „</w:t>
      </w:r>
      <w:proofErr w:type="spellStart"/>
      <w:r>
        <w:t>override</w:t>
      </w:r>
      <w:proofErr w:type="spellEnd"/>
      <w:r>
        <w:t>“-Prinzip implementiert, bei dem Menschen Entscheidungen jederzeit verwerfen können\</w:t>
      </w:r>
      <w:proofErr w:type="spellStart"/>
      <w:r>
        <w:t>cite</w:t>
      </w:r>
      <w:proofErr w:type="spellEnd"/>
      <w:r>
        <w:t>{Faiyazuddin.2025}.</w:t>
      </w:r>
    </w:p>
    <w:p w14:paraId="0F02A7D3" w14:textId="77777777" w:rsidR="00EE5387" w:rsidRDefault="00EE5387" w:rsidP="00EE5387">
      <w:r>
        <w:t xml:space="preserve">  \item \</w:t>
      </w:r>
      <w:proofErr w:type="spellStart"/>
      <w:r>
        <w:t>textbf</w:t>
      </w:r>
      <w:proofErr w:type="spellEnd"/>
      <w:r>
        <w:t>{KI als Workflow-Assistenz:} Große Sprachmodelle und andere KI-Werkzeuge unterstützen bei Dokumentation, Strukturierung von Anamnesen, Inbox-Nachrichten oder der Extraktion relevanter Informationen aus Krankenakten\</w:t>
      </w:r>
      <w:proofErr w:type="spellStart"/>
      <w:r>
        <w:t>cite</w:t>
      </w:r>
      <w:proofErr w:type="spellEnd"/>
      <w:r>
        <w:t>{Artsi.2025}. Die ärztliche Entscheidung selbst wird dadurch vorbereitet, aber nicht automatisiert getroffen.</w:t>
      </w:r>
    </w:p>
    <w:p w14:paraId="73ECF170" w14:textId="77777777" w:rsidR="00EE5387" w:rsidRDefault="00EE5387" w:rsidP="00EE5387">
      <w:r>
        <w:t>\end{</w:t>
      </w:r>
      <w:proofErr w:type="spellStart"/>
      <w:r>
        <w:t>itemize</w:t>
      </w:r>
      <w:proofErr w:type="spellEnd"/>
      <w:r>
        <w:t>}</w:t>
      </w:r>
    </w:p>
    <w:p w14:paraId="63F740D5" w14:textId="77777777" w:rsidR="00EE5387" w:rsidRDefault="00EE5387" w:rsidP="00EE5387"/>
    <w:p w14:paraId="1F7F21FE" w14:textId="77777777" w:rsidR="00EE5387" w:rsidRDefault="00EE5387" w:rsidP="00EE5387">
      <w:r>
        <w:t>Studien deuten darauf hin, dass Human-AI-Teams in einigen Szenarien bessere Leistungen erzielen als Mensch oder KI allein, etwa durch höhere Sensitivität bei gleichzeitig kontrollierter Spezifität\</w:t>
      </w:r>
      <w:proofErr w:type="spellStart"/>
      <w:r>
        <w:t>cite</w:t>
      </w:r>
      <w:proofErr w:type="spellEnd"/>
      <w:r>
        <w:t xml:space="preserve">{hai2025aiindex,Faiyazuddin.2025}. Voraussetzung ist jedoch, dass die Verantwortlichkeiten eindeutig geregelt sind: Klinische Entscheidungen und die Aufklärung der </w:t>
      </w:r>
      <w:proofErr w:type="spellStart"/>
      <w:r>
        <w:t>Patient:innen</w:t>
      </w:r>
      <w:proofErr w:type="spellEnd"/>
      <w:r>
        <w:t xml:space="preserve"> liegen rechtlich weiterhin beim medizinischen Personal; KI-Ausgaben haben den Charakter von Empfehlungen und müssen in den individuellen Kontext eingeordnet werden.</w:t>
      </w:r>
    </w:p>
    <w:p w14:paraId="6B47D55A" w14:textId="77777777" w:rsidR="00EE5387" w:rsidRDefault="00EE5387" w:rsidP="00EE5387"/>
    <w:p w14:paraId="3DD0D3DC" w14:textId="77777777" w:rsidR="00EE5387" w:rsidRDefault="00EE5387" w:rsidP="00EE5387">
      <w:r>
        <w:t>Darüber hinaus erfordert Human-AI-Teaming organisatorische Regeln: Wer darf ein System nutzen? In welchen Situationen ist eine KI-Empfehlung verpflichtend einzuholen (z.\,B. bei Triage)? Wie werden widersprüchliche Bewertungen zwischen Mensch und System dokumentiert und aufgelöst? Solche Fragen sind eng mit regulatorischen Rahmenbedingungen (z.\,B. MDR) und internen klinischen Leitlinien verknüpft.</w:t>
      </w:r>
    </w:p>
    <w:p w14:paraId="0F5C63A2" w14:textId="77777777" w:rsidR="00EE5387" w:rsidRDefault="00EE5387" w:rsidP="00EE5387"/>
    <w:p w14:paraId="666706FB" w14:textId="77777777" w:rsidR="00EE5387" w:rsidRDefault="00EE5387" w:rsidP="00EE5387">
      <w:r>
        <w:t>\</w:t>
      </w:r>
      <w:proofErr w:type="spellStart"/>
      <w:r>
        <w:t>subsection</w:t>
      </w:r>
      <w:proofErr w:type="spellEnd"/>
      <w:r>
        <w:t>{Vertrauen, Akzeptanz und Usability}</w:t>
      </w:r>
    </w:p>
    <w:p w14:paraId="1983AFD1" w14:textId="77777777" w:rsidR="00EE5387" w:rsidRDefault="00EE5387" w:rsidP="00EE5387">
      <w:r>
        <w:t>\</w:t>
      </w:r>
      <w:proofErr w:type="spellStart"/>
      <w:r>
        <w:t>label</w:t>
      </w:r>
      <w:proofErr w:type="spellEnd"/>
      <w:r>
        <w:t>{</w:t>
      </w:r>
      <w:proofErr w:type="spellStart"/>
      <w:r>
        <w:t>subsec:vertrauen</w:t>
      </w:r>
      <w:proofErr w:type="spellEnd"/>
      <w:r>
        <w:t>}</w:t>
      </w:r>
    </w:p>
    <w:p w14:paraId="6BFC963A" w14:textId="77777777" w:rsidR="00EE5387" w:rsidRDefault="00EE5387" w:rsidP="00EE5387"/>
    <w:p w14:paraId="541C1CD7" w14:textId="77777777" w:rsidR="00EE5387" w:rsidRDefault="00EE5387" w:rsidP="00EE5387">
      <w:r>
        <w:t xml:space="preserve">Ob Human-AI-Teams in der Praxis funktionieren, hängt wesentlich von Vertrauen, Akzeptanz und der Gebrauchstauglichkeit (Usability) der Systeme ab. Untersuchungen zeigen, dass Fachpersonal zwar grundsätzlich offen für KI-Unterstützung ist, aber Vorbehalte gegenüber Intransparenz, potenziellen </w:t>
      </w:r>
      <w:proofErr w:type="spellStart"/>
      <w:r>
        <w:t>Biases</w:t>
      </w:r>
      <w:proofErr w:type="spellEnd"/>
      <w:r>
        <w:t xml:space="preserve"> und ungeklärter Haftung hat\</w:t>
      </w:r>
      <w:proofErr w:type="spellStart"/>
      <w:r>
        <w:t>cite</w:t>
      </w:r>
      <w:proofErr w:type="spellEnd"/>
      <w:r>
        <w:t xml:space="preserve">{celi2022bias,Faiyazuddin.2025,hai2025aiindex}. Auch </w:t>
      </w:r>
      <w:proofErr w:type="spellStart"/>
      <w:r>
        <w:t>Patient:innen</w:t>
      </w:r>
      <w:proofErr w:type="spellEnd"/>
      <w:r>
        <w:t xml:space="preserve"> bringen ambivalente Erwartungen mit: Viele sehen Chancen für bessere Diagnostik, befürchten aber gleichzeitig Verlust persönlicher Zuwendung und unfaire Entscheidungen\</w:t>
      </w:r>
      <w:proofErr w:type="spellStart"/>
      <w:r>
        <w:t>cite</w:t>
      </w:r>
      <w:proofErr w:type="spellEnd"/>
      <w:r>
        <w:t>{hai2025aiindex}.</w:t>
      </w:r>
    </w:p>
    <w:p w14:paraId="558B41FD" w14:textId="77777777" w:rsidR="00EE5387" w:rsidRDefault="00EE5387" w:rsidP="00EE5387"/>
    <w:p w14:paraId="5A6F779A" w14:textId="77777777" w:rsidR="00EE5387" w:rsidRDefault="00EE5387" w:rsidP="00EE5387">
      <w:r>
        <w:t>Aus Sicht der Mensch-Maschine-Interaktion lassen sich mehrere Faktoren für Vertrauen und Akzeptanz identifizieren\</w:t>
      </w:r>
      <w:proofErr w:type="spellStart"/>
      <w:r>
        <w:t>cite</w:t>
      </w:r>
      <w:proofErr w:type="spellEnd"/>
      <w:r>
        <w:t>{Chen.2022,Artsi.2025}:</w:t>
      </w:r>
    </w:p>
    <w:p w14:paraId="014C2FFB" w14:textId="77777777" w:rsidR="00EE5387" w:rsidRDefault="00EE5387" w:rsidP="00EE5387"/>
    <w:p w14:paraId="62D96C46" w14:textId="77777777" w:rsidR="00EE5387" w:rsidRDefault="00EE5387" w:rsidP="00EE5387">
      <w:r>
        <w:t>\</w:t>
      </w:r>
      <w:proofErr w:type="spellStart"/>
      <w:r>
        <w:t>begin</w:t>
      </w:r>
      <w:proofErr w:type="spellEnd"/>
      <w:r>
        <w:t>{</w:t>
      </w:r>
      <w:proofErr w:type="spellStart"/>
      <w:r>
        <w:t>itemize</w:t>
      </w:r>
      <w:proofErr w:type="spellEnd"/>
      <w:r>
        <w:t>}</w:t>
      </w:r>
    </w:p>
    <w:p w14:paraId="4A1BAD32" w14:textId="77777777" w:rsidR="00EE5387" w:rsidRDefault="00EE5387" w:rsidP="00EE5387">
      <w:r>
        <w:t xml:space="preserve">  \item \</w:t>
      </w:r>
      <w:proofErr w:type="spellStart"/>
      <w:r>
        <w:t>textbf</w:t>
      </w:r>
      <w:proofErr w:type="spellEnd"/>
      <w:r>
        <w:t xml:space="preserve">{Transparenz und Erklärbarkeit:} </w:t>
      </w:r>
      <w:proofErr w:type="spellStart"/>
      <w:r>
        <w:t>Nutzer:innen</w:t>
      </w:r>
      <w:proofErr w:type="spellEnd"/>
      <w:r>
        <w:t xml:space="preserve"> müssen verstehen können, welche Daten ein Modell verwendet, welche Unsicherheiten bestehen und wo seine Grenzen liegen. Erklärungen sollten dabei nicht nur „technisch korrekt“, sondern für die Zielgruppe verständlich und arbeitsplatznah gestaltet sein.</w:t>
      </w:r>
    </w:p>
    <w:p w14:paraId="22D02E75" w14:textId="77777777" w:rsidR="00EE5387" w:rsidRDefault="00EE5387" w:rsidP="00EE5387">
      <w:r>
        <w:t xml:space="preserve">  \item \</w:t>
      </w:r>
      <w:proofErr w:type="spellStart"/>
      <w:r>
        <w:t>textbf</w:t>
      </w:r>
      <w:proofErr w:type="spellEnd"/>
      <w:r>
        <w:t xml:space="preserve">{Gutes User Interface und Workflow-Integration:} KI-Ausgaben müssen zur richtigen Zeit am richtigen Ort erscheinen, etwa direkt im </w:t>
      </w:r>
      <w:proofErr w:type="spellStart"/>
      <w:r>
        <w:t>Befundungssystem</w:t>
      </w:r>
      <w:proofErr w:type="spellEnd"/>
      <w:r>
        <w:t xml:space="preserve"> oder in der elektronischen Patientenakte, anstatt in separaten Portalen. Umständliche Bedienung oder Medienbrüche reduzieren Akzeptanz, auch wenn die Modellleistung gut ist\</w:t>
      </w:r>
      <w:proofErr w:type="spellStart"/>
      <w:r>
        <w:t>cite</w:t>
      </w:r>
      <w:proofErr w:type="spellEnd"/>
      <w:r>
        <w:t>{Artsi.2025}.</w:t>
      </w:r>
    </w:p>
    <w:p w14:paraId="2793096F" w14:textId="77777777" w:rsidR="00EE5387" w:rsidRDefault="00EE5387" w:rsidP="00EE5387">
      <w:r>
        <w:t xml:space="preserve">  \item \</w:t>
      </w:r>
      <w:proofErr w:type="spellStart"/>
      <w:r>
        <w:t>textbf</w:t>
      </w:r>
      <w:proofErr w:type="spellEnd"/>
      <w:r>
        <w:t>{Kalibrierte Zuverlässigkeit:} Für das Vertrauen ist weniger die maximal erreichbare Genauigkeit entscheidend als ein gut kalibriertes Verhalten: Modelle sollten ihre Unsicherheit kommunizieren (z.\,B. durch Konfidenzangaben oder Warnhinweise), statt scheinbar sichere, aber potenziell falsche Ausgaben zu liefern.</w:t>
      </w:r>
    </w:p>
    <w:p w14:paraId="4EDDB360" w14:textId="5FE05E96" w:rsidR="00EE5387" w:rsidRDefault="00EE5387" w:rsidP="00EE5387">
      <w:r>
        <w:t xml:space="preserve">  \item \</w:t>
      </w:r>
      <w:proofErr w:type="spellStart"/>
      <w:r>
        <w:t>textbf</w:t>
      </w:r>
      <w:proofErr w:type="spellEnd"/>
      <w:r>
        <w:t xml:space="preserve">{Schulung und klare Verantwortlichkeiten:} Ärztliches und pflegerisches Personal muss nicht nur die Bedienung, sondern auch typische Fehlermuster der Systeme kennen. Schulungsprogramme, </w:t>
      </w:r>
      <w:r w:rsidR="0079773E">
        <w:t>Standardarbeitsanweisungen (</w:t>
      </w:r>
      <w:r w:rsidR="005B280F" w:rsidRPr="005B280F">
        <w:t xml:space="preserve">Standard Operating </w:t>
      </w:r>
      <w:proofErr w:type="spellStart"/>
      <w:r w:rsidR="005B280F" w:rsidRPr="005B280F">
        <w:t>Procedures</w:t>
      </w:r>
      <w:proofErr w:type="spellEnd"/>
      <w:r w:rsidR="005B280F" w:rsidRPr="005B280F">
        <w:t xml:space="preserve"> </w:t>
      </w:r>
      <w:r w:rsidR="005B280F">
        <w:t>(</w:t>
      </w:r>
      <w:r>
        <w:t>SOPs</w:t>
      </w:r>
      <w:r w:rsidR="005B280F">
        <w:t>)</w:t>
      </w:r>
      <w:r w:rsidR="0079773E">
        <w:t>)</w:t>
      </w:r>
      <w:r>
        <w:t xml:space="preserve"> und Leitlinien sollten festhalten, wie KI-Empfehlungen dokumentiert, hinterfragt und ggf.\ korrigiert werden\</w:t>
      </w:r>
      <w:proofErr w:type="spellStart"/>
      <w:r>
        <w:t>cite</w:t>
      </w:r>
      <w:proofErr w:type="spellEnd"/>
      <w:r>
        <w:t>{Faiyazuddin.2025}.</w:t>
      </w:r>
    </w:p>
    <w:p w14:paraId="2A3751BA" w14:textId="77777777" w:rsidR="00EE5387" w:rsidRDefault="00EE5387" w:rsidP="00EE5387">
      <w:r>
        <w:t>\end{</w:t>
      </w:r>
      <w:proofErr w:type="spellStart"/>
      <w:r>
        <w:t>itemize</w:t>
      </w:r>
      <w:proofErr w:type="spellEnd"/>
      <w:r>
        <w:t>}</w:t>
      </w:r>
    </w:p>
    <w:p w14:paraId="27471CF8" w14:textId="77777777" w:rsidR="00EE5387" w:rsidRDefault="00EE5387" w:rsidP="00EE5387"/>
    <w:p w14:paraId="6E2F2C1C" w14:textId="77777777" w:rsidR="00EE5387" w:rsidRDefault="00EE5387" w:rsidP="00EE5387">
      <w:r>
        <w:t xml:space="preserve">Human-zentrierte Designansätze betonen, dass Transparenz und Erklärbarkeit nicht allein Eigenschaften des Algorithmus sind, sondern aus der Interaktion von System, </w:t>
      </w:r>
      <w:proofErr w:type="spellStart"/>
      <w:r>
        <w:t>Nutzer:in</w:t>
      </w:r>
      <w:proofErr w:type="spellEnd"/>
      <w:r>
        <w:t xml:space="preserve"> und Kontext entstehen\</w:t>
      </w:r>
      <w:proofErr w:type="spellStart"/>
      <w:r>
        <w:t>cite</w:t>
      </w:r>
      <w:proofErr w:type="spellEnd"/>
      <w:r>
        <w:t xml:space="preserve">{Chen.2022}. Systematische Reviews zu erklärbarer medizinischer KI zeigen, dass viele bestehende Arbeiten zwar visuelle Erklärungen (z.\,B. </w:t>
      </w:r>
      <w:proofErr w:type="spellStart"/>
      <w:r>
        <w:t>Heatmaps</w:t>
      </w:r>
      <w:proofErr w:type="spellEnd"/>
      <w:r>
        <w:t xml:space="preserve">) erzeugen, aber selten empirisch prüfen, ob diese Erklärungen </w:t>
      </w:r>
      <w:proofErr w:type="spellStart"/>
      <w:r>
        <w:t>Ärzt:innen</w:t>
      </w:r>
      <w:proofErr w:type="spellEnd"/>
      <w:r>
        <w:t xml:space="preserve"> tatsächlich bei Entscheidungen helfen\</w:t>
      </w:r>
      <w:proofErr w:type="spellStart"/>
      <w:r>
        <w:t>cite</w:t>
      </w:r>
      <w:proofErr w:type="spellEnd"/>
      <w:r>
        <w:t>{Chen.2022}. Hier besteht noch erheblicher Forschungsbedarf, insbesondere im Hinblick auf unterschiedliche Erfahrungsniveaus und Fachrichtungen.</w:t>
      </w:r>
    </w:p>
    <w:p w14:paraId="22BC1C18" w14:textId="77777777" w:rsidR="00EE5387" w:rsidRDefault="00EE5387" w:rsidP="00EE5387"/>
    <w:p w14:paraId="258E8A2E" w14:textId="77777777" w:rsidR="00EE5387" w:rsidRDefault="00EE5387" w:rsidP="00EE5387">
      <w:r>
        <w:t>Aktuelle Übersichten zur Implementierung großer Sprachmodelle in klinischen Workflows berichten, dass frühe Anwendungen zwar häufig Effizienzgewinne und positive Nutzerfeedbacks zeigen, die Einführung aber durch regulatorische Unsicherheit, fehlende Monitoring-Konzepte und heterogene lokale Infrastrukturen erschwert wird\</w:t>
      </w:r>
      <w:proofErr w:type="spellStart"/>
      <w:r>
        <w:t>cite</w:t>
      </w:r>
      <w:proofErr w:type="spellEnd"/>
      <w:r>
        <w:t xml:space="preserve">{Artsi.2025}. Für robuste Human-AI-Teams sind daher nicht nur performante Modelle, sondern auch geeignete </w:t>
      </w:r>
      <w:proofErr w:type="spellStart"/>
      <w:r>
        <w:t>Governance</w:t>
      </w:r>
      <w:proofErr w:type="spellEnd"/>
      <w:r>
        <w:t>-Strukturen, Monitoring und kontinuierliche Evaluation nötig.</w:t>
      </w:r>
    </w:p>
    <w:p w14:paraId="6857C8CC" w14:textId="77777777" w:rsidR="00EE5387" w:rsidRDefault="00EE5387" w:rsidP="00EE5387"/>
    <w:p w14:paraId="4BB1D148" w14:textId="0ABF1BE5" w:rsidR="00EE5387" w:rsidRDefault="00EE5387" w:rsidP="00EE5387">
      <w:r>
        <w:t>Insgesamt lässt sich festhalten, dass Human-AI-Teaming ein zentrales Bindeglied zwischen technischen Möglichkeiten und sicherer Versorgung darstellt. Rollenverteilung, Vertrauen, Akzeptanz und Usability sind dabei nicht nur „weiche“ Faktoren, sondern bestimmen maßgeblich, ob die in den vorangegangenen Kapiteln beschriebenen Chancen von KI in der Medizin tatsächlich in der Versorgungspraxis ankommen.</w:t>
      </w:r>
    </w:p>
    <w:p w14:paraId="0B97AD1C" w14:textId="77777777" w:rsidR="00607526" w:rsidRDefault="00607526" w:rsidP="00EE5387"/>
    <w:p w14:paraId="1698E269" w14:textId="77777777" w:rsidR="00607526" w:rsidRDefault="00607526" w:rsidP="00EE5387"/>
    <w:p w14:paraId="25EC8B9A" w14:textId="77777777" w:rsidR="005F7B55" w:rsidRDefault="005F7B55" w:rsidP="00EE5387"/>
    <w:p w14:paraId="68096BDB" w14:textId="77777777" w:rsidR="005F7B55" w:rsidRDefault="005F7B55" w:rsidP="00EE5387"/>
    <w:p w14:paraId="3F86C288" w14:textId="77777777" w:rsidR="005F7B55" w:rsidRDefault="005F7B55" w:rsidP="00EE5387"/>
    <w:p w14:paraId="1ED2541F" w14:textId="77777777" w:rsidR="005F7B55" w:rsidRDefault="005F7B55" w:rsidP="005F7B55">
      <w:r>
        <w:t>% ================================== LITERATUR ==================================</w:t>
      </w:r>
    </w:p>
    <w:p w14:paraId="05F1F3AB" w14:textId="77777777" w:rsidR="005F7B55" w:rsidRDefault="005F7B55" w:rsidP="005F7B55"/>
    <w:p w14:paraId="2E1DA8C2" w14:textId="77777777" w:rsidR="005F7B55" w:rsidRDefault="005F7B55" w:rsidP="005F7B55">
      <w:r>
        <w:t>\</w:t>
      </w:r>
      <w:proofErr w:type="spellStart"/>
      <w:r>
        <w:t>begin</w:t>
      </w:r>
      <w:proofErr w:type="spellEnd"/>
      <w:r>
        <w:t>{</w:t>
      </w:r>
      <w:proofErr w:type="spellStart"/>
      <w:r>
        <w:t>thebibliography</w:t>
      </w:r>
      <w:proofErr w:type="spellEnd"/>
      <w:r>
        <w:t>}{99}</w:t>
      </w:r>
    </w:p>
    <w:p w14:paraId="42DFF8D0" w14:textId="77777777" w:rsidR="005F7B55" w:rsidRDefault="005F7B55" w:rsidP="005F7B55"/>
    <w:p w14:paraId="25591157" w14:textId="77777777" w:rsidR="005F7B55" w:rsidRDefault="005F7B55" w:rsidP="005F7B55">
      <w:r>
        <w:t>@report{hai2025aiindex,</w:t>
      </w:r>
    </w:p>
    <w:p w14:paraId="64FAFEE9" w14:textId="77777777" w:rsidR="005F7B55" w:rsidRDefault="005F7B55" w:rsidP="005F7B55">
      <w:r>
        <w:t xml:space="preserve">  title        = {</w:t>
      </w:r>
      <w:proofErr w:type="spellStart"/>
      <w:r>
        <w:t>Artificial</w:t>
      </w:r>
      <w:proofErr w:type="spellEnd"/>
      <w:r>
        <w:t xml:space="preserve"> </w:t>
      </w:r>
      <w:proofErr w:type="spellStart"/>
      <w:r>
        <w:t>Intelligence</w:t>
      </w:r>
      <w:proofErr w:type="spellEnd"/>
      <w:r>
        <w:t xml:space="preserve"> Index Report 2025},</w:t>
      </w:r>
    </w:p>
    <w:p w14:paraId="0C12155A" w14:textId="77777777" w:rsidR="005F7B55" w:rsidRDefault="005F7B55" w:rsidP="005F7B55">
      <w:r>
        <w:t xml:space="preserve">  </w:t>
      </w:r>
      <w:proofErr w:type="spellStart"/>
      <w:r>
        <w:t>institution</w:t>
      </w:r>
      <w:proofErr w:type="spellEnd"/>
      <w:r>
        <w:t xml:space="preserve">  = {Stanford Institute </w:t>
      </w:r>
      <w:proofErr w:type="spellStart"/>
      <w:r>
        <w:t>for</w:t>
      </w:r>
      <w:proofErr w:type="spellEnd"/>
      <w:r>
        <w:t xml:space="preserve"> Human-</w:t>
      </w:r>
      <w:proofErr w:type="spellStart"/>
      <w:r>
        <w:t>Centered</w:t>
      </w:r>
      <w:proofErr w:type="spellEnd"/>
      <w:r>
        <w:t xml:space="preserve"> </w:t>
      </w:r>
      <w:proofErr w:type="spellStart"/>
      <w:r>
        <w:t>Artificial</w:t>
      </w:r>
      <w:proofErr w:type="spellEnd"/>
      <w:r>
        <w:t xml:space="preserve"> </w:t>
      </w:r>
      <w:proofErr w:type="spellStart"/>
      <w:r>
        <w:t>Intelligence</w:t>
      </w:r>
      <w:proofErr w:type="spellEnd"/>
      <w:r>
        <w:t xml:space="preserve"> (HAI)},</w:t>
      </w:r>
    </w:p>
    <w:p w14:paraId="2CC9D5F8" w14:textId="77777777" w:rsidR="005F7B55" w:rsidRDefault="005F7B55" w:rsidP="005F7B55">
      <w:r>
        <w:t xml:space="preserve">  </w:t>
      </w:r>
      <w:proofErr w:type="spellStart"/>
      <w:r>
        <w:t>year</w:t>
      </w:r>
      <w:proofErr w:type="spellEnd"/>
      <w:r>
        <w:t xml:space="preserve">         = {2025},</w:t>
      </w:r>
    </w:p>
    <w:p w14:paraId="56224E61" w14:textId="77777777" w:rsidR="005F7B55" w:rsidRDefault="005F7B55" w:rsidP="005F7B55">
      <w:r>
        <w:t xml:space="preserve">  </w:t>
      </w:r>
      <w:proofErr w:type="spellStart"/>
      <w:r>
        <w:t>url</w:t>
      </w:r>
      <w:proofErr w:type="spellEnd"/>
      <w:r>
        <w:t xml:space="preserve">          = {https://aiindex.stanford.edu},</w:t>
      </w:r>
    </w:p>
    <w:p w14:paraId="7D25BD6B" w14:textId="77777777" w:rsidR="005F7B55" w:rsidRDefault="005F7B55" w:rsidP="005F7B55">
      <w:r>
        <w:t>}</w:t>
      </w:r>
    </w:p>
    <w:p w14:paraId="2BE0BE70" w14:textId="77777777" w:rsidR="005F7B55" w:rsidRDefault="005F7B55" w:rsidP="005F7B55"/>
    <w:p w14:paraId="67F69F3C" w14:textId="77777777" w:rsidR="005F7B55" w:rsidRDefault="005F7B55" w:rsidP="005F7B55">
      <w:r>
        <w:lastRenderedPageBreak/>
        <w:t>@article{celi2022bias,</w:t>
      </w:r>
    </w:p>
    <w:p w14:paraId="7B47A4BF" w14:textId="77777777" w:rsidR="005F7B55" w:rsidRDefault="005F7B55" w:rsidP="005F7B55">
      <w:r>
        <w:t xml:space="preserve">  </w:t>
      </w:r>
      <w:proofErr w:type="spellStart"/>
      <w:r>
        <w:t>author</w:t>
      </w:r>
      <w:proofErr w:type="spellEnd"/>
      <w:r>
        <w:t xml:space="preserve">       = {</w:t>
      </w:r>
      <w:proofErr w:type="spellStart"/>
      <w:r w:rsidRPr="003F3291">
        <w:t>Celi</w:t>
      </w:r>
      <w:proofErr w:type="spellEnd"/>
      <w:r w:rsidRPr="003F3291">
        <w:t xml:space="preserve">, Leo Anthony AND Cellini, Jacqueline AND </w:t>
      </w:r>
      <w:proofErr w:type="spellStart"/>
      <w:r w:rsidRPr="003F3291">
        <w:t>Charpignon</w:t>
      </w:r>
      <w:proofErr w:type="spellEnd"/>
      <w:r w:rsidRPr="003F3291">
        <w:t xml:space="preserve">, Marie-Laure AND Dee, Edward Christopher AND </w:t>
      </w:r>
      <w:proofErr w:type="spellStart"/>
      <w:r w:rsidRPr="003F3291">
        <w:t>Dernoncourt</w:t>
      </w:r>
      <w:proofErr w:type="spellEnd"/>
      <w:r w:rsidRPr="003F3291">
        <w:t xml:space="preserve">, Franck AND Eber, Rene AND Mitchell, William Greig AND </w:t>
      </w:r>
      <w:proofErr w:type="spellStart"/>
      <w:r w:rsidRPr="003F3291">
        <w:t>Moukheiber</w:t>
      </w:r>
      <w:proofErr w:type="spellEnd"/>
      <w:r w:rsidRPr="003F3291">
        <w:t xml:space="preserve">, Lama AND Schirmer, Julian AND Situ, Julia AND </w:t>
      </w:r>
      <w:proofErr w:type="spellStart"/>
      <w:r w:rsidRPr="003F3291">
        <w:t>Paguio</w:t>
      </w:r>
      <w:proofErr w:type="spellEnd"/>
      <w:r w:rsidRPr="003F3291">
        <w:t xml:space="preserve">, Joseph AND Park, Joel AND </w:t>
      </w:r>
      <w:proofErr w:type="spellStart"/>
      <w:r w:rsidRPr="003F3291">
        <w:t>Wawira</w:t>
      </w:r>
      <w:proofErr w:type="spellEnd"/>
      <w:r w:rsidRPr="003F3291">
        <w:t xml:space="preserve">, Judy </w:t>
      </w:r>
      <w:proofErr w:type="spellStart"/>
      <w:r w:rsidRPr="003F3291">
        <w:t>Gichoya</w:t>
      </w:r>
      <w:proofErr w:type="spellEnd"/>
      <w:r w:rsidRPr="003F3291">
        <w:t xml:space="preserve"> AND Yao, Seth AND </w:t>
      </w:r>
      <w:proofErr w:type="spellStart"/>
      <w:r w:rsidRPr="003F3291">
        <w:t>for</w:t>
      </w:r>
      <w:proofErr w:type="spellEnd"/>
      <w:r w:rsidRPr="003F3291">
        <w:t xml:space="preserve"> MIT Critical Data</w:t>
      </w:r>
      <w:r>
        <w:t>},</w:t>
      </w:r>
    </w:p>
    <w:p w14:paraId="06883F6E" w14:textId="77777777" w:rsidR="005F7B55" w:rsidRDefault="005F7B55" w:rsidP="005F7B55">
      <w:r>
        <w:t xml:space="preserve">  title        = {Sources </w:t>
      </w:r>
      <w:proofErr w:type="spellStart"/>
      <w:r>
        <w:t>of</w:t>
      </w:r>
      <w:proofErr w:type="spellEnd"/>
      <w:r>
        <w:t xml:space="preserve"> </w:t>
      </w:r>
      <w:proofErr w:type="spellStart"/>
      <w:r>
        <w:t>bias</w:t>
      </w:r>
      <w:proofErr w:type="spellEnd"/>
      <w:r>
        <w:t xml:space="preserve"> in </w:t>
      </w:r>
      <w:proofErr w:type="spellStart"/>
      <w:r>
        <w:t>artificial</w:t>
      </w:r>
      <w:proofErr w:type="spellEnd"/>
      <w:r>
        <w:t xml:space="preserve"> </w:t>
      </w:r>
      <w:proofErr w:type="spellStart"/>
      <w:r>
        <w:t>intelligence</w:t>
      </w:r>
      <w:proofErr w:type="spellEnd"/>
      <w:r>
        <w:t xml:space="preserve"> </w:t>
      </w:r>
      <w:proofErr w:type="spellStart"/>
      <w:r>
        <w:t>that</w:t>
      </w:r>
      <w:proofErr w:type="spellEnd"/>
      <w:r>
        <w:t xml:space="preserve"> </w:t>
      </w:r>
      <w:proofErr w:type="spellStart"/>
      <w:r>
        <w:t>perpetuate</w:t>
      </w:r>
      <w:proofErr w:type="spellEnd"/>
      <w:r>
        <w:t xml:space="preserve"> </w:t>
      </w:r>
      <w:proofErr w:type="spellStart"/>
      <w:r>
        <w:t>health</w:t>
      </w:r>
      <w:proofErr w:type="spellEnd"/>
      <w:r>
        <w:t xml:space="preserve"> </w:t>
      </w:r>
      <w:proofErr w:type="spellStart"/>
      <w:r>
        <w:t>disparities</w:t>
      </w:r>
      <w:proofErr w:type="spellEnd"/>
      <w:r>
        <w:t>},</w:t>
      </w:r>
    </w:p>
    <w:p w14:paraId="33F6252B" w14:textId="77777777" w:rsidR="005F7B55" w:rsidRDefault="005F7B55" w:rsidP="005F7B55">
      <w:r>
        <w:t xml:space="preserve">  </w:t>
      </w:r>
      <w:proofErr w:type="spellStart"/>
      <w:r>
        <w:t>journal</w:t>
      </w:r>
      <w:proofErr w:type="spellEnd"/>
      <w:r>
        <w:t xml:space="preserve">      = {PLOS Digital Health},</w:t>
      </w:r>
    </w:p>
    <w:p w14:paraId="04FCC408" w14:textId="77777777" w:rsidR="005F7B55" w:rsidRDefault="005F7B55" w:rsidP="005F7B55">
      <w:r>
        <w:t xml:space="preserve">  </w:t>
      </w:r>
      <w:proofErr w:type="spellStart"/>
      <w:r>
        <w:t>year</w:t>
      </w:r>
      <w:proofErr w:type="spellEnd"/>
      <w:r>
        <w:t xml:space="preserve">         = {2022},</w:t>
      </w:r>
    </w:p>
    <w:p w14:paraId="6FF91F79" w14:textId="77777777" w:rsidR="005F7B55" w:rsidRDefault="005F7B55" w:rsidP="005F7B55">
      <w:r>
        <w:t xml:space="preserve">  </w:t>
      </w:r>
      <w:proofErr w:type="spellStart"/>
      <w:r>
        <w:t>url</w:t>
      </w:r>
      <w:proofErr w:type="spellEnd"/>
      <w:r>
        <w:t xml:space="preserve">          = {</w:t>
      </w:r>
      <w:r w:rsidRPr="00396277">
        <w:t>https://journals.plos.org/digitalhealth/article?id=10.1371/journal.pdig.0000022</w:t>
      </w:r>
      <w:r>
        <w:t>}</w:t>
      </w:r>
    </w:p>
    <w:p w14:paraId="43396A7B" w14:textId="77777777" w:rsidR="005F7B55" w:rsidRDefault="005F7B55" w:rsidP="005F7B55">
      <w:r>
        <w:t>}</w:t>
      </w:r>
    </w:p>
    <w:p w14:paraId="0CB6BE8A" w14:textId="77777777" w:rsidR="005F7B55" w:rsidRDefault="005F7B55" w:rsidP="005F7B55"/>
    <w:p w14:paraId="7EED9AD5" w14:textId="77777777" w:rsidR="005F7B55" w:rsidRDefault="005F7B55" w:rsidP="005F7B55"/>
    <w:p w14:paraId="59B85D0B" w14:textId="77777777" w:rsidR="005F7B55" w:rsidRDefault="005F7B55" w:rsidP="005F7B55">
      <w:r>
        <w:t>@article{Faiyazuddin.2025,</w:t>
      </w:r>
    </w:p>
    <w:p w14:paraId="10D64F95" w14:textId="77777777" w:rsidR="005F7B55" w:rsidRDefault="005F7B55" w:rsidP="005F7B55">
      <w:r>
        <w:t xml:space="preserve">  </w:t>
      </w:r>
      <w:proofErr w:type="spellStart"/>
      <w:r>
        <w:t>author</w:t>
      </w:r>
      <w:proofErr w:type="spellEnd"/>
      <w:r>
        <w:t xml:space="preserve">       = {</w:t>
      </w:r>
      <w:proofErr w:type="spellStart"/>
      <w:r w:rsidRPr="00D33D5B">
        <w:t>Faiyazuddin</w:t>
      </w:r>
      <w:proofErr w:type="spellEnd"/>
      <w:r w:rsidRPr="00D33D5B">
        <w:t xml:space="preserve"> M, Rahman SJQ, Anand G, Siddiqui RK, Mehta R, Khatib MN, </w:t>
      </w:r>
      <w:proofErr w:type="spellStart"/>
      <w:r w:rsidRPr="00D33D5B">
        <w:t>Gaidhane</w:t>
      </w:r>
      <w:proofErr w:type="spellEnd"/>
      <w:r w:rsidRPr="00D33D5B">
        <w:t xml:space="preserve"> S, </w:t>
      </w:r>
      <w:proofErr w:type="spellStart"/>
      <w:r w:rsidRPr="00D33D5B">
        <w:t>Zahiruddin</w:t>
      </w:r>
      <w:proofErr w:type="spellEnd"/>
      <w:r w:rsidRPr="00D33D5B">
        <w:t xml:space="preserve"> QS, Hussain A, Sah R.</w:t>
      </w:r>
      <w:r>
        <w:t>},</w:t>
      </w:r>
    </w:p>
    <w:p w14:paraId="08B7BFC7" w14:textId="77777777" w:rsidR="005F7B55" w:rsidRDefault="005F7B55" w:rsidP="005F7B55">
      <w:r>
        <w:t xml:space="preserve">  title        = {The Impact </w:t>
      </w:r>
      <w:proofErr w:type="spellStart"/>
      <w:r>
        <w:t>of</w:t>
      </w:r>
      <w:proofErr w:type="spellEnd"/>
      <w:r>
        <w:t xml:space="preserve"> </w:t>
      </w:r>
      <w:proofErr w:type="spellStart"/>
      <w:r>
        <w:t>Artificial</w:t>
      </w:r>
      <w:proofErr w:type="spellEnd"/>
      <w:r>
        <w:t xml:space="preserve"> </w:t>
      </w:r>
      <w:proofErr w:type="spellStart"/>
      <w:r>
        <w:t>Intelligence</w:t>
      </w:r>
      <w:proofErr w:type="spellEnd"/>
      <w:r>
        <w:t xml:space="preserve"> on </w:t>
      </w:r>
      <w:proofErr w:type="spellStart"/>
      <w:r>
        <w:t>Healthcare</w:t>
      </w:r>
      <w:proofErr w:type="spellEnd"/>
      <w:r>
        <w:t>},</w:t>
      </w:r>
    </w:p>
    <w:p w14:paraId="0C44F50F" w14:textId="77777777" w:rsidR="005F7B55" w:rsidRDefault="005F7B55" w:rsidP="005F7B55">
      <w:r>
        <w:t xml:space="preserve">  </w:t>
      </w:r>
      <w:proofErr w:type="spellStart"/>
      <w:r>
        <w:t>journal</w:t>
      </w:r>
      <w:proofErr w:type="spellEnd"/>
      <w:r>
        <w:t xml:space="preserve">      = {National Library </w:t>
      </w:r>
      <w:proofErr w:type="spellStart"/>
      <w:r>
        <w:t>of</w:t>
      </w:r>
      <w:proofErr w:type="spellEnd"/>
      <w:r>
        <w:t xml:space="preserve"> Medicine},</w:t>
      </w:r>
    </w:p>
    <w:p w14:paraId="4C7A0A07" w14:textId="77777777" w:rsidR="005F7B55" w:rsidRDefault="005F7B55" w:rsidP="005F7B55">
      <w:r>
        <w:t xml:space="preserve">  </w:t>
      </w:r>
      <w:proofErr w:type="spellStart"/>
      <w:r>
        <w:t>year</w:t>
      </w:r>
      <w:proofErr w:type="spellEnd"/>
      <w:r>
        <w:t xml:space="preserve">         = {2025},</w:t>
      </w:r>
    </w:p>
    <w:p w14:paraId="00DF969F" w14:textId="77777777" w:rsidR="005F7B55" w:rsidRDefault="005F7B55" w:rsidP="005F7B55">
      <w:r>
        <w:t xml:space="preserve">  </w:t>
      </w:r>
      <w:proofErr w:type="spellStart"/>
      <w:r>
        <w:t>url</w:t>
      </w:r>
      <w:proofErr w:type="spellEnd"/>
      <w:r>
        <w:t xml:space="preserve">          = {</w:t>
      </w:r>
      <w:r w:rsidRPr="00396277">
        <w:t>https://pmc.ncbi.nlm.nih.gov/articles/PMC11702416/</w:t>
      </w:r>
      <w:r>
        <w:t>}</w:t>
      </w:r>
    </w:p>
    <w:p w14:paraId="1CA210B4" w14:textId="77777777" w:rsidR="005F7B55" w:rsidRDefault="005F7B55" w:rsidP="005F7B55"/>
    <w:p w14:paraId="03972866" w14:textId="77777777" w:rsidR="005F7B55" w:rsidRDefault="005F7B55" w:rsidP="005F7B55"/>
    <w:p w14:paraId="20739969" w14:textId="77777777" w:rsidR="005F7B55" w:rsidRDefault="005F7B55" w:rsidP="005F7B55"/>
    <w:p w14:paraId="1067930D" w14:textId="77777777" w:rsidR="005F7B55" w:rsidRDefault="005F7B55" w:rsidP="005F7B55">
      <w:r>
        <w:t>@article{Chen.2022,</w:t>
      </w:r>
    </w:p>
    <w:p w14:paraId="7081078A" w14:textId="77777777" w:rsidR="005F7B55" w:rsidRDefault="005F7B55" w:rsidP="005F7B55">
      <w:r>
        <w:t xml:space="preserve">  </w:t>
      </w:r>
      <w:proofErr w:type="spellStart"/>
      <w:r>
        <w:t>author</w:t>
      </w:r>
      <w:proofErr w:type="spellEnd"/>
      <w:r>
        <w:t xml:space="preserve">       = {</w:t>
      </w:r>
      <w:proofErr w:type="spellStart"/>
      <w:r w:rsidRPr="00D33D5B">
        <w:t>Haomin</w:t>
      </w:r>
      <w:proofErr w:type="spellEnd"/>
      <w:r w:rsidRPr="00D33D5B">
        <w:t xml:space="preserve"> Chen, Catalina Gomez, </w:t>
      </w:r>
      <w:proofErr w:type="spellStart"/>
      <w:r w:rsidRPr="00D33D5B">
        <w:t>Chien</w:t>
      </w:r>
      <w:proofErr w:type="spellEnd"/>
      <w:r w:rsidRPr="00D33D5B">
        <w:t xml:space="preserve">-Ming Huang &amp; Mathias </w:t>
      </w:r>
      <w:proofErr w:type="spellStart"/>
      <w:r w:rsidRPr="00D33D5B">
        <w:t>Unberath</w:t>
      </w:r>
      <w:proofErr w:type="spellEnd"/>
      <w:r>
        <w:t>},</w:t>
      </w:r>
    </w:p>
    <w:p w14:paraId="210B28F7" w14:textId="77777777" w:rsidR="005F7B55" w:rsidRDefault="005F7B55" w:rsidP="005F7B55">
      <w:r>
        <w:t xml:space="preserve">  title        = {</w:t>
      </w:r>
      <w:proofErr w:type="spellStart"/>
      <w:r>
        <w:t>Explainable</w:t>
      </w:r>
      <w:proofErr w:type="spellEnd"/>
      <w:r>
        <w:t xml:space="preserve"> </w:t>
      </w:r>
      <w:proofErr w:type="spellStart"/>
      <w:r>
        <w:t>medical</w:t>
      </w:r>
      <w:proofErr w:type="spellEnd"/>
      <w:r>
        <w:t xml:space="preserve"> </w:t>
      </w:r>
      <w:proofErr w:type="spellStart"/>
      <w:r>
        <w:t>imaging</w:t>
      </w:r>
      <w:proofErr w:type="spellEnd"/>
      <w:r>
        <w:t xml:space="preserve"> AI </w:t>
      </w:r>
      <w:proofErr w:type="spellStart"/>
      <w:r>
        <w:t>needs</w:t>
      </w:r>
      <w:proofErr w:type="spellEnd"/>
      <w:r>
        <w:t xml:space="preserve"> human-</w:t>
      </w:r>
      <w:proofErr w:type="spellStart"/>
      <w:r>
        <w:t>centered</w:t>
      </w:r>
      <w:proofErr w:type="spellEnd"/>
      <w:r>
        <w:t xml:space="preserve"> design},</w:t>
      </w:r>
    </w:p>
    <w:p w14:paraId="442F5649" w14:textId="77777777" w:rsidR="005F7B55" w:rsidRDefault="005F7B55" w:rsidP="005F7B55">
      <w:r>
        <w:t xml:space="preserve">  </w:t>
      </w:r>
      <w:proofErr w:type="spellStart"/>
      <w:r>
        <w:t>journal</w:t>
      </w:r>
      <w:proofErr w:type="spellEnd"/>
      <w:r>
        <w:t xml:space="preserve">      = {Nature},</w:t>
      </w:r>
    </w:p>
    <w:p w14:paraId="670DFE17" w14:textId="77777777" w:rsidR="005F7B55" w:rsidRDefault="005F7B55" w:rsidP="005F7B55">
      <w:r>
        <w:t xml:space="preserve">  </w:t>
      </w:r>
      <w:proofErr w:type="spellStart"/>
      <w:r>
        <w:t>year</w:t>
      </w:r>
      <w:proofErr w:type="spellEnd"/>
      <w:r>
        <w:t xml:space="preserve">         = {2022},</w:t>
      </w:r>
    </w:p>
    <w:p w14:paraId="1ED9B4D0" w14:textId="77777777" w:rsidR="005F7B55" w:rsidRDefault="005F7B55" w:rsidP="005F7B55">
      <w:r>
        <w:t xml:space="preserve">  </w:t>
      </w:r>
      <w:proofErr w:type="spellStart"/>
      <w:r>
        <w:t>url</w:t>
      </w:r>
      <w:proofErr w:type="spellEnd"/>
      <w:r>
        <w:t xml:space="preserve">          = {</w:t>
      </w:r>
      <w:r w:rsidRPr="00D33D5B">
        <w:t>https://www.nature.com/articles/s41746-022-00699-2</w:t>
      </w:r>
      <w:r>
        <w:t>}</w:t>
      </w:r>
    </w:p>
    <w:p w14:paraId="20FA5E17" w14:textId="77777777" w:rsidR="005F7B55" w:rsidRDefault="005F7B55" w:rsidP="005F7B55">
      <w:r>
        <w:t>}</w:t>
      </w:r>
    </w:p>
    <w:p w14:paraId="3FF8599E" w14:textId="77777777" w:rsidR="005F7B55" w:rsidRDefault="005F7B55" w:rsidP="005F7B55">
      <w:r>
        <w:t>\end{</w:t>
      </w:r>
      <w:proofErr w:type="spellStart"/>
      <w:r>
        <w:t>thebibliography</w:t>
      </w:r>
      <w:proofErr w:type="spellEnd"/>
      <w:r>
        <w:t>}</w:t>
      </w:r>
    </w:p>
    <w:p w14:paraId="6C0F39CE" w14:textId="77777777" w:rsidR="00607526" w:rsidRDefault="00607526" w:rsidP="00EE5387"/>
    <w:p w14:paraId="16D106F4" w14:textId="77777777" w:rsidR="00607526" w:rsidRDefault="00607526" w:rsidP="00EE5387"/>
    <w:p w14:paraId="289F42EF" w14:textId="77777777" w:rsidR="005F7B55" w:rsidRDefault="005F7B55" w:rsidP="00EE5387"/>
    <w:p w14:paraId="22713330" w14:textId="77777777" w:rsidR="00607526" w:rsidRDefault="00607526" w:rsidP="00607526">
      <w:r>
        <w:lastRenderedPageBreak/>
        <w:t>@article{Artsi.2025,</w:t>
      </w:r>
    </w:p>
    <w:p w14:paraId="6BC56CF6" w14:textId="77777777" w:rsidR="00607526" w:rsidRDefault="00607526" w:rsidP="00607526">
      <w:r>
        <w:t xml:space="preserve">  </w:t>
      </w:r>
      <w:proofErr w:type="spellStart"/>
      <w:r>
        <w:t>author</w:t>
      </w:r>
      <w:proofErr w:type="spellEnd"/>
      <w:r>
        <w:t xml:space="preserve">    = {</w:t>
      </w:r>
      <w:proofErr w:type="spellStart"/>
      <w:r>
        <w:t>Artsi</w:t>
      </w:r>
      <w:proofErr w:type="spellEnd"/>
      <w:r>
        <w:t xml:space="preserve">, </w:t>
      </w:r>
      <w:proofErr w:type="spellStart"/>
      <w:r>
        <w:t>Yaara</w:t>
      </w:r>
      <w:proofErr w:type="spellEnd"/>
      <w:r>
        <w:t xml:space="preserve"> and Sorin, Vera and </w:t>
      </w:r>
      <w:proofErr w:type="spellStart"/>
      <w:r>
        <w:t>Glicksberg</w:t>
      </w:r>
      <w:proofErr w:type="spellEnd"/>
      <w:r>
        <w:t xml:space="preserve">, Benjamin S. and </w:t>
      </w:r>
      <w:proofErr w:type="spellStart"/>
      <w:r>
        <w:t>Korfiatis</w:t>
      </w:r>
      <w:proofErr w:type="spellEnd"/>
      <w:r>
        <w:t xml:space="preserve">, Panagiotis and </w:t>
      </w:r>
      <w:proofErr w:type="spellStart"/>
      <w:r>
        <w:t>Nadkarni</w:t>
      </w:r>
      <w:proofErr w:type="spellEnd"/>
      <w:r>
        <w:t xml:space="preserve">, </w:t>
      </w:r>
      <w:proofErr w:type="spellStart"/>
      <w:r>
        <w:t>Girish</w:t>
      </w:r>
      <w:proofErr w:type="spellEnd"/>
      <w:r>
        <w:t xml:space="preserve"> N. and Klang, Eyal},</w:t>
      </w:r>
    </w:p>
    <w:p w14:paraId="0FF1FFDF" w14:textId="77777777" w:rsidR="00607526" w:rsidRDefault="00607526" w:rsidP="00607526">
      <w:r>
        <w:t xml:space="preserve">  title     = {Large </w:t>
      </w:r>
      <w:proofErr w:type="spellStart"/>
      <w:r>
        <w:t>language</w:t>
      </w:r>
      <w:proofErr w:type="spellEnd"/>
      <w:r>
        <w:t xml:space="preserve"> </w:t>
      </w:r>
      <w:proofErr w:type="spellStart"/>
      <w:r>
        <w:t>models</w:t>
      </w:r>
      <w:proofErr w:type="spellEnd"/>
      <w:r>
        <w:t xml:space="preserve"> in real-</w:t>
      </w:r>
      <w:proofErr w:type="spellStart"/>
      <w:r>
        <w:t>world</w:t>
      </w:r>
      <w:proofErr w:type="spellEnd"/>
      <w:r>
        <w:t xml:space="preserve"> </w:t>
      </w:r>
      <w:proofErr w:type="spellStart"/>
      <w:r>
        <w:t>clinical</w:t>
      </w:r>
      <w:proofErr w:type="spellEnd"/>
      <w:r>
        <w:t xml:space="preserve"> </w:t>
      </w:r>
      <w:proofErr w:type="spellStart"/>
      <w:r>
        <w:t>workflows</w:t>
      </w:r>
      <w:proofErr w:type="spellEnd"/>
      <w:r>
        <w:t xml:space="preserve">: a </w:t>
      </w:r>
      <w:proofErr w:type="spellStart"/>
      <w:r>
        <w:t>systematic</w:t>
      </w:r>
      <w:proofErr w:type="spellEnd"/>
      <w:r>
        <w:t xml:space="preserve"> review </w:t>
      </w:r>
      <w:proofErr w:type="spellStart"/>
      <w:r>
        <w:t>of</w:t>
      </w:r>
      <w:proofErr w:type="spellEnd"/>
      <w:r>
        <w:t xml:space="preserve"> </w:t>
      </w:r>
      <w:proofErr w:type="spellStart"/>
      <w:r>
        <w:t>applications</w:t>
      </w:r>
      <w:proofErr w:type="spellEnd"/>
      <w:r>
        <w:t xml:space="preserve"> and </w:t>
      </w:r>
      <w:proofErr w:type="spellStart"/>
      <w:r>
        <w:t>implementation</w:t>
      </w:r>
      <w:proofErr w:type="spellEnd"/>
      <w:r>
        <w:t>},</w:t>
      </w:r>
    </w:p>
    <w:p w14:paraId="51F1D412" w14:textId="77777777" w:rsidR="00607526" w:rsidRDefault="00607526" w:rsidP="00607526">
      <w:r>
        <w:t xml:space="preserve">  </w:t>
      </w:r>
      <w:proofErr w:type="spellStart"/>
      <w:r>
        <w:t>journal</w:t>
      </w:r>
      <w:proofErr w:type="spellEnd"/>
      <w:r>
        <w:t xml:space="preserve">   = {Frontiers in Digital Health},</w:t>
      </w:r>
    </w:p>
    <w:p w14:paraId="45618A02" w14:textId="77777777" w:rsidR="00607526" w:rsidRDefault="00607526" w:rsidP="00607526">
      <w:r>
        <w:t xml:space="preserve">  </w:t>
      </w:r>
      <w:proofErr w:type="spellStart"/>
      <w:r>
        <w:t>year</w:t>
      </w:r>
      <w:proofErr w:type="spellEnd"/>
      <w:r>
        <w:t xml:space="preserve">      = {2025},</w:t>
      </w:r>
    </w:p>
    <w:p w14:paraId="57045D54" w14:textId="4C0C6A8E" w:rsidR="00607526" w:rsidRDefault="00607526" w:rsidP="00607526">
      <w:r>
        <w:t xml:space="preserve">  </w:t>
      </w:r>
      <w:proofErr w:type="spellStart"/>
      <w:r>
        <w:t>volume</w:t>
      </w:r>
      <w:proofErr w:type="spellEnd"/>
      <w:r>
        <w:t xml:space="preserve">    = {7},</w:t>
      </w:r>
    </w:p>
    <w:p w14:paraId="274AB287" w14:textId="3ACE9738" w:rsidR="00607526" w:rsidRDefault="00607526" w:rsidP="00607526">
      <w:r>
        <w:t xml:space="preserve"> </w:t>
      </w:r>
      <w:r>
        <w:t xml:space="preserve"> </w:t>
      </w:r>
      <w:proofErr w:type="spellStart"/>
      <w:r>
        <w:t>url</w:t>
      </w:r>
      <w:proofErr w:type="spellEnd"/>
      <w:r>
        <w:t xml:space="preserve">       = {https://doi.org/10.3389/fdgth.2025.1659134}</w:t>
      </w:r>
    </w:p>
    <w:p w14:paraId="00EB6277" w14:textId="77AFA3C1" w:rsidR="00607526" w:rsidRDefault="00607526" w:rsidP="00607526">
      <w:r>
        <w:t>}</w:t>
      </w:r>
    </w:p>
    <w:sectPr w:rsidR="0060752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4CBD"/>
    <w:multiLevelType w:val="multilevel"/>
    <w:tmpl w:val="75A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83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E14"/>
    <w:rsid w:val="000B547D"/>
    <w:rsid w:val="001E64A1"/>
    <w:rsid w:val="00245A96"/>
    <w:rsid w:val="00396277"/>
    <w:rsid w:val="003F3291"/>
    <w:rsid w:val="00555C6F"/>
    <w:rsid w:val="005B280F"/>
    <w:rsid w:val="005F7B55"/>
    <w:rsid w:val="00607526"/>
    <w:rsid w:val="00713FDD"/>
    <w:rsid w:val="0079773E"/>
    <w:rsid w:val="007A6A07"/>
    <w:rsid w:val="008A33BB"/>
    <w:rsid w:val="009A4DC7"/>
    <w:rsid w:val="00A1642E"/>
    <w:rsid w:val="00AC0DB4"/>
    <w:rsid w:val="00BC5E14"/>
    <w:rsid w:val="00D33D5B"/>
    <w:rsid w:val="00EA74A5"/>
    <w:rsid w:val="00EE5387"/>
    <w:rsid w:val="00F05F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F255"/>
  <w15:chartTrackingRefBased/>
  <w15:docId w15:val="{72F79B83-229C-4DCE-9F3B-0D42BC3F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5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C5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C5E1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C5E1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C5E1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C5E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5E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5E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5E1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5E1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C5E1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C5E1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C5E1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C5E1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C5E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5E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5E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5E14"/>
    <w:rPr>
      <w:rFonts w:eastAsiaTheme="majorEastAsia" w:cstheme="majorBidi"/>
      <w:color w:val="272727" w:themeColor="text1" w:themeTint="D8"/>
    </w:rPr>
  </w:style>
  <w:style w:type="paragraph" w:styleId="Titel">
    <w:name w:val="Title"/>
    <w:basedOn w:val="Standard"/>
    <w:next w:val="Standard"/>
    <w:link w:val="TitelZchn"/>
    <w:uiPriority w:val="10"/>
    <w:qFormat/>
    <w:rsid w:val="00BC5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5E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5E1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5E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5E1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5E14"/>
    <w:rPr>
      <w:i/>
      <w:iCs/>
      <w:color w:val="404040" w:themeColor="text1" w:themeTint="BF"/>
    </w:rPr>
  </w:style>
  <w:style w:type="paragraph" w:styleId="Listenabsatz">
    <w:name w:val="List Paragraph"/>
    <w:basedOn w:val="Standard"/>
    <w:uiPriority w:val="34"/>
    <w:qFormat/>
    <w:rsid w:val="00BC5E14"/>
    <w:pPr>
      <w:ind w:left="720"/>
      <w:contextualSpacing/>
    </w:pPr>
  </w:style>
  <w:style w:type="character" w:styleId="IntensiveHervorhebung">
    <w:name w:val="Intense Emphasis"/>
    <w:basedOn w:val="Absatz-Standardschriftart"/>
    <w:uiPriority w:val="21"/>
    <w:qFormat/>
    <w:rsid w:val="00BC5E14"/>
    <w:rPr>
      <w:i/>
      <w:iCs/>
      <w:color w:val="2F5496" w:themeColor="accent1" w:themeShade="BF"/>
    </w:rPr>
  </w:style>
  <w:style w:type="paragraph" w:styleId="IntensivesZitat">
    <w:name w:val="Intense Quote"/>
    <w:basedOn w:val="Standard"/>
    <w:next w:val="Standard"/>
    <w:link w:val="IntensivesZitatZchn"/>
    <w:uiPriority w:val="30"/>
    <w:qFormat/>
    <w:rsid w:val="00BC5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C5E14"/>
    <w:rPr>
      <w:i/>
      <w:iCs/>
      <w:color w:val="2F5496" w:themeColor="accent1" w:themeShade="BF"/>
    </w:rPr>
  </w:style>
  <w:style w:type="character" w:styleId="IntensiverVerweis">
    <w:name w:val="Intense Reference"/>
    <w:basedOn w:val="Absatz-Standardschriftart"/>
    <w:uiPriority w:val="32"/>
    <w:qFormat/>
    <w:rsid w:val="00BC5E14"/>
    <w:rPr>
      <w:b/>
      <w:bCs/>
      <w:smallCaps/>
      <w:color w:val="2F5496" w:themeColor="accent1" w:themeShade="BF"/>
      <w:spacing w:val="5"/>
    </w:rPr>
  </w:style>
  <w:style w:type="character" w:styleId="Hyperlink">
    <w:name w:val="Hyperlink"/>
    <w:basedOn w:val="Absatz-Standardschriftart"/>
    <w:uiPriority w:val="99"/>
    <w:unhideWhenUsed/>
    <w:rsid w:val="00D33D5B"/>
    <w:rPr>
      <w:color w:val="0563C1" w:themeColor="hyperlink"/>
      <w:u w:val="single"/>
    </w:rPr>
  </w:style>
  <w:style w:type="character" w:styleId="NichtaufgelsteErwhnung">
    <w:name w:val="Unresolved Mention"/>
    <w:basedOn w:val="Absatz-Standardschriftart"/>
    <w:uiPriority w:val="99"/>
    <w:semiHidden/>
    <w:unhideWhenUsed/>
    <w:rsid w:val="00D33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2754</Words>
  <Characters>17355</Characters>
  <Application>Microsoft Office Word</Application>
  <DocSecurity>0</DocSecurity>
  <Lines>144</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Lang</dc:creator>
  <cp:keywords/>
  <dc:description/>
  <cp:lastModifiedBy>Nico Lang</cp:lastModifiedBy>
  <cp:revision>11</cp:revision>
  <dcterms:created xsi:type="dcterms:W3CDTF">2025-11-16T19:58:00Z</dcterms:created>
  <dcterms:modified xsi:type="dcterms:W3CDTF">2025-11-24T11:49:00Z</dcterms:modified>
</cp:coreProperties>
</file>