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Hamlet</w:t>
      </w:r>
    </w:p>
    <w:p>
      <w:pPr>
        <w:pStyle w:val="Heading2"/>
      </w:pPr>
      <w:r>
        <w:t>dramatis personae</w:t>
      </w:r>
    </w:p>
    <w:p>
      <w:r>
        <w:t>Hamlet, the Prince of Denmark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