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645920" cy="1022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Moinh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022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i w:val="0"/>
          <w:color w:val="0284C7"/>
          <w:sz w:val="30"/>
        </w:rPr>
        <w:t>MANUAL DE ESTUDO ASSÍNCRONO E ACESSO AO AMBIENTE VIRTUAL</w:t>
      </w:r>
    </w:p>
    <w:p>
      <w:pPr>
        <w:spacing w:after="480"/>
        <w:jc w:val="center"/>
      </w:pPr>
      <w:r>
        <w:rPr>
          <w:rFonts w:ascii="Arial" w:hAnsi="Arial"/>
          <w:b w:val="0"/>
          <w:i/>
          <w:color w:val="3B5166"/>
          <w:sz w:val="22"/>
        </w:rPr>
        <w:t>Diretrizes de Acompanhamento de Gravações de Aulas e Interações Individuais</w:t>
        <w:br/>
        <w:t>MBA em Inteligência Artificial Aplicada à Saúde</w:t>
      </w:r>
    </w:p>
    <w:p>
      <w:pPr>
        <w:spacing w:after="240"/>
        <w:jc w:val="center"/>
      </w:pPr>
      <w:r>
        <w:rPr>
          <w:color w:val="3B5166"/>
        </w:rPr>
        <w:t>――――――――――――――――――――――――――――――――――――――――</w:t>
      </w:r>
    </w:p>
    <w:p>
      <w:pPr>
        <w:spacing w:line="276" w:lineRule="auto" w:after="120" w:befor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Este manual destina-se aos discentes que necessitem realizar o acompanhamento acadêmico de forma assíncrona. A metodologia do MBA em IA na Saúde baseia-se em aprendizagem ativa síncrona. Portanto, a visualização da gravação deve ser rigorosamente integrada ao uso do portal virtual de simulação de ROI para que o aluno execute e valide os conceitos práticos apresentados pela docente.</w:t>
      </w:r>
    </w:p>
    <w:p>
      <w:pPr>
        <w:keepNext/>
        <w:spacing w:before="280" w:after="80" w:line="276" w:lineRule="auto"/>
      </w:pPr>
      <w:r>
        <w:rPr>
          <w:rFonts w:ascii="Arial" w:hAnsi="Arial"/>
          <w:b/>
          <w:i w:val="0"/>
          <w:color w:val="0284C7"/>
          <w:sz w:val="26"/>
        </w:rPr>
        <w:t>1. Procedimento de Acesso e Autenticação no Portal</w:t>
      </w:r>
    </w:p>
    <w:p>
      <w:pPr>
        <w:spacing w:line="276" w:lineRule="auto" w:after="120" w:befor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Para acessar a interface do portal de aprendizagem e registrar suas interações individuais, execute o seguinte protocolo de autenticação: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Navegação Inicial: </w:t>
      </w:r>
      <w:r>
        <w:rPr>
          <w:rFonts w:ascii="Arial" w:hAnsi="Arial"/>
          <w:b w:val="0"/>
          <w:i w:val="0"/>
          <w:color w:val="000000"/>
          <w:sz w:val="22"/>
        </w:rPr>
        <w:t>Abra o navegador e acesse o endereço eletrônico do portal virtual fornecido pela docente.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Seleção de Identidade: </w:t>
      </w:r>
      <w:r>
        <w:rPr>
          <w:rFonts w:ascii="Arial" w:hAnsi="Arial"/>
          <w:b w:val="0"/>
          <w:i w:val="0"/>
          <w:color w:val="000000"/>
          <w:sz w:val="22"/>
        </w:rPr>
        <w:t>Na tela de autenticação, clique no menu suspenso ('Selecione seu Nome') e selecione o seu nome correspondente. Note que os discentes estão agrupados por suas respectivas equipes de estudo (ex: Equipe 1, Equipe 2).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Credencial de Acesso: </w:t>
      </w:r>
      <w:r>
        <w:rPr>
          <w:rFonts w:ascii="Arial" w:hAnsi="Arial"/>
          <w:b w:val="0"/>
          <w:i w:val="0"/>
          <w:color w:val="000000"/>
          <w:sz w:val="22"/>
        </w:rPr>
        <w:t>No campo 'Senha', insira o seu endereço de e-mail acadêmico cadastrado (ex: nome.sobrenome@hmv.org.br).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Autenticação: </w:t>
      </w:r>
      <w:r>
        <w:rPr>
          <w:rFonts w:ascii="Arial" w:hAnsi="Arial"/>
          <w:b w:val="0"/>
          <w:i w:val="0"/>
          <w:color w:val="000000"/>
          <w:sz w:val="22"/>
        </w:rPr>
        <w:t>Clique em 'Entrar' para liberar o acesso ao painel de navegação síncrona.</w:t>
      </w:r>
    </w:p>
    <w:p>
      <w:pPr>
        <w:keepNext/>
        <w:spacing w:before="280" w:after="80" w:line="276" w:lineRule="auto"/>
      </w:pPr>
      <w:r>
        <w:rPr>
          <w:rFonts w:ascii="Arial" w:hAnsi="Arial"/>
          <w:b/>
          <w:i w:val="0"/>
          <w:color w:val="0284C7"/>
          <w:sz w:val="26"/>
        </w:rPr>
        <w:t>2. Configuração de Sincronização Síncrona</w:t>
      </w:r>
    </w:p>
    <w:p>
      <w:pPr>
        <w:spacing w:line="276" w:lineRule="auto" w:after="120" w:befor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Como o acompanhamento ocorre fora do horário síncrono, a condução automatizada da tela pela docente estará desativada. Para navegar de forma autônoma pelas abas e conteúdos: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Desativação da Sincronização (Live Sync): </w:t>
      </w:r>
      <w:r>
        <w:rPr>
          <w:rFonts w:ascii="Arial" w:hAnsi="Arial"/>
          <w:b w:val="0"/>
          <w:i w:val="0"/>
          <w:color w:val="000000"/>
          <w:sz w:val="22"/>
        </w:rPr>
        <w:t>No cabeçalho superior do portal, localize o botão contendo o ícone de nuvem (Sincronização).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Controle Local: </w:t>
      </w:r>
      <w:r>
        <w:rPr>
          <w:rFonts w:ascii="Arial" w:hAnsi="Arial"/>
          <w:b w:val="0"/>
          <w:i w:val="0"/>
          <w:color w:val="000000"/>
          <w:sz w:val="22"/>
        </w:rPr>
        <w:t>Clique no botão para desativar a sincronização (o ícone ficará em cinza e a mensagem indicará 'Sincronização Desativada'). Com este procedimento, você assume o controle manual de avanço dos slides e transição de abas.</w:t>
      </w:r>
    </w:p>
    <w:p>
      <w:pPr>
        <w:keepNext/>
        <w:spacing w:before="280" w:after="80" w:line="276" w:lineRule="auto"/>
      </w:pPr>
      <w:r>
        <w:rPr>
          <w:rFonts w:ascii="Arial" w:hAnsi="Arial"/>
          <w:b/>
          <w:i w:val="0"/>
          <w:color w:val="0284C7"/>
          <w:sz w:val="26"/>
        </w:rPr>
        <w:t>3. Protocolo de Estudo Integrado com a Gravação</w:t>
      </w:r>
    </w:p>
    <w:p>
      <w:pPr>
        <w:spacing w:line="276" w:lineRule="auto" w:after="120" w:befor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Recomenda-se posicionar a janela da gravação da videoaula e a janela do portal virtual lado a lado no seu monitor. Siga as orientações a seguir: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Navegação Concomitante: </w:t>
      </w:r>
      <w:r>
        <w:rPr>
          <w:rFonts w:ascii="Arial" w:hAnsi="Arial"/>
          <w:b w:val="0"/>
          <w:i w:val="0"/>
          <w:color w:val="000000"/>
          <w:sz w:val="22"/>
        </w:rPr>
        <w:t>Avance os slides teóricos no portal acompanhando a explanação da docente no vídeo.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Leituras Científicas e Referências: </w:t>
      </w:r>
      <w:r>
        <w:rPr>
          <w:rFonts w:ascii="Arial" w:hAnsi="Arial"/>
          <w:b w:val="0"/>
          <w:i w:val="0"/>
          <w:color w:val="000000"/>
          <w:sz w:val="22"/>
        </w:rPr>
        <w:t>Nos slides que contêm cards de artigos ou leituras recomendadas, utilize os links de apoio para consultar a literatura científica citada diretamente no portal.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Participação em Enquetes de Fixação: </w:t>
      </w:r>
      <w:r>
        <w:rPr>
          <w:rFonts w:ascii="Arial" w:hAnsi="Arial"/>
          <w:b w:val="0"/>
          <w:i w:val="0"/>
          <w:color w:val="000000"/>
          <w:sz w:val="22"/>
        </w:rPr>
        <w:t>Quando a docente solicitar o preenchimento de enquetes rápidas (Check-in, Quizzes de fixação ou Reflexão Final), acesse a aba correspondente no cabeçalho do portal, responda às perguntas e clique em enviar.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Interação na Nuvem de Palavras: </w:t>
      </w:r>
      <w:r>
        <w:rPr>
          <w:rFonts w:ascii="Arial" w:hAnsi="Arial"/>
          <w:b w:val="0"/>
          <w:i w:val="0"/>
          <w:color w:val="000000"/>
          <w:sz w:val="22"/>
        </w:rPr>
        <w:t>Você pode interagir com as respostas dos seus pares. Dê um toque duplo (em telas touch) ou clique duplo nas palavras chaves da nuvem para curtir e registrar sua concordância conceitual.</w:t>
      </w:r>
    </w:p>
    <w:p>
      <w:pPr>
        <w:keepNext/>
        <w:spacing w:before="280" w:after="80" w:line="276" w:lineRule="auto"/>
      </w:pPr>
      <w:r>
        <w:rPr>
          <w:rFonts w:ascii="Arial" w:hAnsi="Arial"/>
          <w:b/>
          <w:i w:val="0"/>
          <w:color w:val="0284C7"/>
          <w:sz w:val="26"/>
        </w:rPr>
        <w:t>4. Realização e Entrega de Atividades Práticas (Trabalho de Equipe)</w:t>
      </w:r>
    </w:p>
    <w:p>
      <w:pPr>
        <w:spacing w:line="276" w:lineRule="auto" w:after="120" w:befor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avaliação das atividades de simulação ocorre de forma individual no portal. Mesmo estudando assincronamente, você deverá preencher o simulador referente à sua equipe: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Acesso ao Cenário: </w:t>
      </w:r>
      <w:r>
        <w:rPr>
          <w:rFonts w:ascii="Arial" w:hAnsi="Arial"/>
          <w:b w:val="0"/>
          <w:i w:val="0"/>
          <w:color w:val="000000"/>
          <w:sz w:val="22"/>
        </w:rPr>
        <w:t>Acesse a aba 'Trabalho em Grupo' para visualizar o estudo de caso clínico-operacional atribuído à sua equipe de estudos.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Modelagem Financeira e Riscos: </w:t>
      </w:r>
      <w:r>
        <w:rPr>
          <w:rFonts w:ascii="Arial" w:hAnsi="Arial"/>
          <w:b w:val="0"/>
          <w:i w:val="0"/>
          <w:color w:val="000000"/>
          <w:sz w:val="22"/>
        </w:rPr>
        <w:t>Preencha os campos da matriz de mitigação de riscos (Aula 1), os parâmetros de estresse do simulador de ROI (Aula 2) ou o parecer executivo do Business Case final (Aula 3).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Submissão: </w:t>
      </w:r>
      <w:r>
        <w:rPr>
          <w:rFonts w:ascii="Arial" w:hAnsi="Arial"/>
          <w:b w:val="0"/>
          <w:i w:val="0"/>
          <w:color w:val="000000"/>
          <w:sz w:val="22"/>
        </w:rPr>
        <w:t>Após completar o preenchimento, clique no botão 'Submeter' no rodapé do formulário.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Avaliação Docente: </w:t>
      </w:r>
      <w:r>
        <w:rPr>
          <w:rFonts w:ascii="Arial" w:hAnsi="Arial"/>
          <w:b w:val="0"/>
          <w:i w:val="0"/>
          <w:color w:val="000000"/>
          <w:sz w:val="22"/>
        </w:rPr>
        <w:t>Sua submissão será armazenada em banco de dados sob o seu e-mail de discente. A docente Faila Santos revisará suas respostas e publicará feedbacks individuais de orientação diretamente no seu portal.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Visualização de Feedbacks: </w:t>
      </w:r>
      <w:r>
        <w:rPr>
          <w:rFonts w:ascii="Arial" w:hAnsi="Arial"/>
          <w:b w:val="0"/>
          <w:i w:val="0"/>
          <w:color w:val="000000"/>
          <w:sz w:val="22"/>
        </w:rPr>
        <w:t>Os comentários e retornos pedagógicos da docente estarão disponíveis para consulta no rodapé da própria aba 'Trabalho em Grupo'.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