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ugatai-ai-saas-platform"/>
    <w:p>
      <w:pPr>
        <w:pStyle w:val="Heading1"/>
      </w:pPr>
      <w:r>
        <w:t xml:space="preserve">TUGATAI AI SAAS PLATFORM</w:t>
      </w:r>
    </w:p>
    <w:bookmarkEnd w:id="20"/>
    <w:bookmarkStart w:id="21" w:name="database-erd-design-document"/>
    <w:p>
      <w:pPr>
        <w:pStyle w:val="Heading1"/>
      </w:pPr>
      <w:r>
        <w:t xml:space="preserve">DATABASE ERD DESIGN DOCUMENT</w:t>
      </w:r>
    </w:p>
    <w:p>
      <w:r>
        <w:pict>
          <v:rect style="width:0;height:1.5pt" o:hralign="center" o:hrstd="t" o:hr="t"/>
        </w:pict>
      </w:r>
    </w:p>
    <w:bookmarkEnd w:id="21"/>
    <w:bookmarkStart w:id="23" w:name="prepared-by"/>
    <w:p>
      <w:pPr>
        <w:pStyle w:val="Heading1"/>
      </w:pPr>
      <w:r>
        <w:t xml:space="preserve">Prepared By</w:t>
      </w:r>
    </w:p>
    <w:bookmarkStart w:id="22" w:name="md.-shahriar-hossain-jihad"/>
    <w:p>
      <w:pPr>
        <w:pStyle w:val="Heading2"/>
      </w:pPr>
      <w:r>
        <w:t xml:space="preserve">Md. Shahriar Hossain Jihad</w:t>
      </w:r>
    </w:p>
    <w:bookmarkEnd w:id="22"/>
    <w:bookmarkEnd w:id="23"/>
    <w:bookmarkStart w:id="25" w:name="version"/>
    <w:p>
      <w:pPr>
        <w:pStyle w:val="Heading1"/>
      </w:pPr>
      <w:r>
        <w:t xml:space="preserve">Version</w:t>
      </w:r>
    </w:p>
    <w:bookmarkStart w:id="24" w:name="version-1.0"/>
    <w:p>
      <w:pPr>
        <w:pStyle w:val="Heading2"/>
      </w:pPr>
      <w:r>
        <w:t xml:space="preserve">Version 1.0</w:t>
      </w:r>
    </w:p>
    <w:bookmarkEnd w:id="24"/>
    <w:bookmarkEnd w:id="25"/>
    <w:bookmarkStart w:id="27" w:name="database-architecture"/>
    <w:p>
      <w:pPr>
        <w:pStyle w:val="Heading1"/>
      </w:pPr>
      <w:r>
        <w:t xml:space="preserve">Database Architecture</w:t>
      </w:r>
    </w:p>
    <w:bookmarkStart w:id="26" w:name="postgresql-prisma-pgvector"/>
    <w:p>
      <w:pPr>
        <w:pStyle w:val="Heading2"/>
      </w:pPr>
      <w:r>
        <w:t xml:space="preserve">PostgreSQL + Prisma + pgvector</w:t>
      </w:r>
    </w:p>
    <w:bookmarkEnd w:id="26"/>
    <w:bookmarkEnd w:id="27"/>
    <w:bookmarkStart w:id="29" w:name="date"/>
    <w:p>
      <w:pPr>
        <w:pStyle w:val="Heading1"/>
      </w:pPr>
      <w:r>
        <w:t xml:space="preserve">Date</w:t>
      </w:r>
    </w:p>
    <w:bookmarkStart w:id="28" w:name="may-2026"/>
    <w:p>
      <w:pPr>
        <w:pStyle w:val="Heading2"/>
      </w:pPr>
      <w:r>
        <w:t xml:space="preserve">May 2026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Database Overview</w:t>
      </w:r>
    </w:p>
    <w:p>
      <w:pPr>
        <w:pStyle w:val="Compact"/>
        <w:numPr>
          <w:ilvl w:val="0"/>
          <w:numId w:val="1001"/>
        </w:numPr>
      </w:pPr>
      <w:r>
        <w:t xml:space="preserve">Database Design Principles</w:t>
      </w:r>
    </w:p>
    <w:p>
      <w:pPr>
        <w:pStyle w:val="Compact"/>
        <w:numPr>
          <w:ilvl w:val="0"/>
          <w:numId w:val="1001"/>
        </w:numPr>
      </w:pPr>
      <w:r>
        <w:t xml:space="preserve">Multi-Tenant Database Strategy</w:t>
      </w:r>
    </w:p>
    <w:p>
      <w:pPr>
        <w:pStyle w:val="Compact"/>
        <w:numPr>
          <w:ilvl w:val="0"/>
          <w:numId w:val="1001"/>
        </w:numPr>
      </w:pPr>
      <w:r>
        <w:t xml:space="preserve">Branch Hierarchy Strategy</w:t>
      </w:r>
    </w:p>
    <w:p>
      <w:pPr>
        <w:pStyle w:val="Compact"/>
        <w:numPr>
          <w:ilvl w:val="0"/>
          <w:numId w:val="1001"/>
        </w:numPr>
      </w:pPr>
      <w:r>
        <w:t xml:space="preserve">Core Database Modules</w:t>
      </w:r>
    </w:p>
    <w:p>
      <w:pPr>
        <w:pStyle w:val="Compact"/>
        <w:numPr>
          <w:ilvl w:val="0"/>
          <w:numId w:val="1001"/>
        </w:numPr>
      </w:pPr>
      <w:r>
        <w:t xml:space="preserve">Entity Relationship Overview</w:t>
      </w:r>
    </w:p>
    <w:p>
      <w:pPr>
        <w:pStyle w:val="Compact"/>
        <w:numPr>
          <w:ilvl w:val="0"/>
          <w:numId w:val="1001"/>
        </w:numPr>
      </w:pPr>
      <w:r>
        <w:t xml:space="preserve">Core Tables</w:t>
      </w:r>
    </w:p>
    <w:p>
      <w:pPr>
        <w:pStyle w:val="Compact"/>
        <w:numPr>
          <w:ilvl w:val="0"/>
          <w:numId w:val="1001"/>
        </w:numPr>
      </w:pPr>
      <w:r>
        <w:t xml:space="preserve">Authentication &amp; RBAC Tables</w:t>
      </w:r>
    </w:p>
    <w:p>
      <w:pPr>
        <w:pStyle w:val="Compact"/>
        <w:numPr>
          <w:ilvl w:val="0"/>
          <w:numId w:val="1001"/>
        </w:numPr>
      </w:pPr>
      <w:r>
        <w:t xml:space="preserve">Tenant &amp; Branch Tables</w:t>
      </w:r>
    </w:p>
    <w:p>
      <w:pPr>
        <w:pStyle w:val="Compact"/>
        <w:numPr>
          <w:ilvl w:val="0"/>
          <w:numId w:val="1001"/>
        </w:numPr>
      </w:pPr>
      <w:r>
        <w:t xml:space="preserve">Omnichannel Inbox Tables</w:t>
      </w:r>
    </w:p>
    <w:p>
      <w:pPr>
        <w:pStyle w:val="Compact"/>
        <w:numPr>
          <w:ilvl w:val="0"/>
          <w:numId w:val="1001"/>
        </w:numPr>
      </w:pPr>
      <w:r>
        <w:t xml:space="preserve">CRM Tables</w:t>
      </w:r>
    </w:p>
    <w:p>
      <w:pPr>
        <w:pStyle w:val="Compact"/>
        <w:numPr>
          <w:ilvl w:val="0"/>
          <w:numId w:val="1001"/>
        </w:numPr>
      </w:pPr>
      <w:r>
        <w:t xml:space="preserve">Booking Tables</w:t>
      </w:r>
    </w:p>
    <w:p>
      <w:pPr>
        <w:pStyle w:val="Compact"/>
        <w:numPr>
          <w:ilvl w:val="0"/>
          <w:numId w:val="1001"/>
        </w:numPr>
      </w:pPr>
      <w:r>
        <w:t xml:space="preserve">Pricing Engine Tables</w:t>
      </w:r>
    </w:p>
    <w:p>
      <w:pPr>
        <w:pStyle w:val="Compact"/>
        <w:numPr>
          <w:ilvl w:val="0"/>
          <w:numId w:val="1001"/>
        </w:numPr>
      </w:pPr>
      <w:r>
        <w:t xml:space="preserve">AI &amp; Knowledge Base Tables</w:t>
      </w:r>
    </w:p>
    <w:p>
      <w:pPr>
        <w:pStyle w:val="Compact"/>
        <w:numPr>
          <w:ilvl w:val="0"/>
          <w:numId w:val="1001"/>
        </w:numPr>
      </w:pPr>
      <w:r>
        <w:t xml:space="preserve">Workflow Engine Tables</w:t>
      </w:r>
    </w:p>
    <w:p>
      <w:pPr>
        <w:pStyle w:val="Compact"/>
        <w:numPr>
          <w:ilvl w:val="0"/>
          <w:numId w:val="1001"/>
        </w:numPr>
      </w:pPr>
      <w:r>
        <w:t xml:space="preserve">Campaign Tables</w:t>
      </w:r>
    </w:p>
    <w:p>
      <w:pPr>
        <w:pStyle w:val="Compact"/>
        <w:numPr>
          <w:ilvl w:val="0"/>
          <w:numId w:val="1001"/>
        </w:numPr>
      </w:pPr>
      <w:r>
        <w:t xml:space="preserve">Analytics Tables</w:t>
      </w:r>
    </w:p>
    <w:p>
      <w:pPr>
        <w:pStyle w:val="Compact"/>
        <w:numPr>
          <w:ilvl w:val="0"/>
          <w:numId w:val="1001"/>
        </w:numPr>
      </w:pPr>
      <w:r>
        <w:t xml:space="preserve">Billing &amp; Subscription Tables</w:t>
      </w:r>
    </w:p>
    <w:p>
      <w:pPr>
        <w:pStyle w:val="Compact"/>
        <w:numPr>
          <w:ilvl w:val="0"/>
          <w:numId w:val="1001"/>
        </w:numPr>
      </w:pPr>
      <w:r>
        <w:t xml:space="preserve">Notification Tables</w:t>
      </w:r>
    </w:p>
    <w:p>
      <w:pPr>
        <w:pStyle w:val="Compact"/>
        <w:numPr>
          <w:ilvl w:val="0"/>
          <w:numId w:val="1001"/>
        </w:numPr>
      </w:pPr>
      <w:r>
        <w:t xml:space="preserve">Audit &amp; Activity Tables</w:t>
      </w:r>
    </w:p>
    <w:p>
      <w:pPr>
        <w:pStyle w:val="Compact"/>
        <w:numPr>
          <w:ilvl w:val="0"/>
          <w:numId w:val="1001"/>
        </w:numPr>
      </w:pPr>
      <w:r>
        <w:t xml:space="preserve">Database Relationships</w:t>
      </w:r>
    </w:p>
    <w:p>
      <w:pPr>
        <w:pStyle w:val="Compact"/>
        <w:numPr>
          <w:ilvl w:val="0"/>
          <w:numId w:val="1001"/>
        </w:numPr>
      </w:pPr>
      <w:r>
        <w:t xml:space="preserve">Indexing Strategy</w:t>
      </w:r>
    </w:p>
    <w:p>
      <w:pPr>
        <w:pStyle w:val="Compact"/>
        <w:numPr>
          <w:ilvl w:val="0"/>
          <w:numId w:val="1001"/>
        </w:numPr>
      </w:pPr>
      <w:r>
        <w:t xml:space="preserve">Vector Database Design</w:t>
      </w:r>
    </w:p>
    <w:p>
      <w:pPr>
        <w:pStyle w:val="Compact"/>
        <w:numPr>
          <w:ilvl w:val="0"/>
          <w:numId w:val="1001"/>
        </w:numPr>
      </w:pPr>
      <w:r>
        <w:t xml:space="preserve">Prisma ORM Strategy</w:t>
      </w:r>
    </w:p>
    <w:p>
      <w:pPr>
        <w:pStyle w:val="Compact"/>
        <w:numPr>
          <w:ilvl w:val="0"/>
          <w:numId w:val="1001"/>
        </w:numPr>
      </w:pPr>
      <w:r>
        <w:t xml:space="preserve">Future Scalability Strategy</w:t>
      </w:r>
    </w:p>
    <w:p>
      <w:pPr>
        <w:pStyle w:val="Compact"/>
        <w:numPr>
          <w:ilvl w:val="0"/>
          <w:numId w:val="1001"/>
        </w:numPr>
      </w:pPr>
      <w:r>
        <w:t xml:space="preserve">Database Best Practices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30"/>
    <w:bookmarkStart w:id="31" w:name="database-overview"/>
    <w:p>
      <w:pPr>
        <w:pStyle w:val="Heading1"/>
      </w:pPr>
      <w:r>
        <w:t xml:space="preserve">1. DATABASE OVERVIEW</w:t>
      </w:r>
    </w:p>
    <w:p>
      <w:pPr>
        <w:pStyle w:val="FirstParagraph"/>
      </w:pPr>
      <w:r>
        <w:t xml:space="preserve">The Tugatai AI SaaS Platform uses PostgreSQL as the primary relational database system.</w:t>
      </w:r>
    </w:p>
    <w:p>
      <w:pPr>
        <w:pStyle w:val="BodyText"/>
      </w:pPr>
      <w:r>
        <w:t xml:space="preserve">The database architecture is designed for:</w:t>
      </w:r>
    </w:p>
    <w:p>
      <w:pPr>
        <w:pStyle w:val="Compact"/>
        <w:numPr>
          <w:ilvl w:val="0"/>
          <w:numId w:val="1002"/>
        </w:numPr>
      </w:pPr>
      <w:r>
        <w:t xml:space="preserve">multi-tenant SaaS scalability</w:t>
      </w:r>
    </w:p>
    <w:p>
      <w:pPr>
        <w:pStyle w:val="Compact"/>
        <w:numPr>
          <w:ilvl w:val="0"/>
          <w:numId w:val="1002"/>
        </w:numPr>
      </w:pPr>
      <w:r>
        <w:t xml:space="preserve">branch-level operational hierarchy</w:t>
      </w:r>
    </w:p>
    <w:p>
      <w:pPr>
        <w:pStyle w:val="Compact"/>
        <w:numPr>
          <w:ilvl w:val="0"/>
          <w:numId w:val="1002"/>
        </w:numPr>
      </w:pPr>
      <w:r>
        <w:t xml:space="preserve">omnichannel messaging</w:t>
      </w:r>
    </w:p>
    <w:p>
      <w:pPr>
        <w:pStyle w:val="Compact"/>
        <w:numPr>
          <w:ilvl w:val="0"/>
          <w:numId w:val="1002"/>
        </w:numPr>
      </w:pPr>
      <w:r>
        <w:t xml:space="preserve">CRM workflows</w:t>
      </w:r>
    </w:p>
    <w:p>
      <w:pPr>
        <w:pStyle w:val="Compact"/>
        <w:numPr>
          <w:ilvl w:val="0"/>
          <w:numId w:val="1002"/>
        </w:numPr>
      </w:pPr>
      <w:r>
        <w:t xml:space="preserve">AI knowledge systems</w:t>
      </w:r>
    </w:p>
    <w:p>
      <w:pPr>
        <w:pStyle w:val="Compact"/>
        <w:numPr>
          <w:ilvl w:val="0"/>
          <w:numId w:val="1002"/>
        </w:numPr>
      </w:pPr>
      <w:r>
        <w:t xml:space="preserve">workflow automation</w:t>
      </w:r>
    </w:p>
    <w:p>
      <w:pPr>
        <w:pStyle w:val="Compact"/>
        <w:numPr>
          <w:ilvl w:val="0"/>
          <w:numId w:val="1002"/>
        </w:numPr>
      </w:pPr>
      <w:r>
        <w:t xml:space="preserve">analytics</w:t>
      </w:r>
    </w:p>
    <w:p>
      <w:pPr>
        <w:pStyle w:val="Compact"/>
        <w:numPr>
          <w:ilvl w:val="0"/>
          <w:numId w:val="1002"/>
        </w:numPr>
      </w:pPr>
      <w:r>
        <w:t xml:space="preserve">realtime operations</w:t>
      </w:r>
    </w:p>
    <w:p>
      <w:pPr>
        <w:pStyle w:val="Compact"/>
        <w:numPr>
          <w:ilvl w:val="0"/>
          <w:numId w:val="1002"/>
        </w:numPr>
      </w:pPr>
      <w:r>
        <w:t xml:space="preserve">future scalability</w:t>
      </w:r>
    </w:p>
    <w:p>
      <w:r>
        <w:pict>
          <v:rect style="width:0;height:1.5pt" o:hralign="center" o:hrstd="t" o:hr="t"/>
        </w:pict>
      </w:r>
    </w:p>
    <w:bookmarkEnd w:id="31"/>
    <w:bookmarkStart w:id="32" w:name="database-design-principles"/>
    <w:p>
      <w:pPr>
        <w:pStyle w:val="Heading1"/>
      </w:pPr>
      <w:r>
        <w:t xml:space="preserve">2. DATABASE DESIGN PRINCIPLES</w:t>
      </w:r>
    </w:p>
    <w:p>
      <w:pPr>
        <w:pStyle w:val="FirstParagraph"/>
      </w:pPr>
      <w:r>
        <w:t xml:space="preserve">The database follows:</w:t>
      </w:r>
    </w:p>
    <w:p>
      <w:pPr>
        <w:pStyle w:val="Compact"/>
        <w:numPr>
          <w:ilvl w:val="0"/>
          <w:numId w:val="1003"/>
        </w:numPr>
      </w:pPr>
      <w:r>
        <w:t xml:space="preserve">normalized relational design</w:t>
      </w:r>
    </w:p>
    <w:p>
      <w:pPr>
        <w:pStyle w:val="Compact"/>
        <w:numPr>
          <w:ilvl w:val="0"/>
          <w:numId w:val="1003"/>
        </w:numPr>
      </w:pPr>
      <w:r>
        <w:t xml:space="preserve">tenant_id isolation</w:t>
      </w:r>
    </w:p>
    <w:p>
      <w:pPr>
        <w:pStyle w:val="Compact"/>
        <w:numPr>
          <w:ilvl w:val="0"/>
          <w:numId w:val="1003"/>
        </w:numPr>
      </w:pPr>
      <w:r>
        <w:t xml:space="preserve">branch hierarchy isolation</w:t>
      </w:r>
    </w:p>
    <w:p>
      <w:pPr>
        <w:pStyle w:val="Compact"/>
        <w:numPr>
          <w:ilvl w:val="0"/>
          <w:numId w:val="1003"/>
        </w:numPr>
      </w:pPr>
      <w:r>
        <w:t xml:space="preserve">modular table grouping</w:t>
      </w:r>
    </w:p>
    <w:p>
      <w:pPr>
        <w:pStyle w:val="Compact"/>
        <w:numPr>
          <w:ilvl w:val="0"/>
          <w:numId w:val="1003"/>
        </w:numPr>
      </w:pPr>
      <w:r>
        <w:t xml:space="preserve">audit-friendly structure</w:t>
      </w:r>
    </w:p>
    <w:p>
      <w:pPr>
        <w:pStyle w:val="Compact"/>
        <w:numPr>
          <w:ilvl w:val="0"/>
          <w:numId w:val="1003"/>
        </w:numPr>
      </w:pPr>
      <w:r>
        <w:t xml:space="preserve">scalability-first design</w:t>
      </w:r>
    </w:p>
    <w:p>
      <w:pPr>
        <w:pStyle w:val="Compact"/>
        <w:numPr>
          <w:ilvl w:val="0"/>
          <w:numId w:val="1003"/>
        </w:numPr>
      </w:pPr>
      <w:r>
        <w:t xml:space="preserve">minimal redundancy</w:t>
      </w:r>
    </w:p>
    <w:p>
      <w:pPr>
        <w:pStyle w:val="Compact"/>
        <w:numPr>
          <w:ilvl w:val="0"/>
          <w:numId w:val="1003"/>
        </w:numPr>
      </w:pPr>
      <w:r>
        <w:t xml:space="preserve">extensible schema strategy</w:t>
      </w:r>
    </w:p>
    <w:p>
      <w:r>
        <w:pict>
          <v:rect style="width:0;height:1.5pt" o:hralign="center" o:hrstd="t" o:hr="t"/>
        </w:pict>
      </w:r>
    </w:p>
    <w:bookmarkEnd w:id="32"/>
    <w:bookmarkStart w:id="36" w:name="multi-tenant-database-strategy"/>
    <w:p>
      <w:pPr>
        <w:pStyle w:val="Heading1"/>
      </w:pPr>
      <w:r>
        <w:t xml:space="preserve">3. MULTI-TENANT DATABASE STRATEGY</w:t>
      </w:r>
    </w:p>
    <w:bookmarkStart w:id="33" w:name="architecture-strategy"/>
    <w:p>
      <w:pPr>
        <w:pStyle w:val="Heading2"/>
      </w:pPr>
      <w:r>
        <w:t xml:space="preserve">Architecture Strategy</w:t>
      </w:r>
    </w:p>
    <w:p>
      <w:pPr>
        <w:pStyle w:val="FirstParagraph"/>
      </w:pPr>
      <w:r>
        <w:t xml:space="preserve">The platform uses:</w:t>
      </w:r>
    </w:p>
    <w:p>
      <w:pPr>
        <w:pStyle w:val="Compact"/>
        <w:numPr>
          <w:ilvl w:val="0"/>
          <w:numId w:val="1004"/>
        </w:numPr>
      </w:pPr>
      <w:r>
        <w:t xml:space="preserve">shared PostgreSQL database</w:t>
      </w:r>
    </w:p>
    <w:p>
      <w:pPr>
        <w:pStyle w:val="Compact"/>
        <w:numPr>
          <w:ilvl w:val="0"/>
          <w:numId w:val="1004"/>
        </w:numPr>
      </w:pPr>
      <w:r>
        <w:t xml:space="preserve">tenant_id-based isolation</w:t>
      </w:r>
    </w:p>
    <w:p>
      <w:r>
        <w:pict>
          <v:rect style="width:0;height:1.5pt" o:hralign="center" o:hrstd="t" o:hr="t"/>
        </w:pict>
      </w:r>
    </w:p>
    <w:bookmarkEnd w:id="33"/>
    <w:bookmarkStart w:id="34" w:name="tenant-isolation-flow"/>
    <w:p>
      <w:pPr>
        <w:pStyle w:val="Heading2"/>
      </w:pPr>
      <w:r>
        <w:t xml:space="preserve">Tenant Isolation Flow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Resources</w:t>
      </w:r>
    </w:p>
    <w:p>
      <w:r>
        <w:pict>
          <v:rect style="width:0;height:1.5pt" o:hralign="center" o:hrstd="t" o:hr="t"/>
        </w:pict>
      </w:r>
    </w:p>
    <w:bookmarkEnd w:id="34"/>
    <w:bookmarkStart w:id="35" w:name="tenant-isolation-rules"/>
    <w:p>
      <w:pPr>
        <w:pStyle w:val="Heading2"/>
      </w:pPr>
      <w:r>
        <w:t xml:space="preserve">Tenant Isolation Rules</w:t>
      </w:r>
    </w:p>
    <w:p>
      <w:pPr>
        <w:pStyle w:val="FirstParagraph"/>
      </w:pPr>
      <w:r>
        <w:t xml:space="preserve">Every major table MUST contain:</w:t>
      </w:r>
    </w:p>
    <w:p>
      <w:pPr>
        <w:pStyle w:val="Compact"/>
        <w:numPr>
          <w:ilvl w:val="0"/>
          <w:numId w:val="1005"/>
        </w:numPr>
      </w:pPr>
      <w:r>
        <w:t xml:space="preserve">tenant_id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conversations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pricing_rules</w:t>
      </w:r>
      <w:r>
        <w:br/>
      </w:r>
      <w:r>
        <w:rPr>
          <w:rStyle w:val="VerbatimChar"/>
        </w:rPr>
        <w:t xml:space="preserve">workflow_rules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branch-hierarchy-strategy"/>
    <w:p>
      <w:pPr>
        <w:pStyle w:val="Heading1"/>
      </w:pPr>
      <w:r>
        <w:t xml:space="preserve">4. BRANCH HIERARCHY STRATEGY</w:t>
      </w:r>
    </w:p>
    <w:bookmarkStart w:id="37" w:name="branch-architecture"/>
    <w:p>
      <w:pPr>
        <w:pStyle w:val="Heading2"/>
      </w:pPr>
      <w:r>
        <w:t xml:space="preserve">Branch Architecture</w:t>
      </w:r>
    </w:p>
    <w:p>
      <w:pPr>
        <w:pStyle w:val="FirstParagraph"/>
      </w:pPr>
      <w:r>
        <w:t xml:space="preserve">Each tenant can have:</w:t>
      </w:r>
    </w:p>
    <w:p>
      <w:pPr>
        <w:pStyle w:val="Compact"/>
        <w:numPr>
          <w:ilvl w:val="0"/>
          <w:numId w:val="1006"/>
        </w:numPr>
      </w:pPr>
      <w:r>
        <w:t xml:space="preserve">multiple branches</w:t>
      </w:r>
    </w:p>
    <w:p>
      <w:pPr>
        <w:pStyle w:val="Compact"/>
        <w:numPr>
          <w:ilvl w:val="0"/>
          <w:numId w:val="1006"/>
        </w:numPr>
      </w:pPr>
      <w:r>
        <w:t xml:space="preserve">branch-specific users</w:t>
      </w:r>
    </w:p>
    <w:p>
      <w:pPr>
        <w:pStyle w:val="Compact"/>
        <w:numPr>
          <w:ilvl w:val="0"/>
          <w:numId w:val="1006"/>
        </w:numPr>
      </w:pPr>
      <w:r>
        <w:t xml:space="preserve">branch-specific conversations</w:t>
      </w:r>
    </w:p>
    <w:p>
      <w:pPr>
        <w:pStyle w:val="Compact"/>
        <w:numPr>
          <w:ilvl w:val="0"/>
          <w:numId w:val="1006"/>
        </w:numPr>
      </w:pPr>
      <w:r>
        <w:t xml:space="preserve">branch-specific CRM</w:t>
      </w:r>
    </w:p>
    <w:p>
      <w:pPr>
        <w:pStyle w:val="Compact"/>
        <w:numPr>
          <w:ilvl w:val="0"/>
          <w:numId w:val="1006"/>
        </w:numPr>
      </w:pPr>
      <w:r>
        <w:t xml:space="preserve">branch-specific campaigns</w:t>
      </w:r>
    </w:p>
    <w:p>
      <w:pPr>
        <w:pStyle w:val="Compact"/>
        <w:numPr>
          <w:ilvl w:val="0"/>
          <w:numId w:val="1006"/>
        </w:numPr>
      </w:pPr>
      <w:r>
        <w:t xml:space="preserve">branch-specific analytics</w:t>
      </w:r>
    </w:p>
    <w:p>
      <w:r>
        <w:pict>
          <v:rect style="width:0;height:1.5pt" o:hralign="center" o:hrstd="t" o:hr="t"/>
        </w:pict>
      </w:r>
    </w:p>
    <w:bookmarkEnd w:id="37"/>
    <w:bookmarkStart w:id="38" w:name="branch-flow"/>
    <w:p>
      <w:pPr>
        <w:pStyle w:val="Heading2"/>
      </w:pPr>
      <w:r>
        <w:t xml:space="preserve">Branch Flow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Doha Branch</w:t>
      </w:r>
      <w:r>
        <w:br/>
      </w:r>
      <w:r>
        <w:rPr>
          <w:rStyle w:val="VerbatimChar"/>
        </w:rPr>
        <w:t xml:space="preserve">   ├── Kampala Branch</w:t>
      </w:r>
      <w:r>
        <w:br/>
      </w:r>
      <w:r>
        <w:rPr>
          <w:rStyle w:val="VerbatimChar"/>
        </w:rPr>
        <w:t xml:space="preserve">   ├── Nairobi Branch</w:t>
      </w:r>
      <w:r>
        <w:br/>
      </w:r>
      <w:r>
        <w:rPr>
          <w:rStyle w:val="VerbatimChar"/>
        </w:rPr>
        <w:t xml:space="preserve">   └── Ghana Branch</w:t>
      </w:r>
    </w:p>
    <w:p>
      <w:r>
        <w:pict>
          <v:rect style="width:0;height:1.5pt" o:hralign="center" o:hrstd="t" o:hr="t"/>
        </w:pict>
      </w:r>
    </w:p>
    <w:bookmarkEnd w:id="38"/>
    <w:bookmarkStart w:id="39" w:name="branch-isolation-rules"/>
    <w:p>
      <w:pPr>
        <w:pStyle w:val="Heading2"/>
      </w:pPr>
      <w:r>
        <w:t xml:space="preserve">Branch Isolation Rules</w:t>
      </w:r>
    </w:p>
    <w:p>
      <w:pPr>
        <w:pStyle w:val="FirstParagraph"/>
      </w:pPr>
      <w:r>
        <w:t xml:space="preserve">Operational tables MUST include:</w:t>
      </w:r>
    </w:p>
    <w:p>
      <w:pPr>
        <w:pStyle w:val="Compact"/>
        <w:numPr>
          <w:ilvl w:val="0"/>
          <w:numId w:val="1007"/>
        </w:numPr>
      </w:pPr>
      <w:r>
        <w:t xml:space="preserve">branch_id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conversations</w:t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notifications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re-database-modules"/>
    <w:p>
      <w:pPr>
        <w:pStyle w:val="Heading1"/>
      </w:pPr>
      <w:r>
        <w:t xml:space="preserve">5. CORE DATABASE MODULES</w:t>
      </w:r>
    </w:p>
    <w:p>
      <w:pPr>
        <w:pStyle w:val="SourceCode"/>
      </w:pPr>
      <w:r>
        <w:rPr>
          <w:rStyle w:val="VerbatimChar"/>
        </w:rPr>
        <w:t xml:space="preserve">Authentication Module</w:t>
      </w:r>
      <w:r>
        <w:br/>
      </w:r>
      <w:r>
        <w:rPr>
          <w:rStyle w:val="VerbatimChar"/>
        </w:rPr>
        <w:t xml:space="preserve">Tenant Module</w:t>
      </w:r>
      <w:r>
        <w:br/>
      </w:r>
      <w:r>
        <w:rPr>
          <w:rStyle w:val="VerbatimChar"/>
        </w:rPr>
        <w:t xml:space="preserve">Branch Module</w:t>
      </w:r>
      <w:r>
        <w:br/>
      </w:r>
      <w:r>
        <w:rPr>
          <w:rStyle w:val="VerbatimChar"/>
        </w:rPr>
        <w:t xml:space="preserve">Inbox Module</w:t>
      </w:r>
      <w:r>
        <w:br/>
      </w:r>
      <w:r>
        <w:rPr>
          <w:rStyle w:val="VerbatimChar"/>
        </w:rPr>
        <w:t xml:space="preserve">CRM Module</w:t>
      </w:r>
      <w:r>
        <w:br/>
      </w:r>
      <w:r>
        <w:rPr>
          <w:rStyle w:val="VerbatimChar"/>
        </w:rPr>
        <w:t xml:space="preserve">Booking Module</w:t>
      </w:r>
      <w:r>
        <w:br/>
      </w:r>
      <w:r>
        <w:rPr>
          <w:rStyle w:val="VerbatimChar"/>
        </w:rPr>
        <w:t xml:space="preserve">Pricing Module</w:t>
      </w:r>
      <w:r>
        <w:br/>
      </w:r>
      <w:r>
        <w:rPr>
          <w:rStyle w:val="VerbatimChar"/>
        </w:rPr>
        <w:t xml:space="preserve">Workflow Module</w:t>
      </w:r>
      <w:r>
        <w:br/>
      </w:r>
      <w:r>
        <w:rPr>
          <w:rStyle w:val="VerbatimChar"/>
        </w:rPr>
        <w:t xml:space="preserve">Campaign Module</w:t>
      </w:r>
      <w:r>
        <w:br/>
      </w:r>
      <w:r>
        <w:rPr>
          <w:rStyle w:val="VerbatimChar"/>
        </w:rPr>
        <w:t xml:space="preserve">AI Module</w:t>
      </w:r>
      <w:r>
        <w:br/>
      </w:r>
      <w:r>
        <w:rPr>
          <w:rStyle w:val="VerbatimChar"/>
        </w:rPr>
        <w:t xml:space="preserve">Knowledge Base Module</w:t>
      </w:r>
      <w:r>
        <w:br/>
      </w:r>
      <w:r>
        <w:rPr>
          <w:rStyle w:val="VerbatimChar"/>
        </w:rPr>
        <w:t xml:space="preserve">Analytics Module</w:t>
      </w:r>
      <w:r>
        <w:br/>
      </w:r>
      <w:r>
        <w:rPr>
          <w:rStyle w:val="VerbatimChar"/>
        </w:rPr>
        <w:t xml:space="preserve">Billing Module</w:t>
      </w:r>
      <w:r>
        <w:br/>
      </w:r>
      <w:r>
        <w:rPr>
          <w:rStyle w:val="VerbatimChar"/>
        </w:rPr>
        <w:t xml:space="preserve">Notification Module</w:t>
      </w:r>
      <w:r>
        <w:br/>
      </w:r>
      <w:r>
        <w:rPr>
          <w:rStyle w:val="VerbatimChar"/>
        </w:rPr>
        <w:t xml:space="preserve">Audit Module</w:t>
      </w:r>
    </w:p>
    <w:p>
      <w:r>
        <w:pict>
          <v:rect style="width:0;height:1.5pt" o:hralign="center" o:hrstd="t" o:hr="t"/>
        </w:pict>
      </w:r>
    </w:p>
    <w:bookmarkEnd w:id="41"/>
    <w:bookmarkStart w:id="42" w:name="entity-relationship-overview"/>
    <w:p>
      <w:pPr>
        <w:pStyle w:val="Heading1"/>
      </w:pPr>
      <w:r>
        <w:t xml:space="preserve">6. ENTITY RELATIONSHIP OVERVIEW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Branch</w:t>
      </w:r>
      <w:r>
        <w:br/>
      </w:r>
      <w:r>
        <w:rPr>
          <w:rStyle w:val="VerbatimChar"/>
        </w:rPr>
        <w:t xml:space="preserve"> │      ├── Users</w:t>
      </w:r>
      <w:r>
        <w:br/>
      </w:r>
      <w:r>
        <w:rPr>
          <w:rStyle w:val="VerbatimChar"/>
        </w:rPr>
        <w:t xml:space="preserve"> │      ├── Conversations</w:t>
      </w:r>
      <w:r>
        <w:br/>
      </w:r>
      <w:r>
        <w:rPr>
          <w:rStyle w:val="VerbatimChar"/>
        </w:rPr>
        <w:t xml:space="preserve"> │      ├── Leads</w:t>
      </w:r>
      <w:r>
        <w:br/>
      </w:r>
      <w:r>
        <w:rPr>
          <w:rStyle w:val="VerbatimChar"/>
        </w:rPr>
        <w:t xml:space="preserve"> │      ├── Bookings</w:t>
      </w:r>
      <w:r>
        <w:br/>
      </w:r>
      <w:r>
        <w:rPr>
          <w:rStyle w:val="VerbatimChar"/>
        </w:rPr>
        <w:t xml:space="preserve"> │      ├── Campaigns</w:t>
      </w:r>
      <w:r>
        <w:br/>
      </w:r>
      <w:r>
        <w:rPr>
          <w:rStyle w:val="VerbatimChar"/>
        </w:rPr>
        <w:t xml:space="preserve"> │      └── Analytics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Subscription</w:t>
      </w:r>
      <w:r>
        <w:br/>
      </w:r>
      <w:r>
        <w:rPr>
          <w:rStyle w:val="VerbatimChar"/>
        </w:rPr>
        <w:t xml:space="preserve"> ├── Workflow Rules</w:t>
      </w:r>
      <w:r>
        <w:br/>
      </w:r>
      <w:r>
        <w:rPr>
          <w:rStyle w:val="VerbatimChar"/>
        </w:rPr>
        <w:t xml:space="preserve"> ├── Pricing Rules</w:t>
      </w:r>
      <w:r>
        <w:br/>
      </w:r>
      <w:r>
        <w:rPr>
          <w:rStyle w:val="VerbatimChar"/>
        </w:rPr>
        <w:t xml:space="preserve"> └── Knowledge Base</w:t>
      </w:r>
    </w:p>
    <w:p>
      <w:r>
        <w:pict>
          <v:rect style="width:0;height:1.5pt" o:hralign="center" o:hrstd="t" o:hr="t"/>
        </w:pict>
      </w:r>
    </w:p>
    <w:bookmarkEnd w:id="42"/>
    <w:bookmarkStart w:id="44" w:name="core-tables"/>
    <w:p>
      <w:pPr>
        <w:pStyle w:val="Heading1"/>
      </w:pPr>
      <w:r>
        <w:t xml:space="preserve">7. CORE TABLES</w:t>
      </w:r>
    </w:p>
    <w:bookmarkStart w:id="43" w:name="core-tables-list"/>
    <w:p>
      <w:pPr>
        <w:pStyle w:val="Heading2"/>
      </w:pPr>
      <w:r>
        <w:t xml:space="preserve">Core Tables List</w:t>
      </w:r>
    </w:p>
    <w:p>
      <w:pPr>
        <w:pStyle w:val="SourceCode"/>
      </w:pP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branches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channels</w:t>
      </w:r>
      <w:r>
        <w:br/>
      </w:r>
      <w:r>
        <w:rPr>
          <w:rStyle w:val="VerbatimChar"/>
        </w:rPr>
        <w:t xml:space="preserve">conversations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contacts</w:t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crm_notes</w:t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pricing_rules</w:t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workflow_rules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knowledge_documents</w:t>
      </w:r>
      <w:r>
        <w:br/>
      </w:r>
      <w:r>
        <w:rPr>
          <w:rStyle w:val="VerbatimChar"/>
        </w:rPr>
        <w:t xml:space="preserve">ai_embeddings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activity_logs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uthentication-rbac-tables"/>
    <w:p>
      <w:pPr>
        <w:pStyle w:val="Heading1"/>
      </w:pPr>
      <w:r>
        <w:t xml:space="preserve">8. AUTHENTICATION &amp; RBAC TABLES</w:t>
      </w:r>
    </w:p>
    <w:bookmarkEnd w:id="45"/>
    <w:bookmarkStart w:id="46" w:name="roles"/>
    <w:p>
      <w:pPr>
        <w:pStyle w:val="Heading1"/>
      </w:pPr>
      <w:r>
        <w:t xml:space="preserve">8.1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permissions"/>
    <w:p>
      <w:pPr>
        <w:pStyle w:val="Heading1"/>
      </w:pPr>
      <w:r>
        <w:t xml:space="preserve">8.2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role_permissions"/>
    <w:p>
      <w:pPr>
        <w:pStyle w:val="Heading1"/>
      </w:pPr>
      <w:r>
        <w:t xml:space="preserve">8.3 role_permissions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users"/>
    <w:p>
      <w:pPr>
        <w:pStyle w:val="Heading1"/>
      </w:pPr>
      <w:r>
        <w:t xml:space="preserve">8.4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tenant-branch-tables"/>
    <w:p>
      <w:pPr>
        <w:pStyle w:val="Heading1"/>
      </w:pPr>
      <w:r>
        <w:t xml:space="preserve">9. TENANT &amp; BRANCH TABLES</w:t>
      </w:r>
    </w:p>
    <w:bookmarkEnd w:id="50"/>
    <w:bookmarkStart w:id="51" w:name="tenants"/>
    <w:p>
      <w:pPr>
        <w:pStyle w:val="Heading1"/>
      </w:pPr>
      <w:r>
        <w:t xml:space="preserve">9.1 tenants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branches"/>
    <w:p>
      <w:pPr>
        <w:pStyle w:val="Heading1"/>
      </w:pPr>
      <w:r>
        <w:t xml:space="preserve">9.2 branches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omnichannel-inbox-tables"/>
    <w:p>
      <w:pPr>
        <w:pStyle w:val="Heading1"/>
      </w:pPr>
      <w:r>
        <w:t xml:space="preserve">10. OMNICHANNEL INBOX TABLES</w:t>
      </w:r>
    </w:p>
    <w:bookmarkEnd w:id="53"/>
    <w:bookmarkStart w:id="54" w:name="channels"/>
    <w:p>
      <w:pPr>
        <w:pStyle w:val="Heading1"/>
      </w:pPr>
      <w:r>
        <w:t xml:space="preserve">10.1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access_token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webhook_secret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contacts"/>
    <w:p>
      <w:pPr>
        <w:pStyle w:val="Heading1"/>
      </w:pPr>
      <w:r>
        <w:t xml:space="preserve">10.2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conversations"/>
    <w:p>
      <w:pPr>
        <w:pStyle w:val="Heading1"/>
      </w:pPr>
      <w:r>
        <w:t xml:space="preserve">10.3 conversations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last_message_at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messages"/>
    <w:p>
      <w:pPr>
        <w:pStyle w:val="Heading1"/>
      </w:pPr>
      <w:r>
        <w:t xml:space="preserve">10.4 messages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ai_generated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crm-tables"/>
    <w:p>
      <w:pPr>
        <w:pStyle w:val="Heading1"/>
      </w:pPr>
      <w:r>
        <w:t xml:space="preserve">11. CRM TABLES</w:t>
      </w:r>
    </w:p>
    <w:bookmarkEnd w:id="58"/>
    <w:bookmarkStart w:id="59" w:name="leads"/>
    <w:p>
      <w:pPr>
        <w:pStyle w:val="Heading1"/>
      </w:pPr>
      <w:r>
        <w:t xml:space="preserve">11.1 leads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ai_sentiment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crm_notes"/>
    <w:p>
      <w:pPr>
        <w:pStyle w:val="Heading1"/>
      </w:pPr>
      <w:r>
        <w:t xml:space="preserve">11.2 crm_notes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crm_activities"/>
    <w:p>
      <w:pPr>
        <w:pStyle w:val="Heading1"/>
      </w:pPr>
      <w:r>
        <w:t xml:space="preserve">11.3 crm_activities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booking-tables"/>
    <w:p>
      <w:pPr>
        <w:pStyle w:val="Heading1"/>
      </w:pPr>
      <w:r>
        <w:t xml:space="preserve">12. BOOKING TABLES</w:t>
      </w:r>
    </w:p>
    <w:bookmarkEnd w:id="62"/>
    <w:bookmarkStart w:id="63" w:name="bookings"/>
    <w:p>
      <w:pPr>
        <w:pStyle w:val="Heading1"/>
      </w:pPr>
      <w:r>
        <w:t xml:space="preserve">12.1 bookings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booking_reference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pickup_location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assigned_agent_id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booking_items"/>
    <w:p>
      <w:pPr>
        <w:pStyle w:val="Heading1"/>
      </w:pPr>
      <w:r>
        <w:t xml:space="preserve">12.2 booking_items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pricing-engine-tables"/>
    <w:p>
      <w:pPr>
        <w:pStyle w:val="Heading1"/>
      </w:pPr>
      <w:r>
        <w:t xml:space="preserve">13. PRICING ENGINE TABLES</w:t>
      </w:r>
    </w:p>
    <w:bookmarkEnd w:id="65"/>
    <w:bookmarkStart w:id="66" w:name="pricing_rules"/>
    <w:p>
      <w:pPr>
        <w:pStyle w:val="Heading1"/>
      </w:pPr>
      <w:r>
        <w:t xml:space="preserve">13.1 pricing_rules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min_weight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price_per_kg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fixed_price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surcharge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pricing_logs"/>
    <w:p>
      <w:pPr>
        <w:pStyle w:val="Heading1"/>
      </w:pPr>
      <w:r>
        <w:t xml:space="preserve">13.2 pricing_logs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pricing_snapshot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calculated_amount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ai-knowledge-base-tables"/>
    <w:p>
      <w:pPr>
        <w:pStyle w:val="Heading1"/>
      </w:pPr>
      <w:r>
        <w:t xml:space="preserve">14. AI &amp; KNOWLEDGE BASE TABLES</w:t>
      </w:r>
    </w:p>
    <w:bookmarkEnd w:id="68"/>
    <w:bookmarkStart w:id="69" w:name="knowledge_documents"/>
    <w:p>
      <w:pPr>
        <w:pStyle w:val="Heading1"/>
      </w:pPr>
      <w:r>
        <w:t xml:space="preserve">14.1 knowledge_documents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knowledge_chunks"/>
    <w:p>
      <w:pPr>
        <w:pStyle w:val="Heading1"/>
      </w:pPr>
      <w:r>
        <w:t xml:space="preserve">14.2 knowledge_chunks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ai_embeddings"/>
    <w:p>
      <w:pPr>
        <w:pStyle w:val="Heading1"/>
      </w:pPr>
      <w:r>
        <w:t xml:space="preserve">14.3 ai_embeddings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ai_memory"/>
    <w:p>
      <w:pPr>
        <w:pStyle w:val="Heading1"/>
      </w:pPr>
      <w:r>
        <w:t xml:space="preserve">14.4 ai_memory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workflow-engine-tables"/>
    <w:p>
      <w:pPr>
        <w:pStyle w:val="Heading1"/>
      </w:pPr>
      <w:r>
        <w:t xml:space="preserve">15. WORKFLOW ENGINE TABLES</w:t>
      </w:r>
    </w:p>
    <w:bookmarkEnd w:id="73"/>
    <w:bookmarkStart w:id="74" w:name="workflow_rules"/>
    <w:p>
      <w:pPr>
        <w:pStyle w:val="Heading1"/>
      </w:pPr>
      <w:r>
        <w:t xml:space="preserve">15.1 workflow_rules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workflow_executions"/>
    <w:p>
      <w:pPr>
        <w:pStyle w:val="Heading1"/>
      </w:pPr>
      <w:r>
        <w:t xml:space="preserve">15.2 workflow_executions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execution_logs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campaign-tables"/>
    <w:p>
      <w:pPr>
        <w:pStyle w:val="Heading1"/>
      </w:pPr>
      <w:r>
        <w:t xml:space="preserve">16. CAMPAIGN TABLES</w:t>
      </w:r>
    </w:p>
    <w:bookmarkEnd w:id="76"/>
    <w:bookmarkStart w:id="77" w:name="campaigns"/>
    <w:p>
      <w:pPr>
        <w:pStyle w:val="Heading1"/>
      </w:pPr>
      <w:r>
        <w:t xml:space="preserve">16.1 campaigns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campaign_recipients"/>
    <w:p>
      <w:pPr>
        <w:pStyle w:val="Heading1"/>
      </w:pPr>
      <w:r>
        <w:t xml:space="preserve">16.2 campaign_recipients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analytics-tables"/>
    <w:p>
      <w:pPr>
        <w:pStyle w:val="Heading1"/>
      </w:pPr>
      <w:r>
        <w:t xml:space="preserve">17. ANALYTICS TABLES</w:t>
      </w:r>
    </w:p>
    <w:bookmarkEnd w:id="79"/>
    <w:bookmarkStart w:id="80" w:name="analytics"/>
    <w:p>
      <w:pPr>
        <w:pStyle w:val="Heading1"/>
      </w:pPr>
      <w:r>
        <w:t xml:space="preserve">17.1 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metric_value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billing-subscription-tables"/>
    <w:p>
      <w:pPr>
        <w:pStyle w:val="Heading1"/>
      </w:pPr>
      <w:r>
        <w:t xml:space="preserve">18. BILLING &amp; SUBSCRIPTION TABLES</w:t>
      </w:r>
    </w:p>
    <w:bookmarkEnd w:id="81"/>
    <w:bookmarkStart w:id="82" w:name="subscriptions"/>
    <w:p>
      <w:pPr>
        <w:pStyle w:val="Heading1"/>
      </w:pPr>
      <w:r>
        <w:t xml:space="preserve">18.1 subscriptions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stripe_subscription_id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payments"/>
    <w:p>
      <w:pPr>
        <w:pStyle w:val="Heading1"/>
      </w:pPr>
      <w:r>
        <w:t xml:space="preserve">18.2 payments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stripe_payment_id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notification-tables"/>
    <w:p>
      <w:pPr>
        <w:pStyle w:val="Heading1"/>
      </w:pPr>
      <w:r>
        <w:t xml:space="preserve">19. NOTIFICATION TABLES</w:t>
      </w:r>
    </w:p>
    <w:bookmarkEnd w:id="84"/>
    <w:bookmarkStart w:id="85" w:name="notifications"/>
    <w:p>
      <w:pPr>
        <w:pStyle w:val="Heading1"/>
      </w:pPr>
      <w:r>
        <w:t xml:space="preserve">19.1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audit-activity-tables"/>
    <w:p>
      <w:pPr>
        <w:pStyle w:val="Heading1"/>
      </w:pPr>
      <w:r>
        <w:t xml:space="preserve">20. AUDIT &amp; ACTIVITY TABLES</w:t>
      </w:r>
    </w:p>
    <w:bookmarkEnd w:id="86"/>
    <w:bookmarkStart w:id="87" w:name="audit_logs"/>
    <w:p>
      <w:pPr>
        <w:pStyle w:val="Heading1"/>
      </w:pPr>
      <w:r>
        <w:t xml:space="preserve">20.1 audit_logs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activity_logs"/>
    <w:p>
      <w:pPr>
        <w:pStyle w:val="Heading1"/>
      </w:pPr>
      <w:r>
        <w:t xml:space="preserve">20.2 activity_logs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91" w:name="database-relationships"/>
    <w:p>
      <w:pPr>
        <w:pStyle w:val="Heading1"/>
      </w:pPr>
      <w:r>
        <w:t xml:space="preserve">21. DATABASE RELATIONSHIPS</w:t>
      </w:r>
    </w:p>
    <w:bookmarkStart w:id="89" w:name="primary-relationships"/>
    <w:p>
      <w:pPr>
        <w:pStyle w:val="Heading2"/>
      </w:pPr>
      <w:r>
        <w:t xml:space="preserve">Primary Relationships</w:t>
      </w:r>
    </w:p>
    <w:p>
      <w:pPr>
        <w:pStyle w:val="SourceCode"/>
      </w:pPr>
      <w:r>
        <w:rPr>
          <w:rStyle w:val="VerbatimChar"/>
        </w:rPr>
        <w:t xml:space="preserve">Tenant → Branches</w:t>
      </w:r>
      <w:r>
        <w:br/>
      </w:r>
      <w:r>
        <w:rPr>
          <w:rStyle w:val="VerbatimChar"/>
        </w:rPr>
        <w:t xml:space="preserve">Branch → Users</w:t>
      </w:r>
      <w:r>
        <w:br/>
      </w:r>
      <w:r>
        <w:rPr>
          <w:rStyle w:val="VerbatimChar"/>
        </w:rPr>
        <w:t xml:space="preserve">Branch → Conversations</w:t>
      </w:r>
      <w:r>
        <w:br/>
      </w:r>
      <w:r>
        <w:rPr>
          <w:rStyle w:val="VerbatimChar"/>
        </w:rPr>
        <w:t xml:space="preserve">Conversation → Messages</w:t>
      </w:r>
      <w:r>
        <w:br/>
      </w:r>
      <w:r>
        <w:rPr>
          <w:rStyle w:val="VerbatimChar"/>
        </w:rPr>
        <w:t xml:space="preserve">Contact → Leads</w:t>
      </w:r>
      <w:r>
        <w:br/>
      </w:r>
      <w:r>
        <w:rPr>
          <w:rStyle w:val="VerbatimChar"/>
        </w:rPr>
        <w:t xml:space="preserve">Lead → Bookings</w:t>
      </w:r>
      <w:r>
        <w:br/>
      </w:r>
      <w:r>
        <w:rPr>
          <w:rStyle w:val="VerbatimChar"/>
        </w:rPr>
        <w:t xml:space="preserve">Booking → Booking Items</w:t>
      </w:r>
      <w:r>
        <w:br/>
      </w:r>
      <w:r>
        <w:rPr>
          <w:rStyle w:val="VerbatimChar"/>
        </w:rPr>
        <w:t xml:space="preserve">Tenant → Pricing Rules</w:t>
      </w:r>
      <w:r>
        <w:br/>
      </w:r>
      <w:r>
        <w:rPr>
          <w:rStyle w:val="VerbatimChar"/>
        </w:rPr>
        <w:t xml:space="preserve">Tenant → Workflow Rules</w:t>
      </w:r>
      <w:r>
        <w:br/>
      </w:r>
      <w:r>
        <w:rPr>
          <w:rStyle w:val="VerbatimChar"/>
        </w:rPr>
        <w:t xml:space="preserve">Tenant → Campaigns</w:t>
      </w:r>
      <w:r>
        <w:br/>
      </w:r>
      <w:r>
        <w:rPr>
          <w:rStyle w:val="VerbatimChar"/>
        </w:rPr>
        <w:t xml:space="preserve">Tenant → Knowledge Base</w:t>
      </w:r>
    </w:p>
    <w:p>
      <w:r>
        <w:pict>
          <v:rect style="width:0;height:1.5pt" o:hralign="center" o:hrstd="t" o:hr="t"/>
        </w:pict>
      </w:r>
    </w:p>
    <w:bookmarkEnd w:id="89"/>
    <w:bookmarkStart w:id="90" w:name="relationship-types"/>
    <w:p>
      <w:pPr>
        <w:pStyle w:val="Heading2"/>
      </w:pPr>
      <w:r>
        <w:t xml:space="preserve">Relationship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→ Branch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→ User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→ Messages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→ Notes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→ Items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→ Permissions</w:t>
            </w:r>
          </w:p>
        </w:tc>
        <w:tc>
          <w:tcPr/>
          <w:p>
            <w:pPr>
              <w:pStyle w:val="Compact"/>
            </w:pPr>
            <w:r>
              <w:t xml:space="preserve">Many-to-Many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4" w:name="indexing-strategy"/>
    <w:p>
      <w:pPr>
        <w:pStyle w:val="Heading1"/>
      </w:pPr>
      <w:r>
        <w:t xml:space="preserve">22. INDEXING STRATEGY</w:t>
      </w:r>
    </w:p>
    <w:bookmarkStart w:id="92" w:name="important-indexes"/>
    <w:p>
      <w:pPr>
        <w:pStyle w:val="Heading2"/>
      </w:pPr>
      <w:r>
        <w:t xml:space="preserve">Important Indexes</w:t>
      </w:r>
    </w:p>
    <w:p>
      <w:pPr>
        <w:pStyle w:val="SourceCode"/>
      </w:pPr>
      <w:r>
        <w:rPr>
          <w:rStyle w:val="VerbatimChar"/>
        </w:rPr>
        <w:t xml:space="preserve">INDEX tenant_id</w:t>
      </w:r>
      <w:r>
        <w:br/>
      </w:r>
      <w:r>
        <w:rPr>
          <w:rStyle w:val="VerbatimChar"/>
        </w:rPr>
        <w:t xml:space="preserve">INDEX branch_id</w:t>
      </w:r>
      <w:r>
        <w:br/>
      </w:r>
      <w:r>
        <w:rPr>
          <w:rStyle w:val="VerbatimChar"/>
        </w:rPr>
        <w:t xml:space="preserve">INDEX conversation_id</w:t>
      </w:r>
      <w:r>
        <w:br/>
      </w:r>
      <w:r>
        <w:rPr>
          <w:rStyle w:val="VerbatimChar"/>
        </w:rPr>
        <w:t xml:space="preserve">INDEX contact_id</w:t>
      </w:r>
      <w:r>
        <w:br/>
      </w:r>
      <w:r>
        <w:rPr>
          <w:rStyle w:val="VerbatimChar"/>
        </w:rPr>
        <w:t xml:space="preserve">INDEX lead_id</w:t>
      </w:r>
      <w:r>
        <w:br/>
      </w:r>
      <w:r>
        <w:rPr>
          <w:rStyle w:val="VerbatimChar"/>
        </w:rPr>
        <w:t xml:space="preserve">INDEX booking_reference</w:t>
      </w:r>
      <w:r>
        <w:br/>
      </w:r>
      <w:r>
        <w:rPr>
          <w:rStyle w:val="VerbatimChar"/>
        </w:rPr>
        <w:t xml:space="preserve">INDEX created_at</w:t>
      </w:r>
      <w:r>
        <w:br/>
      </w:r>
      <w:r>
        <w:rPr>
          <w:rStyle w:val="VerbatimChar"/>
        </w:rPr>
        <w:t xml:space="preserve">INDEX last_message_at</w:t>
      </w:r>
    </w:p>
    <w:p>
      <w:r>
        <w:pict>
          <v:rect style="width:0;height:1.5pt" o:hralign="center" o:hrstd="t" o:hr="t"/>
        </w:pict>
      </w:r>
    </w:p>
    <w:bookmarkEnd w:id="92"/>
    <w:bookmarkStart w:id="93" w:name="full-text-search"/>
    <w:p>
      <w:pPr>
        <w:pStyle w:val="Heading2"/>
      </w:pPr>
      <w:r>
        <w:t xml:space="preserve">Full-Text Search</w:t>
      </w:r>
    </w:p>
    <w:p>
      <w:pPr>
        <w:pStyle w:val="FirstParagraph"/>
      </w:pPr>
      <w:r>
        <w:t xml:space="preserve">PostgreSQL full-text search should be used for:</w:t>
      </w:r>
    </w:p>
    <w:p>
      <w:pPr>
        <w:pStyle w:val="Compact"/>
        <w:numPr>
          <w:ilvl w:val="0"/>
          <w:numId w:val="1008"/>
        </w:numPr>
      </w:pPr>
      <w:r>
        <w:t xml:space="preserve">conversation search</w:t>
      </w:r>
    </w:p>
    <w:p>
      <w:pPr>
        <w:pStyle w:val="Compact"/>
        <w:numPr>
          <w:ilvl w:val="0"/>
          <w:numId w:val="1008"/>
        </w:numPr>
      </w:pPr>
      <w:r>
        <w:t xml:space="preserve">CRM search</w:t>
      </w:r>
    </w:p>
    <w:p>
      <w:pPr>
        <w:pStyle w:val="Compact"/>
        <w:numPr>
          <w:ilvl w:val="0"/>
          <w:numId w:val="1008"/>
        </w:numPr>
      </w:pPr>
      <w:r>
        <w:t xml:space="preserve">KB search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vector-database-design"/>
    <w:p>
      <w:pPr>
        <w:pStyle w:val="Heading1"/>
      </w:pPr>
      <w:r>
        <w:t xml:space="preserve">23. VECTOR DATABASE DESIGN</w:t>
      </w:r>
    </w:p>
    <w:bookmarkStart w:id="95" w:name="pgvector-strategy"/>
    <w:p>
      <w:pPr>
        <w:pStyle w:val="Heading2"/>
      </w:pPr>
      <w:r>
        <w:t xml:space="preserve">pgvector Strategy</w:t>
      </w:r>
    </w:p>
    <w:p>
      <w:pPr>
        <w:pStyle w:val="FirstParagraph"/>
      </w:pPr>
      <w:r>
        <w:t xml:space="preserve">The platform uses pgvector inside PostgreSQL.</w:t>
      </w:r>
    </w:p>
    <w:p>
      <w:r>
        <w:pict>
          <v:rect style="width:0;height:1.5pt" o:hralign="center" o:hrstd="t" o:hr="t"/>
        </w:pict>
      </w:r>
    </w:p>
    <w:bookmarkEnd w:id="95"/>
    <w:bookmarkStart w:id="96" w:name="vector-responsibilities"/>
    <w:p>
      <w:pPr>
        <w:pStyle w:val="Heading2"/>
      </w:pPr>
      <w:r>
        <w:t xml:space="preserve">Vector Responsibilities</w:t>
      </w:r>
    </w:p>
    <w:p>
      <w:pPr>
        <w:pStyle w:val="Compact"/>
        <w:numPr>
          <w:ilvl w:val="0"/>
          <w:numId w:val="1009"/>
        </w:numPr>
      </w:pPr>
      <w:r>
        <w:t xml:space="preserve">semantic KB search</w:t>
      </w:r>
    </w:p>
    <w:p>
      <w:pPr>
        <w:pStyle w:val="Compact"/>
        <w:numPr>
          <w:ilvl w:val="0"/>
          <w:numId w:val="1009"/>
        </w:numPr>
      </w:pPr>
      <w:r>
        <w:t xml:space="preserve">AI memory retrieval</w:t>
      </w:r>
    </w:p>
    <w:p>
      <w:pPr>
        <w:pStyle w:val="Compact"/>
        <w:numPr>
          <w:ilvl w:val="0"/>
          <w:numId w:val="1009"/>
        </w:numPr>
      </w:pPr>
      <w:r>
        <w:t xml:space="preserve">similarity search</w:t>
      </w:r>
    </w:p>
    <w:p>
      <w:pPr>
        <w:pStyle w:val="Compact"/>
        <w:numPr>
          <w:ilvl w:val="0"/>
          <w:numId w:val="1009"/>
        </w:numPr>
      </w:pPr>
      <w:r>
        <w:t xml:space="preserve">contextual retrieval</w:t>
      </w:r>
    </w:p>
    <w:p>
      <w:r>
        <w:pict>
          <v:rect style="width:0;height:1.5pt" o:hralign="center" o:hrstd="t" o:hr="t"/>
        </w:pict>
      </w:r>
    </w:p>
    <w:bookmarkEnd w:id="96"/>
    <w:bookmarkStart w:id="97" w:name="vector-search-flow"/>
    <w:p>
      <w:pPr>
        <w:pStyle w:val="Heading2"/>
      </w:pPr>
      <w:r>
        <w:t xml:space="preserve">Vector Search Flow</w:t>
      </w:r>
    </w:p>
    <w:p>
      <w:pPr>
        <w:pStyle w:val="SourceCode"/>
      </w:pPr>
      <w:r>
        <w:rPr>
          <w:rStyle w:val="VerbatimChar"/>
        </w:rPr>
        <w:t xml:space="preserve">User Message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Embedding Generation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pgvector Similarity Search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Context Retrieval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prisma-orm-strategy"/>
    <w:p>
      <w:pPr>
        <w:pStyle w:val="Heading1"/>
      </w:pPr>
      <w:r>
        <w:t xml:space="preserve">24. PRISMA ORM STRATEGY</w:t>
      </w:r>
    </w:p>
    <w:bookmarkStart w:id="99" w:name="prisma-responsibilities"/>
    <w:p>
      <w:pPr>
        <w:pStyle w:val="Heading2"/>
      </w:pPr>
      <w:r>
        <w:t xml:space="preserve">Prisma Responsibilities</w:t>
      </w:r>
    </w:p>
    <w:p>
      <w:pPr>
        <w:pStyle w:val="FirstParagraph"/>
      </w:pPr>
      <w:r>
        <w:t xml:space="preserve">Prisma handles:</w:t>
      </w:r>
    </w:p>
    <w:p>
      <w:pPr>
        <w:pStyle w:val="Compact"/>
        <w:numPr>
          <w:ilvl w:val="0"/>
          <w:numId w:val="1010"/>
        </w:numPr>
      </w:pPr>
      <w:r>
        <w:t xml:space="preserve">schema management</w:t>
      </w:r>
    </w:p>
    <w:p>
      <w:pPr>
        <w:pStyle w:val="Compact"/>
        <w:numPr>
          <w:ilvl w:val="0"/>
          <w:numId w:val="1010"/>
        </w:numPr>
      </w:pPr>
      <w:r>
        <w:t xml:space="preserve">migrations</w:t>
      </w:r>
    </w:p>
    <w:p>
      <w:pPr>
        <w:pStyle w:val="Compact"/>
        <w:numPr>
          <w:ilvl w:val="0"/>
          <w:numId w:val="1010"/>
        </w:numPr>
      </w:pPr>
      <w:r>
        <w:t xml:space="preserve">database access</w:t>
      </w:r>
    </w:p>
    <w:p>
      <w:pPr>
        <w:pStyle w:val="Compact"/>
        <w:numPr>
          <w:ilvl w:val="0"/>
          <w:numId w:val="1010"/>
        </w:numPr>
      </w:pPr>
      <w:r>
        <w:t xml:space="preserve">type-safe queries</w:t>
      </w:r>
    </w:p>
    <w:p>
      <w:pPr>
        <w:pStyle w:val="Compact"/>
        <w:numPr>
          <w:ilvl w:val="0"/>
          <w:numId w:val="1010"/>
        </w:numPr>
      </w:pPr>
      <w:r>
        <w:t xml:space="preserve">relations</w:t>
      </w:r>
    </w:p>
    <w:p>
      <w:r>
        <w:pict>
          <v:rect style="width:0;height:1.5pt" o:hralign="center" o:hrstd="t" o:hr="t"/>
        </w:pict>
      </w:r>
    </w:p>
    <w:bookmarkEnd w:id="99"/>
    <w:bookmarkStart w:id="100" w:name="prisma-best-practices"/>
    <w:p>
      <w:pPr>
        <w:pStyle w:val="Heading2"/>
      </w:pPr>
      <w:r>
        <w:t xml:space="preserve">Prisma Best Practices</w:t>
      </w:r>
    </w:p>
    <w:p>
      <w:pPr>
        <w:pStyle w:val="Compact"/>
        <w:numPr>
          <w:ilvl w:val="0"/>
          <w:numId w:val="1011"/>
        </w:numPr>
      </w:pPr>
      <w:r>
        <w:t xml:space="preserve">modular schema organization</w:t>
      </w:r>
    </w:p>
    <w:p>
      <w:pPr>
        <w:pStyle w:val="Compact"/>
        <w:numPr>
          <w:ilvl w:val="0"/>
          <w:numId w:val="1011"/>
        </w:numPr>
      </w:pPr>
      <w:r>
        <w:t xml:space="preserve">repository abstraction</w:t>
      </w:r>
    </w:p>
    <w:p>
      <w:pPr>
        <w:pStyle w:val="Compact"/>
        <w:numPr>
          <w:ilvl w:val="0"/>
          <w:numId w:val="1011"/>
        </w:numPr>
      </w:pPr>
      <w:r>
        <w:t xml:space="preserve">optimized queries</w:t>
      </w:r>
    </w:p>
    <w:p>
      <w:pPr>
        <w:pStyle w:val="Compact"/>
        <w:numPr>
          <w:ilvl w:val="0"/>
          <w:numId w:val="1011"/>
        </w:numPr>
      </w:pPr>
      <w:r>
        <w:t xml:space="preserve">scoped tenant queries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future-scalability-strategy"/>
    <w:p>
      <w:pPr>
        <w:pStyle w:val="Heading1"/>
      </w:pPr>
      <w:r>
        <w:t xml:space="preserve">25. FUTURE SCALABILITY STRATEGY</w:t>
      </w:r>
    </w:p>
    <w:bookmarkStart w:id="102" w:name="future-scaling-goals"/>
    <w:p>
      <w:pPr>
        <w:pStyle w:val="Heading2"/>
      </w:pPr>
      <w:r>
        <w:t xml:space="preserve">Future Scaling Goals</w:t>
      </w:r>
    </w:p>
    <w:p>
      <w:pPr>
        <w:pStyle w:val="FirstParagraph"/>
      </w:pPr>
      <w:r>
        <w:t xml:space="preserve">The database architecture supports:</w:t>
      </w:r>
    </w:p>
    <w:p>
      <w:pPr>
        <w:pStyle w:val="Compact"/>
        <w:numPr>
          <w:ilvl w:val="0"/>
          <w:numId w:val="1012"/>
        </w:numPr>
      </w:pPr>
      <w:r>
        <w:t xml:space="preserve">future microservice extraction</w:t>
      </w:r>
    </w:p>
    <w:p>
      <w:pPr>
        <w:pStyle w:val="Compact"/>
        <w:numPr>
          <w:ilvl w:val="0"/>
          <w:numId w:val="1012"/>
        </w:numPr>
      </w:pPr>
      <w:r>
        <w:t xml:space="preserve">read replicas</w:t>
      </w:r>
    </w:p>
    <w:p>
      <w:pPr>
        <w:pStyle w:val="Compact"/>
        <w:numPr>
          <w:ilvl w:val="0"/>
          <w:numId w:val="1012"/>
        </w:numPr>
      </w:pPr>
      <w:r>
        <w:t xml:space="preserve">distributed workers</w:t>
      </w:r>
    </w:p>
    <w:p>
      <w:pPr>
        <w:pStyle w:val="Compact"/>
        <w:numPr>
          <w:ilvl w:val="0"/>
          <w:numId w:val="1012"/>
        </w:numPr>
      </w:pPr>
      <w:r>
        <w:t xml:space="preserve">analytics scaling</w:t>
      </w:r>
    </w:p>
    <w:p>
      <w:pPr>
        <w:pStyle w:val="Compact"/>
        <w:numPr>
          <w:ilvl w:val="0"/>
          <w:numId w:val="1012"/>
        </w:numPr>
      </w:pPr>
      <w:r>
        <w:t xml:space="preserve">AI scaling</w:t>
      </w:r>
    </w:p>
    <w:p>
      <w:r>
        <w:pict>
          <v:rect style="width:0;height:1.5pt" o:hralign="center" o:hrstd="t" o:hr="t"/>
        </w:pict>
      </w:r>
    </w:p>
    <w:bookmarkEnd w:id="102"/>
    <w:bookmarkStart w:id="103" w:name="future-extraction-candidates"/>
    <w:p>
      <w:pPr>
        <w:pStyle w:val="Heading2"/>
      </w:pPr>
      <w:r>
        <w:t xml:space="preserve">Future Extraction Candidates</w:t>
      </w:r>
    </w:p>
    <w:p>
      <w:pPr>
        <w:pStyle w:val="SourceCode"/>
      </w:pPr>
      <w:r>
        <w:rPr>
          <w:rStyle w:val="VerbatimChar"/>
        </w:rPr>
        <w:t xml:space="preserve">AI Service</w:t>
      </w:r>
      <w:r>
        <w:br/>
      </w:r>
      <w:r>
        <w:rPr>
          <w:rStyle w:val="VerbatimChar"/>
        </w:rPr>
        <w:t xml:space="preserve">Campaign Engine</w:t>
      </w:r>
      <w:r>
        <w:br/>
      </w:r>
      <w:r>
        <w:rPr>
          <w:rStyle w:val="VerbatimChar"/>
        </w:rPr>
        <w:t xml:space="preserve">Analytics Engine</w:t>
      </w:r>
      <w:r>
        <w:br/>
      </w:r>
      <w:r>
        <w:rPr>
          <w:rStyle w:val="VerbatimChar"/>
        </w:rPr>
        <w:t xml:space="preserve">Workflow Engine</w:t>
      </w:r>
      <w:r>
        <w:br/>
      </w:r>
      <w:r>
        <w:rPr>
          <w:rStyle w:val="VerbatimChar"/>
        </w:rPr>
        <w:t xml:space="preserve">Notification Service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database-best-practices"/>
    <w:p>
      <w:pPr>
        <w:pStyle w:val="Heading1"/>
      </w:pPr>
      <w:r>
        <w:t xml:space="preserve">26. DATABASE BEST PRACTICES</w:t>
      </w:r>
    </w:p>
    <w:bookmarkStart w:id="105" w:name="required-best-practices"/>
    <w:p>
      <w:pPr>
        <w:pStyle w:val="Heading2"/>
      </w:pPr>
      <w:r>
        <w:t xml:space="preserve">Required Best Practices</w:t>
      </w:r>
    </w:p>
    <w:p>
      <w:pPr>
        <w:pStyle w:val="Compact"/>
        <w:numPr>
          <w:ilvl w:val="0"/>
          <w:numId w:val="1013"/>
        </w:numPr>
      </w:pPr>
      <w:r>
        <w:t xml:space="preserve">use UUID primary keys</w:t>
      </w:r>
    </w:p>
    <w:p>
      <w:pPr>
        <w:pStyle w:val="Compact"/>
        <w:numPr>
          <w:ilvl w:val="0"/>
          <w:numId w:val="1013"/>
        </w:numPr>
      </w:pPr>
      <w:r>
        <w:t xml:space="preserve">use timestamps everywhere</w:t>
      </w:r>
    </w:p>
    <w:p>
      <w:pPr>
        <w:pStyle w:val="Compact"/>
        <w:numPr>
          <w:ilvl w:val="0"/>
          <w:numId w:val="1013"/>
        </w:numPr>
      </w:pPr>
      <w:r>
        <w:t xml:space="preserve">maintain audit logs</w:t>
      </w:r>
    </w:p>
    <w:p>
      <w:pPr>
        <w:pStyle w:val="Compact"/>
        <w:numPr>
          <w:ilvl w:val="0"/>
          <w:numId w:val="1013"/>
        </w:numPr>
      </w:pPr>
      <w:r>
        <w:t xml:space="preserve">use JSONB for flexible metadata</w:t>
      </w:r>
    </w:p>
    <w:p>
      <w:pPr>
        <w:pStyle w:val="Compact"/>
        <w:numPr>
          <w:ilvl w:val="0"/>
          <w:numId w:val="1013"/>
        </w:numPr>
      </w:pPr>
      <w:r>
        <w:t xml:space="preserve">avoid hard deletes</w:t>
      </w:r>
    </w:p>
    <w:p>
      <w:pPr>
        <w:pStyle w:val="Compact"/>
        <w:numPr>
          <w:ilvl w:val="0"/>
          <w:numId w:val="1013"/>
        </w:numPr>
      </w:pPr>
      <w:r>
        <w:t xml:space="preserve">use proper indexing</w:t>
      </w:r>
    </w:p>
    <w:p>
      <w:pPr>
        <w:pStyle w:val="Compact"/>
        <w:numPr>
          <w:ilvl w:val="0"/>
          <w:numId w:val="1013"/>
        </w:numPr>
      </w:pPr>
      <w:r>
        <w:t xml:space="preserve">maintain tenant isolation</w:t>
      </w:r>
    </w:p>
    <w:p>
      <w:pPr>
        <w:pStyle w:val="Compact"/>
        <w:numPr>
          <w:ilvl w:val="0"/>
          <w:numId w:val="1013"/>
        </w:numPr>
      </w:pPr>
      <w:r>
        <w:t xml:space="preserve">maintain branch isolation</w:t>
      </w:r>
    </w:p>
    <w:p>
      <w:r>
        <w:pict>
          <v:rect style="width:0;height:1.5pt" o:hralign="center" o:hrstd="t" o:hr="t"/>
        </w:pict>
      </w:r>
    </w:p>
    <w:bookmarkEnd w:id="105"/>
    <w:bookmarkStart w:id="106" w:name="soft-delete-strategy"/>
    <w:p>
      <w:pPr>
        <w:pStyle w:val="Heading2"/>
      </w:pPr>
      <w:r>
        <w:t xml:space="preserve">Soft Delete Strategy</w:t>
      </w:r>
    </w:p>
    <w:p>
      <w:pPr>
        <w:pStyle w:val="FirstParagraph"/>
      </w:pPr>
      <w:r>
        <w:t xml:space="preserve">Recommended fields:</w:t>
      </w:r>
    </w:p>
    <w:p>
      <w:pPr>
        <w:pStyle w:val="SourceCode"/>
      </w:pPr>
      <w:r>
        <w:rPr>
          <w:rStyle w:val="VerbatimChar"/>
        </w:rPr>
        <w:t xml:space="preserve">is_deleted</w:t>
      </w:r>
      <w:r>
        <w:br/>
      </w:r>
      <w:r>
        <w:rPr>
          <w:rStyle w:val="VerbatimChar"/>
        </w:rPr>
        <w:t xml:space="preserve">deleted_at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conclusion"/>
    <w:p>
      <w:pPr>
        <w:pStyle w:val="Heading1"/>
      </w:pPr>
      <w:r>
        <w:t xml:space="preserve">27. CONCLUSION</w:t>
      </w:r>
    </w:p>
    <w:p>
      <w:pPr>
        <w:pStyle w:val="FirstParagraph"/>
      </w:pPr>
      <w:r>
        <w:t xml:space="preserve">The Tugatai AI SaaS database architecture is designed as a scalable multi-tenant relational system supporting:</w:t>
      </w:r>
    </w:p>
    <w:p>
      <w:pPr>
        <w:pStyle w:val="Compact"/>
        <w:numPr>
          <w:ilvl w:val="0"/>
          <w:numId w:val="1014"/>
        </w:numPr>
      </w:pPr>
      <w:r>
        <w:t xml:space="preserve">omnichannel communication</w:t>
      </w:r>
    </w:p>
    <w:p>
      <w:pPr>
        <w:pStyle w:val="Compact"/>
        <w:numPr>
          <w:ilvl w:val="0"/>
          <w:numId w:val="1014"/>
        </w:numPr>
      </w:pPr>
      <w:r>
        <w:t xml:space="preserve">AI workflows</w:t>
      </w:r>
    </w:p>
    <w:p>
      <w:pPr>
        <w:pStyle w:val="Compact"/>
        <w:numPr>
          <w:ilvl w:val="0"/>
          <w:numId w:val="1014"/>
        </w:numPr>
      </w:pPr>
      <w:r>
        <w:t xml:space="preserve">CRM</w:t>
      </w:r>
    </w:p>
    <w:p>
      <w:pPr>
        <w:pStyle w:val="Compact"/>
        <w:numPr>
          <w:ilvl w:val="0"/>
          <w:numId w:val="1014"/>
        </w:numPr>
      </w:pPr>
      <w:r>
        <w:t xml:space="preserve">campaigns</w:t>
      </w:r>
    </w:p>
    <w:p>
      <w:pPr>
        <w:pStyle w:val="Compact"/>
        <w:numPr>
          <w:ilvl w:val="0"/>
          <w:numId w:val="1014"/>
        </w:numPr>
      </w:pPr>
      <w:r>
        <w:t xml:space="preserve">workflow automation</w:t>
      </w:r>
    </w:p>
    <w:p>
      <w:pPr>
        <w:pStyle w:val="Compact"/>
        <w:numPr>
          <w:ilvl w:val="0"/>
          <w:numId w:val="1014"/>
        </w:numPr>
      </w:pPr>
      <w:r>
        <w:t xml:space="preserve">booking systems</w:t>
      </w:r>
    </w:p>
    <w:p>
      <w:pPr>
        <w:pStyle w:val="Compact"/>
        <w:numPr>
          <w:ilvl w:val="0"/>
          <w:numId w:val="1014"/>
        </w:numPr>
      </w:pPr>
      <w:r>
        <w:t xml:space="preserve">analytics</w:t>
      </w:r>
    </w:p>
    <w:p>
      <w:pPr>
        <w:pStyle w:val="Compact"/>
        <w:numPr>
          <w:ilvl w:val="0"/>
          <w:numId w:val="1014"/>
        </w:numPr>
      </w:pPr>
      <w:r>
        <w:t xml:space="preserve">SaaS scalability</w:t>
      </w:r>
    </w:p>
    <w:p>
      <w:pPr>
        <w:pStyle w:val="Compact"/>
        <w:numPr>
          <w:ilvl w:val="0"/>
          <w:numId w:val="1014"/>
        </w:numPr>
      </w:pPr>
      <w:r>
        <w:t xml:space="preserve">branch-based operations</w:t>
      </w:r>
    </w:p>
    <w:p>
      <w:pPr>
        <w:pStyle w:val="FirstParagraph"/>
      </w:pPr>
      <w:r>
        <w:t xml:space="preserve">The schema prioritizes:</w:t>
      </w:r>
    </w:p>
    <w:p>
      <w:pPr>
        <w:pStyle w:val="Compact"/>
        <w:numPr>
          <w:ilvl w:val="0"/>
          <w:numId w:val="1015"/>
        </w:numPr>
      </w:pPr>
      <w:r>
        <w:t xml:space="preserve">scalability</w:t>
      </w:r>
    </w:p>
    <w:p>
      <w:pPr>
        <w:pStyle w:val="Compact"/>
        <w:numPr>
          <w:ilvl w:val="0"/>
          <w:numId w:val="1015"/>
        </w:numPr>
      </w:pPr>
      <w:r>
        <w:t xml:space="preserve">maintainability</w:t>
      </w:r>
    </w:p>
    <w:p>
      <w:pPr>
        <w:pStyle w:val="Compact"/>
        <w:numPr>
          <w:ilvl w:val="0"/>
          <w:numId w:val="1015"/>
        </w:numPr>
      </w:pPr>
      <w:r>
        <w:t xml:space="preserve">extensibility</w:t>
      </w:r>
    </w:p>
    <w:p>
      <w:pPr>
        <w:pStyle w:val="Compact"/>
        <w:numPr>
          <w:ilvl w:val="0"/>
          <w:numId w:val="1015"/>
        </w:numPr>
      </w:pPr>
      <w:r>
        <w:t xml:space="preserve">performance</w:t>
      </w:r>
    </w:p>
    <w:p>
      <w:pPr>
        <w:pStyle w:val="Compact"/>
        <w:numPr>
          <w:ilvl w:val="0"/>
          <w:numId w:val="1015"/>
        </w:numPr>
      </w:pPr>
      <w:r>
        <w:t xml:space="preserve">tenant isolation</w:t>
      </w:r>
    </w:p>
    <w:p>
      <w:pPr>
        <w:pStyle w:val="Compact"/>
        <w:numPr>
          <w:ilvl w:val="0"/>
          <w:numId w:val="1015"/>
        </w:numPr>
      </w:pPr>
      <w:r>
        <w:t xml:space="preserve">operational efficiency</w:t>
      </w:r>
    </w:p>
    <w:p>
      <w:pPr>
        <w:pStyle w:val="Compact"/>
        <w:numPr>
          <w:ilvl w:val="0"/>
          <w:numId w:val="1015"/>
        </w:numPr>
      </w:pPr>
      <w:r>
        <w:t xml:space="preserve">future microservice readiness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2026-05-14T20:59:52Z</dcterms:created>
  <dcterms:modified xsi:type="dcterms:W3CDTF">2026-05-14T20:59:52Z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