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dmpbridge — Strategy, Experiments &amp; Results Report</w:t>
      </w:r>
    </w:p>
    <w:p>
      <w:r>
        <w:t>Generated: June 2026  |  Model: llama3.3:70b  |  Ground truth: 10 manually labeled DMP PDFs</w:t>
      </w:r>
    </w:p>
    <w:p/>
    <w:p>
      <w:pPr>
        <w:pStyle w:val="Heading1"/>
      </w:pPr>
      <w:r>
        <w:rPr>
          <w:color w:val="1F497D"/>
        </w:rPr>
        <w:t>1. Problem Statement</w:t>
      </w:r>
    </w:p>
    <w:p>
      <w:r>
        <w:t>Extract and label the semantic structure of Data Management Plan (DMP) PDF documents. Each text block (one pdfplumber line) must be classified as one of five labels: title, section.title, section.description, question.text, answer.text. Ground truth: 10 DMP PDFs annotated by hand and stored in data/manuallabeled/.</w:t>
      </w:r>
    </w:p>
    <w:p>
      <w:pPr>
        <w:pStyle w:val="Heading1"/>
      </w:pPr>
      <w:r>
        <w:rPr>
          <w:color w:val="1F497D"/>
        </w:rPr>
        <w:t>2. Strategy Experiments &amp; Results</w:t>
      </w:r>
    </w:p>
    <w:p>
      <w:pPr>
        <w:pStyle w:val="Heading2"/>
      </w:pPr>
      <w:r>
        <w:rPr>
          <w:color w:val="2E74B5"/>
        </w:rPr>
        <w:t>2.1  Input Encoding to the LLM</w:t>
      </w:r>
    </w:p>
    <w:p>
      <w:r>
        <w:t>Two approaches were tested for how to represent a text block to the LLM:</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D6E4F0"/>
          </w:tcPr>
          <w:p>
            <w:pPr>
              <w:jc w:val="center"/>
            </w:pPr>
            <w:r>
              <w:rPr>
                <w:b/>
                <w:sz w:val="18"/>
              </w:rPr>
              <w:t>Approach</w:t>
            </w:r>
          </w:p>
        </w:tc>
        <w:tc>
          <w:tcPr>
            <w:tcW w:type="dxa" w:w="3744"/>
            <w:shd w:val="clear" w:color="auto" w:fill="D6E4F0"/>
          </w:tcPr>
          <w:p>
            <w:pPr>
              <w:jc w:val="center"/>
            </w:pPr>
            <w:r>
              <w:rPr>
                <w:b/>
                <w:sz w:val="18"/>
              </w:rPr>
              <w:t>Block Representation</w:t>
            </w:r>
          </w:p>
        </w:tc>
        <w:tc>
          <w:tcPr>
            <w:tcW w:type="dxa" w:w="1728"/>
            <w:shd w:val="clear" w:color="auto" w:fill="D6E4F0"/>
          </w:tcPr>
          <w:p>
            <w:pPr>
              <w:jc w:val="center"/>
            </w:pPr>
            <w:r>
              <w:rPr>
                <w:b/>
                <w:sz w:val="18"/>
              </w:rPr>
              <w:t>Overall Accuracy</w:t>
            </w:r>
          </w:p>
        </w:tc>
        <w:tc>
          <w:tcPr>
            <w:tcW w:type="dxa" w:w="1296"/>
            <w:shd w:val="clear" w:color="auto" w:fill="D6E4F0"/>
          </w:tcPr>
          <w:p>
            <w:pPr>
              <w:jc w:val="center"/>
            </w:pPr>
            <w:r>
              <w:rPr>
                <w:b/>
                <w:sz w:val="18"/>
              </w:rPr>
              <w:t>Outcome</w:t>
            </w:r>
          </w:p>
        </w:tc>
      </w:tr>
      <w:tr>
        <w:tc>
          <w:tcPr>
            <w:tcW w:type="dxa" w:w="2304"/>
          </w:tcPr>
          <w:p>
            <w:r>
              <w:rPr>
                <w:sz w:val="18"/>
              </w:rPr>
              <w:t>A1 — Boolean flags (adopted)</w:t>
            </w:r>
          </w:p>
        </w:tc>
        <w:tc>
          <w:tcPr>
            <w:tcW w:type="dxa" w:w="3744"/>
          </w:tcPr>
          <w:p>
            <w:r>
              <w:rPr>
                <w:sz w:val="18"/>
              </w:rPr>
              <w:t>{"text": "...", "bold": true, "italic": false}</w:t>
            </w:r>
          </w:p>
        </w:tc>
        <w:tc>
          <w:tcPr>
            <w:tcW w:type="dxa" w:w="1728"/>
          </w:tcPr>
          <w:p>
            <w:r>
              <w:rPr>
                <w:sz w:val="18"/>
              </w:rPr>
              <w:t>88.3%</w:t>
            </w:r>
          </w:p>
        </w:tc>
        <w:tc>
          <w:tcPr>
            <w:tcW w:type="dxa" w:w="1296"/>
          </w:tcPr>
          <w:p>
            <w:r>
              <w:rPr>
                <w:sz w:val="18"/>
              </w:rPr>
              <w:t>✅ Adopted</w:t>
            </w:r>
          </w:p>
        </w:tc>
      </w:tr>
      <w:tr>
        <w:tc>
          <w:tcPr>
            <w:tcW w:type="dxa" w:w="2304"/>
          </w:tcPr>
          <w:p>
            <w:r>
              <w:rPr>
                <w:sz w:val="18"/>
              </w:rPr>
              <w:t>A2 — Markdown encoding (rejected)</w:t>
            </w:r>
          </w:p>
        </w:tc>
        <w:tc>
          <w:tcPr>
            <w:tcW w:type="dxa" w:w="3744"/>
          </w:tcPr>
          <w:p>
            <w:r>
              <w:rPr>
                <w:sz w:val="18"/>
              </w:rPr>
              <w:t>"## **bold heading text**"</w:t>
            </w:r>
          </w:p>
        </w:tc>
        <w:tc>
          <w:tcPr>
            <w:tcW w:type="dxa" w:w="1728"/>
          </w:tcPr>
          <w:p>
            <w:r>
              <w:rPr>
                <w:sz w:val="18"/>
              </w:rPr>
              <w:t>80.0%</w:t>
            </w:r>
          </w:p>
        </w:tc>
        <w:tc>
          <w:tcPr>
            <w:tcW w:type="dxa" w:w="1296"/>
          </w:tcPr>
          <w:p>
            <w:r>
              <w:rPr>
                <w:sz w:val="18"/>
              </w:rPr>
              <w:t>❌ Rejected</w:t>
            </w:r>
          </w:p>
        </w:tc>
      </w:tr>
    </w:tbl>
    <w:p/>
    <w:p>
      <w:r>
        <w:t>Finding: Markdown encoding caused the model to conflate formatting intent with structural signals. question.text detection dropped to 0% on several samples because the model treated ## headings as section markers. Boolean flags are unambiguous and give the model explicit font metadata without syntactic ambiguity.</w:t>
      </w:r>
    </w:p>
    <w:p>
      <w:pPr>
        <w:pStyle w:val="Heading2"/>
      </w:pPr>
      <w:r>
        <w:rPr>
          <w:color w:val="2E74B5"/>
        </w:rPr>
        <w:t>2.2  Few-Shot Examples in the System Prompt</w:t>
      </w:r>
    </w:p>
    <w:tbl>
      <w:tblPr>
        <w:tblStyle w:val="TableGrid"/>
        <w:tblW w:type="auto" w:w="0"/>
        <w:tblLook w:firstColumn="1" w:firstRow="1" w:lastColumn="0" w:lastRow="0" w:noHBand="0" w:noVBand="1" w:val="04A0"/>
      </w:tblPr>
      <w:tblGrid>
        <w:gridCol w:w="2268"/>
        <w:gridCol w:w="2268"/>
        <w:gridCol w:w="2268"/>
        <w:gridCol w:w="2268"/>
      </w:tblGrid>
      <w:tr>
        <w:tc>
          <w:tcPr>
            <w:tcW w:type="dxa" w:w="2880"/>
            <w:shd w:val="clear" w:color="auto" w:fill="D6E4F0"/>
          </w:tcPr>
          <w:p>
            <w:pPr>
              <w:jc w:val="center"/>
            </w:pPr>
            <w:r>
              <w:rPr>
                <w:b/>
                <w:sz w:val="18"/>
              </w:rPr>
              <w:t>Setup</w:t>
            </w:r>
          </w:p>
        </w:tc>
        <w:tc>
          <w:tcPr>
            <w:tcW w:type="dxa" w:w="2304"/>
            <w:shd w:val="clear" w:color="auto" w:fill="D6E4F0"/>
          </w:tcPr>
          <w:p>
            <w:pPr>
              <w:jc w:val="center"/>
            </w:pPr>
            <w:r>
              <w:rPr>
                <w:b/>
                <w:sz w:val="18"/>
              </w:rPr>
              <w:t>section.description F1</w:t>
            </w:r>
          </w:p>
        </w:tc>
        <w:tc>
          <w:tcPr>
            <w:tcW w:type="dxa" w:w="2016"/>
            <w:shd w:val="clear" w:color="auto" w:fill="D6E4F0"/>
          </w:tcPr>
          <w:p>
            <w:pPr>
              <w:jc w:val="center"/>
            </w:pPr>
            <w:r>
              <w:rPr>
                <w:b/>
                <w:sz w:val="18"/>
              </w:rPr>
              <w:t>question.text F1</w:t>
            </w:r>
          </w:p>
        </w:tc>
        <w:tc>
          <w:tcPr>
            <w:tcW w:type="dxa" w:w="1872"/>
            <w:shd w:val="clear" w:color="auto" w:fill="D6E4F0"/>
          </w:tcPr>
          <w:p>
            <w:pPr>
              <w:jc w:val="center"/>
            </w:pPr>
            <w:r>
              <w:rPr>
                <w:b/>
                <w:sz w:val="18"/>
              </w:rPr>
              <w:t>Overall Accuracy</w:t>
            </w:r>
          </w:p>
        </w:tc>
      </w:tr>
      <w:tr>
        <w:tc>
          <w:tcPr>
            <w:tcW w:type="dxa" w:w="2880"/>
          </w:tcPr>
          <w:p>
            <w:r>
              <w:rPr>
                <w:sz w:val="18"/>
              </w:rPr>
              <w:t>No few-shot</w:t>
            </w:r>
          </w:p>
        </w:tc>
        <w:tc>
          <w:tcPr>
            <w:tcW w:type="dxa" w:w="2304"/>
          </w:tcPr>
          <w:p>
            <w:r>
              <w:rPr>
                <w:sz w:val="18"/>
              </w:rPr>
              <w:t>0%</w:t>
            </w:r>
          </w:p>
        </w:tc>
        <w:tc>
          <w:tcPr>
            <w:tcW w:type="dxa" w:w="2016"/>
          </w:tcPr>
          <w:p>
            <w:r>
              <w:rPr>
                <w:sz w:val="18"/>
              </w:rPr>
              <w:t>~50%</w:t>
            </w:r>
          </w:p>
        </w:tc>
        <w:tc>
          <w:tcPr>
            <w:tcW w:type="dxa" w:w="1872"/>
          </w:tcPr>
          <w:p>
            <w:r>
              <w:rPr>
                <w:sz w:val="18"/>
              </w:rPr>
              <w:t>~70%</w:t>
            </w:r>
          </w:p>
        </w:tc>
      </w:tr>
      <w:tr>
        <w:tc>
          <w:tcPr>
            <w:tcW w:type="dxa" w:w="2880"/>
          </w:tcPr>
          <w:p>
            <w:r>
              <w:rPr>
                <w:sz w:val="18"/>
              </w:rPr>
              <w:t>With few-shot (current)</w:t>
            </w:r>
          </w:p>
        </w:tc>
        <w:tc>
          <w:tcPr>
            <w:tcW w:type="dxa" w:w="2304"/>
          </w:tcPr>
          <w:p>
            <w:r>
              <w:rPr>
                <w:sz w:val="18"/>
              </w:rPr>
              <w:t>94.2%</w:t>
            </w:r>
          </w:p>
        </w:tc>
        <w:tc>
          <w:tcPr>
            <w:tcW w:type="dxa" w:w="2016"/>
          </w:tcPr>
          <w:p>
            <w:r>
              <w:rPr>
                <w:sz w:val="18"/>
              </w:rPr>
              <w:t>90.5%</w:t>
            </w:r>
          </w:p>
        </w:tc>
        <w:tc>
          <w:tcPr>
            <w:tcW w:type="dxa" w:w="1872"/>
          </w:tcPr>
          <w:p>
            <w:r>
              <w:rPr>
                <w:sz w:val="18"/>
              </w:rPr>
              <w:t>97.2%</w:t>
            </w:r>
          </w:p>
        </w:tc>
      </w:tr>
    </w:tbl>
    <w:p/>
    <w:p>
      <w:r>
        <w:t>Finding: This was the single biggest improvement. Without real DMP examples in the system prompt, the model could not reliably distinguish section.description (funder-written instructions embedded in the template) from answer.text (researcher-written narrative). Adding labeled examples from the manually annotated set resolved this ambiguity almost entirely.</w:t>
      </w:r>
    </w:p>
    <w:p>
      <w:pPr>
        <w:pStyle w:val="Heading2"/>
      </w:pPr>
      <w:r>
        <w:rPr>
          <w:color w:val="2E74B5"/>
        </w:rPr>
        <w:t>2.3  Context Window</w:t>
      </w:r>
    </w:p>
    <w:p>
      <w:r>
        <w:t>Each batch of 10 blocks is sent to the LLM with the last 3 already-labeled blocks prepended as read-only context (shown with their assigned labels but marked as context, not to be re-labeled).</w:t>
      </w:r>
    </w:p>
    <w:p>
      <w:r>
        <w:t>Effect: Helps the model recognize section transitions. Without context, a question.text block at the start of a new batch could be labeled answer.text because the model did not know a section.title had appeared just before the batch boundary.</w:t>
      </w:r>
    </w:p>
    <w:p>
      <w:pPr>
        <w:pStyle w:val="Heading2"/>
      </w:pPr>
      <w:r>
        <w:rPr>
          <w:color w:val="2E74B5"/>
        </w:rPr>
        <w:t>2.4  Mid-Line Font Splitting — Tried and Reverted</w:t>
      </w:r>
    </w:p>
    <w:p>
      <w:r>
        <w:t>Goal: Some PDF lines fuse two semantically different fragments, e.g. "Data Volume. Generally, the volume of data..." where "Data Volume." is bold (question header) and the rest is regular text (answer). Splitting at the bold/italic boundary would give each fragment a correct individual label.</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D6E4F0"/>
          </w:tcPr>
          <w:p>
            <w:pPr>
              <w:jc w:val="center"/>
            </w:pPr>
            <w:r>
              <w:rPr>
                <w:b/>
                <w:sz w:val="18"/>
              </w:rPr>
              <w:t>State</w:t>
            </w:r>
          </w:p>
        </w:tc>
        <w:tc>
          <w:tcPr>
            <w:tcW w:type="dxa" w:w="1728"/>
            <w:shd w:val="clear" w:color="auto" w:fill="D6E4F0"/>
          </w:tcPr>
          <w:p>
            <w:pPr>
              <w:jc w:val="center"/>
            </w:pPr>
            <w:r>
              <w:rPr>
                <w:b/>
                <w:sz w:val="18"/>
              </w:rPr>
              <w:t>Total matched</w:t>
            </w:r>
          </w:p>
        </w:tc>
        <w:tc>
          <w:tcPr>
            <w:tcW w:type="dxa" w:w="2016"/>
            <w:shd w:val="clear" w:color="auto" w:fill="D6E4F0"/>
          </w:tcPr>
          <w:p>
            <w:pPr>
              <w:jc w:val="center"/>
            </w:pPr>
            <w:r>
              <w:rPr>
                <w:b/>
                <w:sz w:val="18"/>
              </w:rPr>
              <w:t>Overall accuracy</w:t>
            </w:r>
          </w:p>
        </w:tc>
        <w:tc>
          <w:tcPr>
            <w:tcW w:type="dxa" w:w="2160"/>
            <w:shd w:val="clear" w:color="auto" w:fill="D6E4F0"/>
          </w:tcPr>
          <w:p>
            <w:pPr>
              <w:jc w:val="center"/>
            </w:pPr>
            <w:r>
              <w:rPr>
                <w:b/>
                <w:sz w:val="18"/>
              </w:rPr>
              <w:t>question.text recall</w:t>
            </w:r>
          </w:p>
        </w:tc>
      </w:tr>
      <w:tr>
        <w:tc>
          <w:tcPr>
            <w:tcW w:type="dxa" w:w="3168"/>
          </w:tcPr>
          <w:p>
            <w:r>
              <w:rPr>
                <w:sz w:val="18"/>
              </w:rPr>
              <w:t>Before split (baseline)</w:t>
            </w:r>
          </w:p>
        </w:tc>
        <w:tc>
          <w:tcPr>
            <w:tcW w:type="dxa" w:w="1728"/>
          </w:tcPr>
          <w:p>
            <w:r>
              <w:rPr>
                <w:sz w:val="18"/>
              </w:rPr>
              <w:t>726</w:t>
            </w:r>
          </w:p>
        </w:tc>
        <w:tc>
          <w:tcPr>
            <w:tcW w:type="dxa" w:w="2016"/>
          </w:tcPr>
          <w:p>
            <w:r>
              <w:rPr>
                <w:sz w:val="18"/>
              </w:rPr>
              <w:t>97.2%</w:t>
            </w:r>
          </w:p>
        </w:tc>
        <w:tc>
          <w:tcPr>
            <w:tcW w:type="dxa" w:w="2160"/>
          </w:tcPr>
          <w:p>
            <w:r>
              <w:rPr>
                <w:sz w:val="18"/>
              </w:rPr>
              <w:t>92.7%</w:t>
            </w:r>
          </w:p>
        </w:tc>
      </w:tr>
      <w:tr>
        <w:tc>
          <w:tcPr>
            <w:tcW w:type="dxa" w:w="3168"/>
          </w:tcPr>
          <w:p>
            <w:r>
              <w:rPr>
                <w:sz w:val="18"/>
              </w:rPr>
              <w:t>After mid-line split</w:t>
            </w:r>
          </w:p>
        </w:tc>
        <w:tc>
          <w:tcPr>
            <w:tcW w:type="dxa" w:w="1728"/>
          </w:tcPr>
          <w:p>
            <w:r>
              <w:rPr>
                <w:sz w:val="18"/>
              </w:rPr>
              <w:t>762</w:t>
            </w:r>
          </w:p>
        </w:tc>
        <w:tc>
          <w:tcPr>
            <w:tcW w:type="dxa" w:w="2016"/>
          </w:tcPr>
          <w:p>
            <w:r>
              <w:rPr>
                <w:sz w:val="18"/>
              </w:rPr>
              <w:t>92.5%</w:t>
            </w:r>
          </w:p>
        </w:tc>
        <w:tc>
          <w:tcPr>
            <w:tcW w:type="dxa" w:w="2160"/>
          </w:tcPr>
          <w:p>
            <w:r>
              <w:rPr>
                <w:sz w:val="18"/>
              </w:rPr>
              <w:t>34.0%</w:t>
            </w:r>
          </w:p>
        </w:tc>
      </w:tr>
      <w:tr>
        <w:tc>
          <w:tcPr>
            <w:tcW w:type="dxa" w:w="3168"/>
          </w:tcPr>
          <w:p>
            <w:r>
              <w:rPr>
                <w:sz w:val="18"/>
              </w:rPr>
              <w:t>After revert (current)</w:t>
            </w:r>
          </w:p>
        </w:tc>
        <w:tc>
          <w:tcPr>
            <w:tcW w:type="dxa" w:w="1728"/>
          </w:tcPr>
          <w:p>
            <w:r>
              <w:rPr>
                <w:sz w:val="18"/>
              </w:rPr>
              <w:t>726</w:t>
            </w:r>
          </w:p>
        </w:tc>
        <w:tc>
          <w:tcPr>
            <w:tcW w:type="dxa" w:w="2016"/>
          </w:tcPr>
          <w:p>
            <w:r>
              <w:rPr>
                <w:sz w:val="18"/>
              </w:rPr>
              <w:t>97.2%</w:t>
            </w:r>
          </w:p>
        </w:tc>
        <w:tc>
          <w:tcPr>
            <w:tcW w:type="dxa" w:w="2160"/>
          </w:tcPr>
          <w:p>
            <w:r>
              <w:rPr>
                <w:sz w:val="18"/>
              </w:rPr>
              <w:t>92.7%</w:t>
            </w:r>
          </w:p>
        </w:tc>
      </w:tr>
    </w:tbl>
    <w:p/>
    <w:p>
      <w:r>
        <w:t>Root cause of failure: pdfplumber's chars list does not contain space characters — spaces are inferred from position gaps. Splitting by counting non-whitespace characters caused spaces to be lost in the reconstructed fragments. Short isolated fragments ("Data Volume.", "Content and Format.") then lost all surrounding context. The LLM saw an isolated bold 3-word phrase and labeled it section.title; the italic continuation lines then cascaded as section.description. Decision: reverted. One block per PDF line. The split is architecturally correct but practically harmful at this context window size and model.</w:t>
      </w:r>
    </w:p>
    <w:p>
      <w:pPr>
        <w:pStyle w:val="Heading2"/>
      </w:pPr>
      <w:r>
        <w:rPr>
          <w:color w:val="2E74B5"/>
        </w:rPr>
        <w:t>2.5  Bold/Italic Detection Method</w:t>
      </w:r>
    </w:p>
    <w:tbl>
      <w:tblPr>
        <w:tblStyle w:val="TableGrid"/>
        <w:tblW w:type="auto" w:w="0"/>
        <w:tblLook w:firstColumn="1" w:firstRow="1" w:lastColumn="0" w:lastRow="0" w:noHBand="0" w:noVBand="1" w:val="04A0"/>
      </w:tblPr>
      <w:tblGrid>
        <w:gridCol w:w="4536"/>
        <w:gridCol w:w="4536"/>
      </w:tblGrid>
      <w:tr>
        <w:tc>
          <w:tcPr>
            <w:tcW w:type="dxa" w:w="4032"/>
            <w:shd w:val="clear" w:color="auto" w:fill="D6E4F0"/>
          </w:tcPr>
          <w:p>
            <w:pPr>
              <w:jc w:val="center"/>
            </w:pPr>
            <w:r>
              <w:rPr>
                <w:b/>
                <w:sz w:val="18"/>
              </w:rPr>
              <w:t>Method</w:t>
            </w:r>
          </w:p>
        </w:tc>
        <w:tc>
          <w:tcPr>
            <w:tcW w:type="dxa" w:w="5040"/>
            <w:shd w:val="clear" w:color="auto" w:fill="D6E4F0"/>
          </w:tcPr>
          <w:p>
            <w:pPr>
              <w:jc w:val="center"/>
            </w:pPr>
            <w:r>
              <w:rPr>
                <w:b/>
                <w:sz w:val="18"/>
              </w:rPr>
              <w:t>Result</w:t>
            </w:r>
          </w:p>
        </w:tc>
      </w:tr>
      <w:tr>
        <w:tc>
          <w:tcPr>
            <w:tcW w:type="dxa" w:w="4032"/>
          </w:tcPr>
          <w:p>
            <w:r>
              <w:rPr>
                <w:sz w:val="18"/>
              </w:rPr>
              <w:t>First non-whitespace character's font (current)</w:t>
            </w:r>
          </w:p>
        </w:tc>
        <w:tc>
          <w:tcPr>
            <w:tcW w:type="dxa" w:w="5040"/>
          </w:tcPr>
          <w:p>
            <w:r>
              <w:rPr>
                <w:sz w:val="18"/>
              </w:rPr>
              <w:t>✅ Correctly captures leading style — "Content and Format. A statement..." → is_bold=True</w:t>
            </w:r>
          </w:p>
        </w:tc>
      </w:tr>
      <w:tr>
        <w:tc>
          <w:tcPr>
            <w:tcW w:type="dxa" w:w="4032"/>
          </w:tcPr>
          <w:p>
            <w:r>
              <w:rPr>
                <w:sz w:val="18"/>
              </w:rPr>
              <w:t>Majority vote</w:t>
            </w:r>
          </w:p>
        </w:tc>
        <w:tc>
          <w:tcPr>
            <w:tcW w:type="dxa" w:w="5040"/>
          </w:tcPr>
          <w:p>
            <w:r>
              <w:rPr>
                <w:sz w:val="18"/>
              </w:rPr>
              <w:t>❌ "Content and Format. A statement..." → majority italic-only → is_bold=False → Rule 1 never fires</w:t>
            </w:r>
          </w:p>
        </w:tc>
      </w:tr>
    </w:tbl>
    <w:p/>
    <w:p>
      <w:r>
        <w:t>Finding: Majority-vote broke the smoothing rules. For mixed-style lines where only the opening phrase is bold, the majority of characters are regular/italic — so majority vote said is_bold=False and Rule 1 (which requires is_bold=True) never triggered. Using the first non-whitespace character's font correctly flags such lines as bold because the question header leads the line.</w:t>
      </w:r>
    </w:p>
    <w:p>
      <w:pPr>
        <w:pStyle w:val="Heading2"/>
      </w:pPr>
      <w:r>
        <w:rPr>
          <w:color w:val="2E74B5"/>
        </w:rPr>
        <w:t>2.6  Post-Processing Smoothing Rules</w:t>
      </w:r>
    </w:p>
    <w:p>
      <w:r>
        <w:t>Two deterministic rules applied in pipeline.py after LLM classification to fix systematic font-style errors that the LLM makes consistently:</w:t>
      </w:r>
    </w:p>
    <w:p>
      <w:pPr>
        <w:pStyle w:val="Heading3"/>
      </w:pPr>
      <w:r>
        <w:t>Rule 1 — Bold + italic unnumbered block → question.text</w:t>
      </w:r>
    </w:p>
    <w:p>
      <w:r>
        <w:t>If a block has is_bold=True and is_italic=True and the LLM labeled it section.title or section.description, AND the text does not start with a digit (ruling out "1. Element 1:..."), then relabel it question.text.</w:t>
      </w:r>
    </w:p>
    <w:p>
      <w:r>
        <w:t>Example: "Data Sharing and Data Preservation. A description of the plans..." was labeled section.title by the LLM; Rule 1 corrects it to question.text.</w:t>
      </w:r>
    </w:p>
    <w:p>
      <w:r>
        <w:t>Note: Rule 1 was originally written to fire only on section.title. It was expanded to also cover section.description after discovering the LLM sometimes skips straight to that label for bold+italic question openers.</w:t>
      </w:r>
    </w:p>
    <w:p>
      <w:pPr>
        <w:pStyle w:val="Heading3"/>
      </w:pPr>
      <w:r>
        <w:t>Rule 2 — Italic-only continuation following question.text → question.text</w:t>
      </w:r>
    </w:p>
    <w:p>
      <w:r>
        <w:t>If a block has is_italic=True, is_bold=False, is labeled section.description, and the immediately preceding block is labeled question.text, then relabel it question.text (chain rule).</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D6E4F0"/>
          </w:tcPr>
          <w:p>
            <w:pPr>
              <w:jc w:val="center"/>
            </w:pPr>
            <w:r>
              <w:rPr>
                <w:b/>
                <w:sz w:val="18"/>
              </w:rPr>
              <w:t>Metric</w:t>
            </w:r>
          </w:p>
        </w:tc>
        <w:tc>
          <w:tcPr>
            <w:tcW w:type="dxa" w:w="2304"/>
            <w:shd w:val="clear" w:color="auto" w:fill="D6E4F0"/>
          </w:tcPr>
          <w:p>
            <w:pPr>
              <w:jc w:val="center"/>
            </w:pPr>
            <w:r>
              <w:rPr>
                <w:b/>
                <w:sz w:val="18"/>
              </w:rPr>
              <w:t>Before smoothing</w:t>
            </w:r>
          </w:p>
        </w:tc>
        <w:tc>
          <w:tcPr>
            <w:tcW w:type="dxa" w:w="2160"/>
            <w:shd w:val="clear" w:color="auto" w:fill="D6E4F0"/>
          </w:tcPr>
          <w:p>
            <w:pPr>
              <w:jc w:val="center"/>
            </w:pPr>
            <w:r>
              <w:rPr>
                <w:b/>
                <w:sz w:val="18"/>
              </w:rPr>
              <w:t>After smoothing</w:t>
            </w:r>
          </w:p>
        </w:tc>
      </w:tr>
      <w:tr>
        <w:tc>
          <w:tcPr>
            <w:tcW w:type="dxa" w:w="3168"/>
          </w:tcPr>
          <w:p>
            <w:r>
              <w:rPr>
                <w:sz w:val="18"/>
              </w:rPr>
              <w:t>question.text recall</w:t>
            </w:r>
          </w:p>
        </w:tc>
        <w:tc>
          <w:tcPr>
            <w:tcW w:type="dxa" w:w="2304"/>
          </w:tcPr>
          <w:p>
            <w:r>
              <w:rPr>
                <w:sz w:val="18"/>
              </w:rPr>
              <w:t>69%</w:t>
            </w:r>
          </w:p>
        </w:tc>
        <w:tc>
          <w:tcPr>
            <w:tcW w:type="dxa" w:w="2160"/>
          </w:tcPr>
          <w:p>
            <w:r>
              <w:rPr>
                <w:sz w:val="18"/>
              </w:rPr>
              <w:t>92.7%</w:t>
            </w:r>
          </w:p>
        </w:tc>
      </w:tr>
      <w:tr>
        <w:tc>
          <w:tcPr>
            <w:tcW w:type="dxa" w:w="3168"/>
          </w:tcPr>
          <w:p>
            <w:r>
              <w:rPr>
                <w:sz w:val="18"/>
              </w:rPr>
              <w:t>question.text F1</w:t>
            </w:r>
          </w:p>
        </w:tc>
        <w:tc>
          <w:tcPr>
            <w:tcW w:type="dxa" w:w="2304"/>
          </w:tcPr>
          <w:p>
            <w:r>
              <w:rPr>
                <w:sz w:val="18"/>
              </w:rPr>
              <w:t>~77%</w:t>
            </w:r>
          </w:p>
        </w:tc>
        <w:tc>
          <w:tcPr>
            <w:tcW w:type="dxa" w:w="2160"/>
          </w:tcPr>
          <w:p>
            <w:r>
              <w:rPr>
                <w:sz w:val="18"/>
              </w:rPr>
              <w:t>90.5%</w:t>
            </w:r>
          </w:p>
        </w:tc>
      </w:tr>
    </w:tbl>
    <w:p/>
    <w:p>
      <w:pPr>
        <w:pStyle w:val="Heading2"/>
      </w:pPr>
      <w:r>
        <w:rPr>
          <w:color w:val="2E74B5"/>
        </w:rPr>
        <w:t>2.7  Evaluation — Token Minimum Filter</w:t>
      </w:r>
    </w:p>
    <w:tbl>
      <w:tblPr>
        <w:tblStyle w:val="TableGrid"/>
        <w:tblW w:type="auto" w:w="0"/>
        <w:tblLook w:firstColumn="1" w:firstRow="1" w:lastColumn="0" w:lastRow="0" w:noHBand="0" w:noVBand="1" w:val="04A0"/>
      </w:tblPr>
      <w:tblGrid>
        <w:gridCol w:w="4536"/>
        <w:gridCol w:w="4536"/>
      </w:tblGrid>
      <w:tr>
        <w:tc>
          <w:tcPr>
            <w:tcW w:type="dxa" w:w="3168"/>
            <w:shd w:val="clear" w:color="auto" w:fill="D6E4F0"/>
          </w:tcPr>
          <w:p>
            <w:pPr>
              <w:jc w:val="center"/>
            </w:pPr>
            <w:r>
              <w:rPr>
                <w:b/>
                <w:sz w:val="18"/>
              </w:rPr>
              <w:t>Setting</w:t>
            </w:r>
          </w:p>
        </w:tc>
        <w:tc>
          <w:tcPr>
            <w:tcW w:type="dxa" w:w="5904"/>
            <w:shd w:val="clear" w:color="auto" w:fill="D6E4F0"/>
          </w:tcPr>
          <w:p>
            <w:pPr>
              <w:jc w:val="center"/>
            </w:pPr>
            <w:r>
              <w:rPr>
                <w:b/>
                <w:sz w:val="18"/>
              </w:rPr>
              <w:t>Effect</w:t>
            </w:r>
          </w:p>
        </w:tc>
      </w:tr>
      <w:tr>
        <w:tc>
          <w:tcPr>
            <w:tcW w:type="dxa" w:w="3168"/>
          </w:tcPr>
          <w:p>
            <w:r>
              <w:rPr>
                <w:sz w:val="18"/>
              </w:rPr>
              <w:t>Skip blocks with &lt; 4 tokens</w:t>
            </w:r>
          </w:p>
        </w:tc>
        <w:tc>
          <w:tcPr>
            <w:tcW w:type="dxa" w:w="5904"/>
          </w:tcPr>
          <w:p>
            <w:r>
              <w:rPr>
                <w:sz w:val="18"/>
              </w:rPr>
              <w:t>Silently hid 5 mismatches in sample10, including "DATA MANAGEMENT" (title mislabeled as section.title)</w:t>
            </w:r>
          </w:p>
        </w:tc>
      </w:tr>
      <w:tr>
        <w:tc>
          <w:tcPr>
            <w:tcW w:type="dxa" w:w="3168"/>
          </w:tcPr>
          <w:p>
            <w:r>
              <w:rPr>
                <w:sz w:val="18"/>
              </w:rPr>
              <w:t>Skip only empty blocks (current)</w:t>
            </w:r>
          </w:p>
        </w:tc>
        <w:tc>
          <w:tcPr>
            <w:tcW w:type="dxa" w:w="5904"/>
          </w:tcPr>
          <w:p>
            <w:r>
              <w:rPr>
                <w:sz w:val="18"/>
              </w:rPr>
              <w:t>All non-empty blocks counted — reveals all errors honestly</w:t>
            </w:r>
          </w:p>
        </w:tc>
      </w:tr>
    </w:tbl>
    <w:p/>
    <w:p>
      <w:pPr>
        <w:pStyle w:val="Heading2"/>
      </w:pPr>
      <w:r>
        <w:rPr>
          <w:color w:val="2E74B5"/>
        </w:rPr>
        <w:t>2.8  NO_MATCH Blocks — Counting Policy</w:t>
      </w:r>
    </w:p>
    <w:p>
      <w:r>
        <w:t>Blocks where no gold entry reaches ≥ 75% token containment were previously skipped silently. This concealed real failures.</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D6E4F0"/>
          </w:tcPr>
          <w:p>
            <w:pPr>
              <w:jc w:val="center"/>
            </w:pPr>
            <w:r>
              <w:rPr>
                <w:b/>
                <w:sz w:val="18"/>
              </w:rPr>
              <w:t>Policy</w:t>
            </w:r>
          </w:p>
        </w:tc>
        <w:tc>
          <w:tcPr>
            <w:tcW w:type="dxa" w:w="2592"/>
            <w:shd w:val="clear" w:color="auto" w:fill="D6E4F0"/>
          </w:tcPr>
          <w:p>
            <w:pPr>
              <w:jc w:val="center"/>
            </w:pPr>
            <w:r>
              <w:rPr>
                <w:b/>
                <w:sz w:val="18"/>
              </w:rPr>
              <w:t>sample6 accuracy</w:t>
            </w:r>
          </w:p>
        </w:tc>
        <w:tc>
          <w:tcPr>
            <w:tcW w:type="dxa" w:w="2880"/>
            <w:shd w:val="clear" w:color="auto" w:fill="D6E4F0"/>
          </w:tcPr>
          <w:p>
            <w:pPr>
              <w:jc w:val="center"/>
            </w:pPr>
            <w:r>
              <w:rPr>
                <w:b/>
                <w:sz w:val="18"/>
              </w:rPr>
              <w:t>Honest?</w:t>
            </w:r>
          </w:p>
        </w:tc>
      </w:tr>
      <w:tr>
        <w:tc>
          <w:tcPr>
            <w:tcW w:type="dxa" w:w="3600"/>
          </w:tcPr>
          <w:p>
            <w:r>
              <w:rPr>
                <w:sz w:val="18"/>
              </w:rPr>
              <w:t>Skip NO_MATCH</w:t>
            </w:r>
          </w:p>
        </w:tc>
        <w:tc>
          <w:tcPr>
            <w:tcW w:type="dxa" w:w="2592"/>
          </w:tcPr>
          <w:p>
            <w:r>
              <w:rPr>
                <w:sz w:val="18"/>
              </w:rPr>
              <w:t>85.7% (18/21)</w:t>
            </w:r>
          </w:p>
        </w:tc>
        <w:tc>
          <w:tcPr>
            <w:tcW w:type="dxa" w:w="2880"/>
          </w:tcPr>
          <w:p>
            <w:r>
              <w:rPr>
                <w:sz w:val="18"/>
              </w:rPr>
              <w:t>❌ Hides 3 unmatched blocks</w:t>
            </w:r>
          </w:p>
        </w:tc>
      </w:tr>
      <w:tr>
        <w:tc>
          <w:tcPr>
            <w:tcW w:type="dxa" w:w="3600"/>
          </w:tcPr>
          <w:p>
            <w:r>
              <w:rPr>
                <w:sz w:val="18"/>
              </w:rPr>
              <w:t>Count as errors (current)</w:t>
            </w:r>
          </w:p>
        </w:tc>
        <w:tc>
          <w:tcPr>
            <w:tcW w:type="dxa" w:w="2592"/>
          </w:tcPr>
          <w:p>
            <w:r>
              <w:rPr>
                <w:sz w:val="18"/>
              </w:rPr>
              <w:t>75.0% (18/24)</w:t>
            </w:r>
          </w:p>
        </w:tc>
        <w:tc>
          <w:tcPr>
            <w:tcW w:type="dxa" w:w="2880"/>
          </w:tcPr>
          <w:p>
            <w:r>
              <w:rPr>
                <w:sz w:val="18"/>
              </w:rPr>
              <w:t>✅</w:t>
            </w:r>
          </w:p>
        </w:tc>
      </w:tr>
    </w:tbl>
    <w:p/>
    <w:p>
      <w:r>
        <w:t>Why sample6 has NO_MATCH blocks: This PDF renders the section title and the opening sentence of the answer on the same extracted line ("1. Types of data. The bulk of the data generated..."). The manual annotation separates these into two entries; no single gold entry reaches ≥ 75% containment with the combined block, so it cannot be matched. All other 9 samples have 0 NO_MATCH blocks.</w:t>
      </w:r>
    </w:p>
    <w:p>
      <w:pPr>
        <w:pStyle w:val="Heading2"/>
      </w:pPr>
      <w:r>
        <w:rPr>
          <w:color w:val="2E74B5"/>
        </w:rPr>
        <w:t>2.9  Structured JSON Converter</w:t>
      </w:r>
    </w:p>
    <w:p>
      <w:r>
        <w:t>Added dmpbridge/converter.py. Converts the flat labeled block list into the same hierarchical JSON schema used by the manual annotations in data/manuallabeled/.</w:t>
      </w:r>
    </w:p>
    <w:p>
      <w:r>
        <w:t>Both outputs are now saved alongside each other:</w:t>
      </w:r>
    </w:p>
    <w:p>
      <w:pPr>
        <w:pStyle w:val="ListBullet"/>
      </w:pPr>
      <w:r>
        <w:t>sample1_llama3.3-70b.json — flat, one entry per block, includes coordinates; used by the viewer and evaluation</w:t>
      </w:r>
    </w:p>
    <w:p>
      <w:pPr>
        <w:pStyle w:val="ListBullet"/>
      </w:pPr>
      <w:r>
        <w:t>sample1_llama3.3-70b_structured.json — hierarchical schema; matches the manual annotation format</w:t>
      </w:r>
    </w:p>
    <w:p>
      <w:r>
        <w:t>Converter logic: walks blocks in document order; section.title opens a new section, question.text opens a new question within the current section, answer.text blocks are concatenated with a space into the current question's answer field, section.description lines are newline-joined into the section description field.</w:t>
      </w:r>
    </w:p>
    <w:p>
      <w:r>
        <w:t>Structured JSON files for all 10 samples have been generated in data/llmlabeled/.</w:t>
      </w:r>
    </w:p>
    <w:p>
      <w:pPr>
        <w:pStyle w:val="Heading1"/>
      </w:pPr>
      <w:r>
        <w:rPr>
          <w:color w:val="1F497D"/>
        </w:rPr>
        <w:t>3. Current Results</w:t>
      </w:r>
    </w:p>
    <w:p>
      <w:pPr>
        <w:pStyle w:val="Heading2"/>
      </w:pPr>
      <w:r>
        <w:rPr>
          <w:color w:val="2E74B5"/>
        </w:rPr>
        <w:t>3.1  Per-Sample Accuracy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28"/>
            <w:shd w:val="clear" w:color="auto" w:fill="D6E4F0"/>
          </w:tcPr>
          <w:p>
            <w:pPr>
              <w:jc w:val="center"/>
            </w:pPr>
            <w:r>
              <w:rPr>
                <w:b/>
                <w:sz w:val="18"/>
              </w:rPr>
              <w:t>Sample</w:t>
            </w:r>
          </w:p>
        </w:tc>
        <w:tc>
          <w:tcPr>
            <w:tcW w:type="dxa" w:w="1872"/>
            <w:shd w:val="clear" w:color="auto" w:fill="D6E4F0"/>
          </w:tcPr>
          <w:p>
            <w:pPr>
              <w:jc w:val="center"/>
            </w:pPr>
            <w:r>
              <w:rPr>
                <w:b/>
                <w:sz w:val="18"/>
              </w:rPr>
              <w:t>Total blocks</w:t>
            </w:r>
          </w:p>
        </w:tc>
        <w:tc>
          <w:tcPr>
            <w:tcW w:type="dxa" w:w="1728"/>
            <w:shd w:val="clear" w:color="auto" w:fill="D6E4F0"/>
          </w:tcPr>
          <w:p>
            <w:pPr>
              <w:jc w:val="center"/>
            </w:pPr>
            <w:r>
              <w:rPr>
                <w:b/>
                <w:sz w:val="18"/>
              </w:rPr>
              <w:t>Unmatched</w:t>
            </w:r>
          </w:p>
        </w:tc>
        <w:tc>
          <w:tcPr>
            <w:tcW w:type="dxa" w:w="1728"/>
            <w:shd w:val="clear" w:color="auto" w:fill="D6E4F0"/>
          </w:tcPr>
          <w:p>
            <w:pPr>
              <w:jc w:val="center"/>
            </w:pPr>
            <w:r>
              <w:rPr>
                <w:b/>
                <w:sz w:val="18"/>
              </w:rPr>
              <w:t>Correct</w:t>
            </w:r>
          </w:p>
        </w:tc>
        <w:tc>
          <w:tcPr>
            <w:tcW w:type="dxa" w:w="3456"/>
            <w:shd w:val="clear" w:color="auto" w:fill="D6E4F0"/>
          </w:tcPr>
          <w:p>
            <w:pPr>
              <w:jc w:val="center"/>
            </w:pPr>
            <w:r>
              <w:rPr>
                <w:b/>
                <w:sz w:val="18"/>
              </w:rPr>
              <w:t>Accuracy</w:t>
            </w:r>
          </w:p>
        </w:tc>
      </w:tr>
      <w:tr>
        <w:tc>
          <w:tcPr>
            <w:tcW w:type="dxa" w:w="1728"/>
          </w:tcPr>
          <w:p>
            <w:r>
              <w:rPr>
                <w:sz w:val="18"/>
              </w:rPr>
              <w:t>sample1</w:t>
            </w:r>
          </w:p>
        </w:tc>
        <w:tc>
          <w:tcPr>
            <w:tcW w:type="dxa" w:w="1872"/>
          </w:tcPr>
          <w:p>
            <w:r>
              <w:rPr>
                <w:sz w:val="18"/>
              </w:rPr>
              <w:t>78</w:t>
            </w:r>
          </w:p>
        </w:tc>
        <w:tc>
          <w:tcPr>
            <w:tcW w:type="dxa" w:w="1728"/>
          </w:tcPr>
          <w:p>
            <w:r>
              <w:rPr>
                <w:sz w:val="18"/>
              </w:rPr>
              <w:t>0</w:t>
            </w:r>
          </w:p>
        </w:tc>
        <w:tc>
          <w:tcPr>
            <w:tcW w:type="dxa" w:w="1728"/>
          </w:tcPr>
          <w:p>
            <w:r>
              <w:rPr>
                <w:sz w:val="18"/>
              </w:rPr>
              <w:t>76</w:t>
            </w:r>
          </w:p>
        </w:tc>
        <w:tc>
          <w:tcPr>
            <w:tcW w:type="dxa" w:w="3456"/>
          </w:tcPr>
          <w:p>
            <w:r>
              <w:rPr>
                <w:sz w:val="18"/>
              </w:rPr>
              <w:t>97.4%</w:t>
            </w:r>
          </w:p>
        </w:tc>
      </w:tr>
      <w:tr>
        <w:tc>
          <w:tcPr>
            <w:tcW w:type="dxa" w:w="1728"/>
          </w:tcPr>
          <w:p>
            <w:r>
              <w:rPr>
                <w:sz w:val="18"/>
              </w:rPr>
              <w:t>sample2</w:t>
            </w:r>
          </w:p>
        </w:tc>
        <w:tc>
          <w:tcPr>
            <w:tcW w:type="dxa" w:w="1872"/>
          </w:tcPr>
          <w:p>
            <w:r>
              <w:rPr>
                <w:sz w:val="18"/>
              </w:rPr>
              <w:t>171</w:t>
            </w:r>
          </w:p>
        </w:tc>
        <w:tc>
          <w:tcPr>
            <w:tcW w:type="dxa" w:w="1728"/>
          </w:tcPr>
          <w:p>
            <w:r>
              <w:rPr>
                <w:sz w:val="18"/>
              </w:rPr>
              <w:t>0</w:t>
            </w:r>
          </w:p>
        </w:tc>
        <w:tc>
          <w:tcPr>
            <w:tcW w:type="dxa" w:w="1728"/>
          </w:tcPr>
          <w:p>
            <w:r>
              <w:rPr>
                <w:sz w:val="18"/>
              </w:rPr>
              <w:t>165</w:t>
            </w:r>
          </w:p>
        </w:tc>
        <w:tc>
          <w:tcPr>
            <w:tcW w:type="dxa" w:w="3456"/>
          </w:tcPr>
          <w:p>
            <w:r>
              <w:rPr>
                <w:sz w:val="18"/>
              </w:rPr>
              <w:t>96.5%</w:t>
            </w:r>
          </w:p>
        </w:tc>
      </w:tr>
      <w:tr>
        <w:tc>
          <w:tcPr>
            <w:tcW w:type="dxa" w:w="1728"/>
          </w:tcPr>
          <w:p>
            <w:r>
              <w:rPr>
                <w:sz w:val="18"/>
              </w:rPr>
              <w:t>sample3</w:t>
            </w:r>
          </w:p>
        </w:tc>
        <w:tc>
          <w:tcPr>
            <w:tcW w:type="dxa" w:w="1872"/>
          </w:tcPr>
          <w:p>
            <w:r>
              <w:rPr>
                <w:sz w:val="18"/>
              </w:rPr>
              <w:t>69</w:t>
            </w:r>
          </w:p>
        </w:tc>
        <w:tc>
          <w:tcPr>
            <w:tcW w:type="dxa" w:w="1728"/>
          </w:tcPr>
          <w:p>
            <w:r>
              <w:rPr>
                <w:sz w:val="18"/>
              </w:rPr>
              <w:t>0</w:t>
            </w:r>
          </w:p>
        </w:tc>
        <w:tc>
          <w:tcPr>
            <w:tcW w:type="dxa" w:w="1728"/>
          </w:tcPr>
          <w:p>
            <w:r>
              <w:rPr>
                <w:sz w:val="18"/>
              </w:rPr>
              <w:t>68</w:t>
            </w:r>
          </w:p>
        </w:tc>
        <w:tc>
          <w:tcPr>
            <w:tcW w:type="dxa" w:w="3456"/>
          </w:tcPr>
          <w:p>
            <w:r>
              <w:rPr>
                <w:sz w:val="18"/>
              </w:rPr>
              <w:t>98.6%</w:t>
            </w:r>
          </w:p>
        </w:tc>
      </w:tr>
      <w:tr>
        <w:tc>
          <w:tcPr>
            <w:tcW w:type="dxa" w:w="1728"/>
          </w:tcPr>
          <w:p>
            <w:r>
              <w:rPr>
                <w:sz w:val="18"/>
              </w:rPr>
              <w:t>sample4</w:t>
            </w:r>
          </w:p>
        </w:tc>
        <w:tc>
          <w:tcPr>
            <w:tcW w:type="dxa" w:w="1872"/>
          </w:tcPr>
          <w:p>
            <w:r>
              <w:rPr>
                <w:sz w:val="18"/>
              </w:rPr>
              <w:t>78</w:t>
            </w:r>
          </w:p>
        </w:tc>
        <w:tc>
          <w:tcPr>
            <w:tcW w:type="dxa" w:w="1728"/>
          </w:tcPr>
          <w:p>
            <w:r>
              <w:rPr>
                <w:sz w:val="18"/>
              </w:rPr>
              <w:t>0</w:t>
            </w:r>
          </w:p>
        </w:tc>
        <w:tc>
          <w:tcPr>
            <w:tcW w:type="dxa" w:w="1728"/>
          </w:tcPr>
          <w:p>
            <w:r>
              <w:rPr>
                <w:sz w:val="18"/>
              </w:rPr>
              <w:t>78</w:t>
            </w:r>
          </w:p>
        </w:tc>
        <w:tc>
          <w:tcPr>
            <w:tcW w:type="dxa" w:w="3456"/>
          </w:tcPr>
          <w:p>
            <w:r>
              <w:rPr>
                <w:sz w:val="18"/>
              </w:rPr>
              <w:t>100.0%</w:t>
            </w:r>
          </w:p>
        </w:tc>
      </w:tr>
      <w:tr>
        <w:tc>
          <w:tcPr>
            <w:tcW w:type="dxa" w:w="1728"/>
          </w:tcPr>
          <w:p>
            <w:r>
              <w:rPr>
                <w:sz w:val="18"/>
              </w:rPr>
              <w:t>sample5</w:t>
            </w:r>
          </w:p>
        </w:tc>
        <w:tc>
          <w:tcPr>
            <w:tcW w:type="dxa" w:w="1872"/>
          </w:tcPr>
          <w:p>
            <w:r>
              <w:rPr>
                <w:sz w:val="18"/>
              </w:rPr>
              <w:t>80</w:t>
            </w:r>
          </w:p>
        </w:tc>
        <w:tc>
          <w:tcPr>
            <w:tcW w:type="dxa" w:w="1728"/>
          </w:tcPr>
          <w:p>
            <w:r>
              <w:rPr>
                <w:sz w:val="18"/>
              </w:rPr>
              <w:t>0</w:t>
            </w:r>
          </w:p>
        </w:tc>
        <w:tc>
          <w:tcPr>
            <w:tcW w:type="dxa" w:w="1728"/>
          </w:tcPr>
          <w:p>
            <w:r>
              <w:rPr>
                <w:sz w:val="18"/>
              </w:rPr>
              <w:t>79</w:t>
            </w:r>
          </w:p>
        </w:tc>
        <w:tc>
          <w:tcPr>
            <w:tcW w:type="dxa" w:w="3456"/>
          </w:tcPr>
          <w:p>
            <w:r>
              <w:rPr>
                <w:sz w:val="18"/>
              </w:rPr>
              <w:t>98.8%</w:t>
            </w:r>
          </w:p>
        </w:tc>
      </w:tr>
      <w:tr>
        <w:tc>
          <w:tcPr>
            <w:tcW w:type="dxa" w:w="1728"/>
          </w:tcPr>
          <w:p>
            <w:r>
              <w:rPr>
                <w:sz w:val="18"/>
              </w:rPr>
              <w:t>sample6</w:t>
            </w:r>
          </w:p>
        </w:tc>
        <w:tc>
          <w:tcPr>
            <w:tcW w:type="dxa" w:w="1872"/>
          </w:tcPr>
          <w:p>
            <w:r>
              <w:rPr>
                <w:sz w:val="18"/>
              </w:rPr>
              <w:t>24</w:t>
            </w:r>
          </w:p>
        </w:tc>
        <w:tc>
          <w:tcPr>
            <w:tcW w:type="dxa" w:w="1728"/>
          </w:tcPr>
          <w:p>
            <w:r>
              <w:rPr>
                <w:sz w:val="18"/>
              </w:rPr>
              <w:t>3</w:t>
            </w:r>
          </w:p>
        </w:tc>
        <w:tc>
          <w:tcPr>
            <w:tcW w:type="dxa" w:w="1728"/>
          </w:tcPr>
          <w:p>
            <w:r>
              <w:rPr>
                <w:sz w:val="18"/>
              </w:rPr>
              <w:t>18</w:t>
            </w:r>
          </w:p>
        </w:tc>
        <w:tc>
          <w:tcPr>
            <w:tcW w:type="dxa" w:w="3456"/>
          </w:tcPr>
          <w:p>
            <w:r>
              <w:rPr>
                <w:sz w:val="18"/>
              </w:rPr>
              <w:t>75.0%  ← PDF format issue</w:t>
            </w:r>
          </w:p>
        </w:tc>
      </w:tr>
      <w:tr>
        <w:tc>
          <w:tcPr>
            <w:tcW w:type="dxa" w:w="1728"/>
          </w:tcPr>
          <w:p>
            <w:r>
              <w:rPr>
                <w:sz w:val="18"/>
              </w:rPr>
              <w:t>sample7</w:t>
            </w:r>
          </w:p>
        </w:tc>
        <w:tc>
          <w:tcPr>
            <w:tcW w:type="dxa" w:w="1872"/>
          </w:tcPr>
          <w:p>
            <w:r>
              <w:rPr>
                <w:sz w:val="18"/>
              </w:rPr>
              <w:t>17</w:t>
            </w:r>
          </w:p>
        </w:tc>
        <w:tc>
          <w:tcPr>
            <w:tcW w:type="dxa" w:w="1728"/>
          </w:tcPr>
          <w:p>
            <w:r>
              <w:rPr>
                <w:sz w:val="18"/>
              </w:rPr>
              <w:t>0</w:t>
            </w:r>
          </w:p>
        </w:tc>
        <w:tc>
          <w:tcPr>
            <w:tcW w:type="dxa" w:w="1728"/>
          </w:tcPr>
          <w:p>
            <w:r>
              <w:rPr>
                <w:sz w:val="18"/>
              </w:rPr>
              <w:t>16</w:t>
            </w:r>
          </w:p>
        </w:tc>
        <w:tc>
          <w:tcPr>
            <w:tcW w:type="dxa" w:w="3456"/>
          </w:tcPr>
          <w:p>
            <w:r>
              <w:rPr>
                <w:sz w:val="18"/>
              </w:rPr>
              <w:t>94.1%</w:t>
            </w:r>
          </w:p>
        </w:tc>
      </w:tr>
      <w:tr>
        <w:tc>
          <w:tcPr>
            <w:tcW w:type="dxa" w:w="1728"/>
          </w:tcPr>
          <w:p>
            <w:r>
              <w:rPr>
                <w:sz w:val="18"/>
              </w:rPr>
              <w:t>sample8</w:t>
            </w:r>
          </w:p>
        </w:tc>
        <w:tc>
          <w:tcPr>
            <w:tcW w:type="dxa" w:w="1872"/>
          </w:tcPr>
          <w:p>
            <w:r>
              <w:rPr>
                <w:sz w:val="18"/>
              </w:rPr>
              <w:t>59</w:t>
            </w:r>
          </w:p>
        </w:tc>
        <w:tc>
          <w:tcPr>
            <w:tcW w:type="dxa" w:w="1728"/>
          </w:tcPr>
          <w:p>
            <w:r>
              <w:rPr>
                <w:sz w:val="18"/>
              </w:rPr>
              <w:t>0</w:t>
            </w:r>
          </w:p>
        </w:tc>
        <w:tc>
          <w:tcPr>
            <w:tcW w:type="dxa" w:w="1728"/>
          </w:tcPr>
          <w:p>
            <w:r>
              <w:rPr>
                <w:sz w:val="18"/>
              </w:rPr>
              <w:t>57</w:t>
            </w:r>
          </w:p>
        </w:tc>
        <w:tc>
          <w:tcPr>
            <w:tcW w:type="dxa" w:w="3456"/>
          </w:tcPr>
          <w:p>
            <w:r>
              <w:rPr>
                <w:sz w:val="18"/>
              </w:rPr>
              <w:t>96.6%</w:t>
            </w:r>
          </w:p>
        </w:tc>
      </w:tr>
      <w:tr>
        <w:tc>
          <w:tcPr>
            <w:tcW w:type="dxa" w:w="1728"/>
          </w:tcPr>
          <w:p>
            <w:r>
              <w:rPr>
                <w:sz w:val="18"/>
              </w:rPr>
              <w:t>sample9</w:t>
            </w:r>
          </w:p>
        </w:tc>
        <w:tc>
          <w:tcPr>
            <w:tcW w:type="dxa" w:w="1872"/>
          </w:tcPr>
          <w:p>
            <w:r>
              <w:rPr>
                <w:sz w:val="18"/>
              </w:rPr>
              <w:t>85</w:t>
            </w:r>
          </w:p>
        </w:tc>
        <w:tc>
          <w:tcPr>
            <w:tcW w:type="dxa" w:w="1728"/>
          </w:tcPr>
          <w:p>
            <w:r>
              <w:rPr>
                <w:sz w:val="18"/>
              </w:rPr>
              <w:t>0</w:t>
            </w:r>
          </w:p>
        </w:tc>
        <w:tc>
          <w:tcPr>
            <w:tcW w:type="dxa" w:w="1728"/>
          </w:tcPr>
          <w:p>
            <w:r>
              <w:rPr>
                <w:sz w:val="18"/>
              </w:rPr>
              <w:t>84</w:t>
            </w:r>
          </w:p>
        </w:tc>
        <w:tc>
          <w:tcPr>
            <w:tcW w:type="dxa" w:w="3456"/>
          </w:tcPr>
          <w:p>
            <w:r>
              <w:rPr>
                <w:sz w:val="18"/>
              </w:rPr>
              <w:t>98.8%</w:t>
            </w:r>
          </w:p>
        </w:tc>
      </w:tr>
      <w:tr>
        <w:tc>
          <w:tcPr>
            <w:tcW w:type="dxa" w:w="1728"/>
          </w:tcPr>
          <w:p>
            <w:r>
              <w:rPr>
                <w:sz w:val="18"/>
              </w:rPr>
              <w:t>sample10</w:t>
            </w:r>
          </w:p>
        </w:tc>
        <w:tc>
          <w:tcPr>
            <w:tcW w:type="dxa" w:w="1872"/>
          </w:tcPr>
          <w:p>
            <w:r>
              <w:rPr>
                <w:sz w:val="18"/>
              </w:rPr>
              <w:t>68</w:t>
            </w:r>
          </w:p>
        </w:tc>
        <w:tc>
          <w:tcPr>
            <w:tcW w:type="dxa" w:w="1728"/>
          </w:tcPr>
          <w:p>
            <w:r>
              <w:rPr>
                <w:sz w:val="18"/>
              </w:rPr>
              <w:t>0</w:t>
            </w:r>
          </w:p>
        </w:tc>
        <w:tc>
          <w:tcPr>
            <w:tcW w:type="dxa" w:w="1728"/>
          </w:tcPr>
          <w:p>
            <w:r>
              <w:rPr>
                <w:sz w:val="18"/>
              </w:rPr>
              <w:t>65</w:t>
            </w:r>
          </w:p>
        </w:tc>
        <w:tc>
          <w:tcPr>
            <w:tcW w:type="dxa" w:w="3456"/>
          </w:tcPr>
          <w:p>
            <w:r>
              <w:rPr>
                <w:sz w:val="18"/>
              </w:rPr>
              <w:t>95.6%</w:t>
            </w:r>
          </w:p>
        </w:tc>
      </w:tr>
      <w:tr>
        <w:tc>
          <w:tcPr>
            <w:tcW w:type="dxa" w:w="1728"/>
          </w:tcPr>
          <w:p>
            <w:r>
              <w:rPr>
                <w:sz w:val="18"/>
              </w:rPr>
              <w:t>TOTAL</w:t>
            </w:r>
          </w:p>
        </w:tc>
        <w:tc>
          <w:tcPr>
            <w:tcW w:type="dxa" w:w="1872"/>
          </w:tcPr>
          <w:p>
            <w:r>
              <w:rPr>
                <w:sz w:val="18"/>
              </w:rPr>
              <w:t>729</w:t>
            </w:r>
          </w:p>
        </w:tc>
        <w:tc>
          <w:tcPr>
            <w:tcW w:type="dxa" w:w="1728"/>
          </w:tcPr>
          <w:p>
            <w:r>
              <w:rPr>
                <w:sz w:val="18"/>
              </w:rPr>
              <w:t>3</w:t>
            </w:r>
          </w:p>
        </w:tc>
        <w:tc>
          <w:tcPr>
            <w:tcW w:type="dxa" w:w="1728"/>
          </w:tcPr>
          <w:p>
            <w:r>
              <w:rPr>
                <w:sz w:val="18"/>
              </w:rPr>
              <w:t>706</w:t>
            </w:r>
          </w:p>
        </w:tc>
        <w:tc>
          <w:tcPr>
            <w:tcW w:type="dxa" w:w="3456"/>
          </w:tcPr>
          <w:p>
            <w:r>
              <w:rPr>
                <w:sz w:val="18"/>
              </w:rPr>
              <w:t>97.2%</w:t>
            </w:r>
          </w:p>
        </w:tc>
      </w:tr>
    </w:tbl>
    <w:p/>
    <w:p>
      <w:r>
        <w:t>Unmatched blocks are counted as errors in the per-sample accuracy. The aggregate F1 table below covers only the 726 blocks that were successfully matched to a gold label (excludes the 3 unmatched blocks from sample6).</w:t>
      </w:r>
    </w:p>
    <w:p>
      <w:pPr>
        <w:pStyle w:val="Heading2"/>
      </w:pPr>
      <w:r>
        <w:rPr>
          <w:color w:val="2E74B5"/>
        </w:rPr>
        <w:t>3.2  Per-Label Precision / Recall / F1</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92"/>
            <w:shd w:val="clear" w:color="auto" w:fill="D6E4F0"/>
          </w:tcPr>
          <w:p>
            <w:pPr>
              <w:jc w:val="center"/>
            </w:pPr>
            <w:r>
              <w:rPr>
                <w:b/>
                <w:sz w:val="18"/>
              </w:rPr>
              <w:t>Label</w:t>
            </w:r>
          </w:p>
        </w:tc>
        <w:tc>
          <w:tcPr>
            <w:tcW w:type="dxa" w:w="1728"/>
            <w:shd w:val="clear" w:color="auto" w:fill="D6E4F0"/>
          </w:tcPr>
          <w:p>
            <w:pPr>
              <w:jc w:val="center"/>
            </w:pPr>
            <w:r>
              <w:rPr>
                <w:b/>
                <w:sz w:val="18"/>
              </w:rPr>
              <w:t>Precision</w:t>
            </w:r>
          </w:p>
        </w:tc>
        <w:tc>
          <w:tcPr>
            <w:tcW w:type="dxa" w:w="1728"/>
            <w:shd w:val="clear" w:color="auto" w:fill="D6E4F0"/>
          </w:tcPr>
          <w:p>
            <w:pPr>
              <w:jc w:val="center"/>
            </w:pPr>
            <w:r>
              <w:rPr>
                <w:b/>
                <w:sz w:val="18"/>
              </w:rPr>
              <w:t>Recall</w:t>
            </w:r>
          </w:p>
        </w:tc>
        <w:tc>
          <w:tcPr>
            <w:tcW w:type="dxa" w:w="1728"/>
            <w:shd w:val="clear" w:color="auto" w:fill="D6E4F0"/>
          </w:tcPr>
          <w:p>
            <w:pPr>
              <w:jc w:val="center"/>
            </w:pPr>
            <w:r>
              <w:rPr>
                <w:b/>
                <w:sz w:val="18"/>
              </w:rPr>
              <w:t>F1</w:t>
            </w:r>
          </w:p>
        </w:tc>
        <w:tc>
          <w:tcPr>
            <w:tcW w:type="dxa" w:w="1440"/>
            <w:shd w:val="clear" w:color="auto" w:fill="D6E4F0"/>
          </w:tcPr>
          <w:p>
            <w:pPr>
              <w:jc w:val="center"/>
            </w:pPr>
            <w:r>
              <w:rPr>
                <w:b/>
                <w:sz w:val="18"/>
              </w:rPr>
              <w:t>Support</w:t>
            </w:r>
          </w:p>
        </w:tc>
      </w:tr>
      <w:tr>
        <w:tc>
          <w:tcPr>
            <w:tcW w:type="dxa" w:w="2592"/>
          </w:tcPr>
          <w:p>
            <w:r>
              <w:rPr>
                <w:sz w:val="18"/>
              </w:rPr>
              <w:t>title</w:t>
            </w:r>
          </w:p>
        </w:tc>
        <w:tc>
          <w:tcPr>
            <w:tcW w:type="dxa" w:w="1728"/>
          </w:tcPr>
          <w:p>
            <w:r>
              <w:rPr>
                <w:sz w:val="18"/>
              </w:rPr>
              <w:t>100.0%</w:t>
            </w:r>
          </w:p>
        </w:tc>
        <w:tc>
          <w:tcPr>
            <w:tcW w:type="dxa" w:w="1728"/>
          </w:tcPr>
          <w:p>
            <w:r>
              <w:rPr>
                <w:sz w:val="18"/>
              </w:rPr>
              <w:t>81.8%</w:t>
            </w:r>
          </w:p>
        </w:tc>
        <w:tc>
          <w:tcPr>
            <w:tcW w:type="dxa" w:w="1728"/>
          </w:tcPr>
          <w:p>
            <w:r>
              <w:rPr>
                <w:sz w:val="18"/>
              </w:rPr>
              <w:t>90.0%</w:t>
            </w:r>
          </w:p>
        </w:tc>
        <w:tc>
          <w:tcPr>
            <w:tcW w:type="dxa" w:w="1440"/>
          </w:tcPr>
          <w:p>
            <w:r>
              <w:rPr>
                <w:sz w:val="18"/>
              </w:rPr>
              <w:t>11</w:t>
            </w:r>
          </w:p>
        </w:tc>
      </w:tr>
      <w:tr>
        <w:tc>
          <w:tcPr>
            <w:tcW w:type="dxa" w:w="2592"/>
          </w:tcPr>
          <w:p>
            <w:r>
              <w:rPr>
                <w:sz w:val="18"/>
              </w:rPr>
              <w:t>section.title</w:t>
            </w:r>
          </w:p>
        </w:tc>
        <w:tc>
          <w:tcPr>
            <w:tcW w:type="dxa" w:w="1728"/>
          </w:tcPr>
          <w:p>
            <w:r>
              <w:rPr>
                <w:sz w:val="18"/>
              </w:rPr>
              <w:t>81.8%</w:t>
            </w:r>
          </w:p>
        </w:tc>
        <w:tc>
          <w:tcPr>
            <w:tcW w:type="dxa" w:w="1728"/>
          </w:tcPr>
          <w:p>
            <w:r>
              <w:rPr>
                <w:sz w:val="18"/>
              </w:rPr>
              <w:t>90.0%</w:t>
            </w:r>
          </w:p>
        </w:tc>
        <w:tc>
          <w:tcPr>
            <w:tcW w:type="dxa" w:w="1728"/>
          </w:tcPr>
          <w:p>
            <w:r>
              <w:rPr>
                <w:sz w:val="18"/>
              </w:rPr>
              <w:t>85.7%</w:t>
            </w:r>
          </w:p>
        </w:tc>
        <w:tc>
          <w:tcPr>
            <w:tcW w:type="dxa" w:w="1440"/>
          </w:tcPr>
          <w:p>
            <w:r>
              <w:rPr>
                <w:sz w:val="18"/>
              </w:rPr>
              <w:t>40</w:t>
            </w:r>
          </w:p>
        </w:tc>
      </w:tr>
      <w:tr>
        <w:tc>
          <w:tcPr>
            <w:tcW w:type="dxa" w:w="2592"/>
          </w:tcPr>
          <w:p>
            <w:r>
              <w:rPr>
                <w:sz w:val="18"/>
              </w:rPr>
              <w:t>section.description</w:t>
            </w:r>
          </w:p>
        </w:tc>
        <w:tc>
          <w:tcPr>
            <w:tcW w:type="dxa" w:w="1728"/>
          </w:tcPr>
          <w:p>
            <w:r>
              <w:rPr>
                <w:sz w:val="18"/>
              </w:rPr>
              <w:t>89.1%</w:t>
            </w:r>
          </w:p>
        </w:tc>
        <w:tc>
          <w:tcPr>
            <w:tcW w:type="dxa" w:w="1728"/>
          </w:tcPr>
          <w:p>
            <w:r>
              <w:rPr>
                <w:sz w:val="18"/>
              </w:rPr>
              <w:t>100.0%</w:t>
            </w:r>
          </w:p>
        </w:tc>
        <w:tc>
          <w:tcPr>
            <w:tcW w:type="dxa" w:w="1728"/>
          </w:tcPr>
          <w:p>
            <w:r>
              <w:rPr>
                <w:sz w:val="18"/>
              </w:rPr>
              <w:t>94.2%</w:t>
            </w:r>
          </w:p>
        </w:tc>
        <w:tc>
          <w:tcPr>
            <w:tcW w:type="dxa" w:w="1440"/>
          </w:tcPr>
          <w:p>
            <w:r>
              <w:rPr>
                <w:sz w:val="18"/>
              </w:rPr>
              <w:t>57</w:t>
            </w:r>
          </w:p>
        </w:tc>
      </w:tr>
      <w:tr>
        <w:tc>
          <w:tcPr>
            <w:tcW w:type="dxa" w:w="2592"/>
          </w:tcPr>
          <w:p>
            <w:r>
              <w:rPr>
                <w:sz w:val="18"/>
              </w:rPr>
              <w:t>question.text</w:t>
            </w:r>
          </w:p>
        </w:tc>
        <w:tc>
          <w:tcPr>
            <w:tcW w:type="dxa" w:w="1728"/>
          </w:tcPr>
          <w:p>
            <w:r>
              <w:rPr>
                <w:sz w:val="18"/>
              </w:rPr>
              <w:t>88.4%</w:t>
            </w:r>
          </w:p>
        </w:tc>
        <w:tc>
          <w:tcPr>
            <w:tcW w:type="dxa" w:w="1728"/>
          </w:tcPr>
          <w:p>
            <w:r>
              <w:rPr>
                <w:sz w:val="18"/>
              </w:rPr>
              <w:t>92.7%</w:t>
            </w:r>
          </w:p>
        </w:tc>
        <w:tc>
          <w:tcPr>
            <w:tcW w:type="dxa" w:w="1728"/>
          </w:tcPr>
          <w:p>
            <w:r>
              <w:rPr>
                <w:sz w:val="18"/>
              </w:rPr>
              <w:t>90.5%</w:t>
            </w:r>
          </w:p>
        </w:tc>
        <w:tc>
          <w:tcPr>
            <w:tcW w:type="dxa" w:w="1440"/>
          </w:tcPr>
          <w:p>
            <w:r>
              <w:rPr>
                <w:sz w:val="18"/>
              </w:rPr>
              <w:t>41</w:t>
            </w:r>
          </w:p>
        </w:tc>
      </w:tr>
      <w:tr>
        <w:tc>
          <w:tcPr>
            <w:tcW w:type="dxa" w:w="2592"/>
          </w:tcPr>
          <w:p>
            <w:r>
              <w:rPr>
                <w:sz w:val="18"/>
              </w:rPr>
              <w:t>answer.text</w:t>
            </w:r>
          </w:p>
        </w:tc>
        <w:tc>
          <w:tcPr>
            <w:tcW w:type="dxa" w:w="1728"/>
          </w:tcPr>
          <w:p>
            <w:r>
              <w:rPr>
                <w:sz w:val="18"/>
              </w:rPr>
              <w:t>100.0%</w:t>
            </w:r>
          </w:p>
        </w:tc>
        <w:tc>
          <w:tcPr>
            <w:tcW w:type="dxa" w:w="1728"/>
          </w:tcPr>
          <w:p>
            <w:r>
              <w:rPr>
                <w:sz w:val="18"/>
              </w:rPr>
              <w:t>98.1%</w:t>
            </w:r>
          </w:p>
        </w:tc>
        <w:tc>
          <w:tcPr>
            <w:tcW w:type="dxa" w:w="1728"/>
          </w:tcPr>
          <w:p>
            <w:r>
              <w:rPr>
                <w:sz w:val="18"/>
              </w:rPr>
              <w:t>99.0%</w:t>
            </w:r>
          </w:p>
        </w:tc>
        <w:tc>
          <w:tcPr>
            <w:tcW w:type="dxa" w:w="1440"/>
          </w:tcPr>
          <w:p>
            <w:r>
              <w:rPr>
                <w:sz w:val="18"/>
              </w:rPr>
              <w:t>577</w:t>
            </w:r>
          </w:p>
        </w:tc>
      </w:tr>
      <w:tr>
        <w:tc>
          <w:tcPr>
            <w:tcW w:type="dxa" w:w="2592"/>
          </w:tcPr>
          <w:p>
            <w:r>
              <w:rPr>
                <w:sz w:val="18"/>
              </w:rPr>
              <w:t>Overall accuracy</w:t>
            </w:r>
          </w:p>
        </w:tc>
        <w:tc>
          <w:tcPr>
            <w:tcW w:type="dxa" w:w="1728"/>
          </w:tcPr>
          <w:p>
            <w:r>
              <w:rPr>
                <w:sz w:val="18"/>
              </w:rPr>
            </w:r>
          </w:p>
        </w:tc>
        <w:tc>
          <w:tcPr>
            <w:tcW w:type="dxa" w:w="1728"/>
          </w:tcPr>
          <w:p>
            <w:r>
              <w:rPr>
                <w:sz w:val="18"/>
              </w:rPr>
            </w:r>
          </w:p>
        </w:tc>
        <w:tc>
          <w:tcPr>
            <w:tcW w:type="dxa" w:w="1728"/>
          </w:tcPr>
          <w:p>
            <w:r>
              <w:rPr>
                <w:sz w:val="18"/>
              </w:rPr>
              <w:t>97.2%</w:t>
            </w:r>
          </w:p>
        </w:tc>
        <w:tc>
          <w:tcPr>
            <w:tcW w:type="dxa" w:w="1440"/>
          </w:tcPr>
          <w:p>
            <w:r>
              <w:rPr>
                <w:sz w:val="18"/>
              </w:rPr>
              <w:t>726</w:t>
            </w:r>
          </w:p>
        </w:tc>
      </w:tr>
    </w:tbl>
    <w:p/>
    <w:p>
      <w:pPr>
        <w:pStyle w:val="Heading2"/>
      </w:pPr>
      <w:r>
        <w:rPr>
          <w:color w:val="2E74B5"/>
        </w:rPr>
        <w:t>3.3  Error Breakdown</w:t>
      </w:r>
    </w:p>
    <w:p>
      <w:r>
        <w:t>23 total mislabeled blocks:</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D6E4F0"/>
          </w:tcPr>
          <w:p>
            <w:pPr>
              <w:jc w:val="center"/>
            </w:pPr>
            <w:r>
              <w:rPr>
                <w:b/>
                <w:sz w:val="18"/>
              </w:rPr>
              <w:t>True label</w:t>
            </w:r>
          </w:p>
        </w:tc>
        <w:tc>
          <w:tcPr>
            <w:tcW w:type="dxa" w:w="2448"/>
            <w:shd w:val="clear" w:color="auto" w:fill="D6E4F0"/>
          </w:tcPr>
          <w:p>
            <w:pPr>
              <w:jc w:val="center"/>
            </w:pPr>
            <w:r>
              <w:rPr>
                <w:b/>
                <w:sz w:val="18"/>
              </w:rPr>
              <w:t>Predicted label</w:t>
            </w:r>
          </w:p>
        </w:tc>
        <w:tc>
          <w:tcPr>
            <w:tcW w:type="dxa" w:w="1152"/>
            <w:shd w:val="clear" w:color="auto" w:fill="D6E4F0"/>
          </w:tcPr>
          <w:p>
            <w:pPr>
              <w:jc w:val="center"/>
            </w:pPr>
            <w:r>
              <w:rPr>
                <w:b/>
                <w:sz w:val="18"/>
              </w:rPr>
              <w:t>Count</w:t>
            </w:r>
          </w:p>
        </w:tc>
        <w:tc>
          <w:tcPr>
            <w:tcW w:type="dxa" w:w="3312"/>
            <w:shd w:val="clear" w:color="auto" w:fill="D6E4F0"/>
          </w:tcPr>
          <w:p>
            <w:pPr>
              <w:jc w:val="center"/>
            </w:pPr>
            <w:r>
              <w:rPr>
                <w:b/>
                <w:sz w:val="18"/>
              </w:rPr>
              <w:t>Likely cause</w:t>
            </w:r>
          </w:p>
        </w:tc>
      </w:tr>
      <w:tr>
        <w:tc>
          <w:tcPr>
            <w:tcW w:type="dxa" w:w="2160"/>
          </w:tcPr>
          <w:p>
            <w:r>
              <w:rPr>
                <w:sz w:val="18"/>
              </w:rPr>
              <w:t>answer.text</w:t>
            </w:r>
          </w:p>
        </w:tc>
        <w:tc>
          <w:tcPr>
            <w:tcW w:type="dxa" w:w="2448"/>
          </w:tcPr>
          <w:p>
            <w:r>
              <w:rPr>
                <w:sz w:val="18"/>
              </w:rPr>
              <w:t>section.description</w:t>
            </w:r>
          </w:p>
        </w:tc>
        <w:tc>
          <w:tcPr>
            <w:tcW w:type="dxa" w:w="1152"/>
          </w:tcPr>
          <w:p>
            <w:r>
              <w:rPr>
                <w:sz w:val="18"/>
              </w:rPr>
              <w:t>5</w:t>
            </w:r>
          </w:p>
        </w:tc>
        <w:tc>
          <w:tcPr>
            <w:tcW w:type="dxa" w:w="3312"/>
          </w:tcPr>
          <w:p>
            <w:r>
              <w:rPr>
                <w:sz w:val="18"/>
              </w:rPr>
              <w:t>Bold sub-header inside answer paragraph</w:t>
            </w:r>
          </w:p>
        </w:tc>
      </w:tr>
      <w:tr>
        <w:tc>
          <w:tcPr>
            <w:tcW w:type="dxa" w:w="2160"/>
          </w:tcPr>
          <w:p>
            <w:r>
              <w:rPr>
                <w:sz w:val="18"/>
              </w:rPr>
              <w:t>answer.text</w:t>
            </w:r>
          </w:p>
        </w:tc>
        <w:tc>
          <w:tcPr>
            <w:tcW w:type="dxa" w:w="2448"/>
          </w:tcPr>
          <w:p>
            <w:r>
              <w:rPr>
                <w:sz w:val="18"/>
              </w:rPr>
              <w:t>section.title</w:t>
            </w:r>
          </w:p>
        </w:tc>
        <w:tc>
          <w:tcPr>
            <w:tcW w:type="dxa" w:w="1152"/>
          </w:tcPr>
          <w:p>
            <w:r>
              <w:rPr>
                <w:sz w:val="18"/>
              </w:rPr>
              <w:t>4</w:t>
            </w:r>
          </w:p>
        </w:tc>
        <w:tc>
          <w:tcPr>
            <w:tcW w:type="dxa" w:w="3312"/>
          </w:tcPr>
          <w:p>
            <w:r>
              <w:rPr>
                <w:sz w:val="18"/>
              </w:rPr>
              <w:t>Short bold phrase mid-answer looks like heading</w:t>
            </w:r>
          </w:p>
        </w:tc>
      </w:tr>
      <w:tr>
        <w:tc>
          <w:tcPr>
            <w:tcW w:type="dxa" w:w="2160"/>
          </w:tcPr>
          <w:p>
            <w:r>
              <w:rPr>
                <w:sz w:val="18"/>
              </w:rPr>
              <w:t>no_match (sample6)</w:t>
            </w:r>
          </w:p>
        </w:tc>
        <w:tc>
          <w:tcPr>
            <w:tcW w:type="dxa" w:w="2448"/>
          </w:tcPr>
          <w:p>
            <w:r>
              <w:rPr>
                <w:sz w:val="18"/>
              </w:rPr>
              <w:t>section.title</w:t>
            </w:r>
          </w:p>
        </w:tc>
        <w:tc>
          <w:tcPr>
            <w:tcW w:type="dxa" w:w="1152"/>
          </w:tcPr>
          <w:p>
            <w:r>
              <w:rPr>
                <w:sz w:val="18"/>
              </w:rPr>
              <w:t>3</w:t>
            </w:r>
          </w:p>
        </w:tc>
        <w:tc>
          <w:tcPr>
            <w:tcW w:type="dxa" w:w="3312"/>
          </w:tcPr>
          <w:p>
            <w:r>
              <w:rPr>
                <w:sz w:val="18"/>
              </w:rPr>
              <w:t>Combined section+answer line, no gold match</w:t>
            </w:r>
          </w:p>
        </w:tc>
      </w:tr>
      <w:tr>
        <w:tc>
          <w:tcPr>
            <w:tcW w:type="dxa" w:w="2160"/>
          </w:tcPr>
          <w:p>
            <w:r>
              <w:rPr>
                <w:sz w:val="18"/>
              </w:rPr>
              <w:t>section.title</w:t>
            </w:r>
          </w:p>
        </w:tc>
        <w:tc>
          <w:tcPr>
            <w:tcW w:type="dxa" w:w="2448"/>
          </w:tcPr>
          <w:p>
            <w:r>
              <w:rPr>
                <w:sz w:val="18"/>
              </w:rPr>
              <w:t>question.text</w:t>
            </w:r>
          </w:p>
        </w:tc>
        <w:tc>
          <w:tcPr>
            <w:tcW w:type="dxa" w:w="1152"/>
          </w:tcPr>
          <w:p>
            <w:r>
              <w:rPr>
                <w:sz w:val="18"/>
              </w:rPr>
              <w:t>3</w:t>
            </w:r>
          </w:p>
        </w:tc>
        <w:tc>
          <w:tcPr>
            <w:tcW w:type="dxa" w:w="3312"/>
          </w:tcPr>
          <w:p>
            <w:r>
              <w:rPr>
                <w:sz w:val="18"/>
              </w:rPr>
              <w:t>Numbered section heading → smoothing over-fires</w:t>
            </w:r>
          </w:p>
        </w:tc>
      </w:tr>
      <w:tr>
        <w:tc>
          <w:tcPr>
            <w:tcW w:type="dxa" w:w="2160"/>
          </w:tcPr>
          <w:p>
            <w:r>
              <w:rPr>
                <w:sz w:val="18"/>
              </w:rPr>
              <w:t>answer.text</w:t>
            </w:r>
          </w:p>
        </w:tc>
        <w:tc>
          <w:tcPr>
            <w:tcW w:type="dxa" w:w="2448"/>
          </w:tcPr>
          <w:p>
            <w:r>
              <w:rPr>
                <w:sz w:val="18"/>
              </w:rPr>
              <w:t>question.text</w:t>
            </w:r>
          </w:p>
        </w:tc>
        <w:tc>
          <w:tcPr>
            <w:tcW w:type="dxa" w:w="1152"/>
          </w:tcPr>
          <w:p>
            <w:r>
              <w:rPr>
                <w:sz w:val="18"/>
              </w:rPr>
              <w:t>2</w:t>
            </w:r>
          </w:p>
        </w:tc>
        <w:tc>
          <w:tcPr>
            <w:tcW w:type="dxa" w:w="3312"/>
          </w:tcPr>
          <w:p>
            <w:r>
              <w:rPr>
                <w:sz w:val="18"/>
              </w:rPr>
              <w:t>Bold question-style phrase inside answer</w:t>
            </w:r>
          </w:p>
        </w:tc>
      </w:tr>
      <w:tr>
        <w:tc>
          <w:tcPr>
            <w:tcW w:type="dxa" w:w="2160"/>
          </w:tcPr>
          <w:p>
            <w:r>
              <w:rPr>
                <w:sz w:val="18"/>
              </w:rPr>
              <w:t>title</w:t>
            </w:r>
          </w:p>
        </w:tc>
        <w:tc>
          <w:tcPr>
            <w:tcW w:type="dxa" w:w="2448"/>
          </w:tcPr>
          <w:p>
            <w:r>
              <w:rPr>
                <w:sz w:val="18"/>
              </w:rPr>
              <w:t>section.title</w:t>
            </w:r>
          </w:p>
        </w:tc>
        <w:tc>
          <w:tcPr>
            <w:tcW w:type="dxa" w:w="1152"/>
          </w:tcPr>
          <w:p>
            <w:r>
              <w:rPr>
                <w:sz w:val="18"/>
              </w:rPr>
              <w:t>2</w:t>
            </w:r>
          </w:p>
        </w:tc>
        <w:tc>
          <w:tcPr>
            <w:tcW w:type="dxa" w:w="3312"/>
          </w:tcPr>
          <w:p>
            <w:r>
              <w:rPr>
                <w:sz w:val="18"/>
              </w:rPr>
              <w:t>Document title indistinguishable from section heading</w:t>
            </w:r>
          </w:p>
        </w:tc>
      </w:tr>
      <w:tr>
        <w:tc>
          <w:tcPr>
            <w:tcW w:type="dxa" w:w="2160"/>
          </w:tcPr>
          <w:p>
            <w:r>
              <w:rPr>
                <w:sz w:val="18"/>
              </w:rPr>
              <w:t>question.text</w:t>
            </w:r>
          </w:p>
        </w:tc>
        <w:tc>
          <w:tcPr>
            <w:tcW w:type="dxa" w:w="2448"/>
          </w:tcPr>
          <w:p>
            <w:r>
              <w:rPr>
                <w:sz w:val="18"/>
              </w:rPr>
              <w:t>section.title</w:t>
            </w:r>
          </w:p>
        </w:tc>
        <w:tc>
          <w:tcPr>
            <w:tcW w:type="dxa" w:w="1152"/>
          </w:tcPr>
          <w:p>
            <w:r>
              <w:rPr>
                <w:sz w:val="18"/>
              </w:rPr>
              <w:t>2</w:t>
            </w:r>
          </w:p>
        </w:tc>
        <w:tc>
          <w:tcPr>
            <w:tcW w:type="dxa" w:w="3312"/>
          </w:tcPr>
          <w:p>
            <w:r>
              <w:rPr>
                <w:sz w:val="18"/>
              </w:rPr>
              <w:t>Unnumbered question heading without italic</w:t>
            </w:r>
          </w:p>
        </w:tc>
      </w:tr>
      <w:tr>
        <w:tc>
          <w:tcPr>
            <w:tcW w:type="dxa" w:w="2160"/>
          </w:tcPr>
          <w:p>
            <w:r>
              <w:rPr>
                <w:sz w:val="18"/>
              </w:rPr>
              <w:t>question.text</w:t>
            </w:r>
          </w:p>
        </w:tc>
        <w:tc>
          <w:tcPr>
            <w:tcW w:type="dxa" w:w="2448"/>
          </w:tcPr>
          <w:p>
            <w:r>
              <w:rPr>
                <w:sz w:val="18"/>
              </w:rPr>
              <w:t>section.description</w:t>
            </w:r>
          </w:p>
        </w:tc>
        <w:tc>
          <w:tcPr>
            <w:tcW w:type="dxa" w:w="1152"/>
          </w:tcPr>
          <w:p>
            <w:r>
              <w:rPr>
                <w:sz w:val="18"/>
              </w:rPr>
              <w:t>1</w:t>
            </w:r>
          </w:p>
        </w:tc>
        <w:tc>
          <w:tcPr>
            <w:tcW w:type="dxa" w:w="3312"/>
          </w:tcPr>
          <w:p>
            <w:r>
              <w:rPr>
                <w:sz w:val="18"/>
              </w:rPr>
              <w:t>Italic-only question not preceded by question.text</w:t>
            </w:r>
          </w:p>
        </w:tc>
      </w:tr>
      <w:tr>
        <w:tc>
          <w:tcPr>
            <w:tcW w:type="dxa" w:w="2160"/>
          </w:tcPr>
          <w:p>
            <w:r>
              <w:rPr>
                <w:sz w:val="18"/>
              </w:rPr>
              <w:t>section.title</w:t>
            </w:r>
          </w:p>
        </w:tc>
        <w:tc>
          <w:tcPr>
            <w:tcW w:type="dxa" w:w="2448"/>
          </w:tcPr>
          <w:p>
            <w:r>
              <w:rPr>
                <w:sz w:val="18"/>
              </w:rPr>
              <w:t>section.description</w:t>
            </w:r>
          </w:p>
        </w:tc>
        <w:tc>
          <w:tcPr>
            <w:tcW w:type="dxa" w:w="1152"/>
          </w:tcPr>
          <w:p>
            <w:r>
              <w:rPr>
                <w:sz w:val="18"/>
              </w:rPr>
              <w:t>1</w:t>
            </w:r>
          </w:p>
        </w:tc>
        <w:tc>
          <w:tcPr>
            <w:tcW w:type="dxa" w:w="3312"/>
          </w:tcPr>
          <w:p>
            <w:r>
              <w:rPr>
                <w:sz w:val="18"/>
              </w:rPr>
              <w:t>Section heading without bold style</w:t>
            </w:r>
          </w:p>
        </w:tc>
      </w:tr>
    </w:tbl>
    <w:p/>
    <w:p>
      <w:pPr>
        <w:pStyle w:val="Heading1"/>
      </w:pPr>
      <w:r>
        <w:rPr>
          <w:color w:val="1F497D"/>
        </w:rPr>
        <w:t>4. Known Challenges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D6E4F0"/>
          </w:tcPr>
          <w:p>
            <w:pPr>
              <w:jc w:val="center"/>
            </w:pPr>
            <w:r>
              <w:rPr>
                <w:b/>
                <w:sz w:val="18"/>
              </w:rPr>
              <w:t>Challenge</w:t>
            </w:r>
          </w:p>
        </w:tc>
        <w:tc>
          <w:tcPr>
            <w:tcW w:type="dxa" w:w="1872"/>
            <w:shd w:val="clear" w:color="auto" w:fill="D6E4F0"/>
          </w:tcPr>
          <w:p>
            <w:pPr>
              <w:jc w:val="center"/>
            </w:pPr>
            <w:r>
              <w:rPr>
                <w:b/>
                <w:sz w:val="18"/>
              </w:rPr>
              <w:t>Affected</w:t>
            </w:r>
          </w:p>
        </w:tc>
        <w:tc>
          <w:tcPr>
            <w:tcW w:type="dxa" w:w="4320"/>
            <w:shd w:val="clear" w:color="auto" w:fill="D6E4F0"/>
          </w:tcPr>
          <w:p>
            <w:pPr>
              <w:jc w:val="center"/>
            </w:pPr>
            <w:r>
              <w:rPr>
                <w:b/>
                <w:sz w:val="18"/>
              </w:rPr>
              <w:t>Root Cause</w:t>
            </w:r>
          </w:p>
        </w:tc>
      </w:tr>
      <w:tr>
        <w:tc>
          <w:tcPr>
            <w:tcW w:type="dxa" w:w="2880"/>
          </w:tcPr>
          <w:p>
            <w:r>
              <w:rPr>
                <w:sz w:val="18"/>
              </w:rPr>
              <w:t>Combined section+answer lines</w:t>
            </w:r>
          </w:p>
        </w:tc>
        <w:tc>
          <w:tcPr>
            <w:tcW w:type="dxa" w:w="1872"/>
          </w:tcPr>
          <w:p>
            <w:r>
              <w:rPr>
                <w:sz w:val="18"/>
              </w:rPr>
              <w:t>sample6</w:t>
            </w:r>
          </w:p>
        </w:tc>
        <w:tc>
          <w:tcPr>
            <w:tcW w:type="dxa" w:w="4320"/>
          </w:tcPr>
          <w:p>
            <w:r>
              <w:rPr>
                <w:sz w:val="18"/>
              </w:rPr>
              <w:t>PDF renders "1. Types of data. The bulk of..." as one line — extractor cannot split it without losing spacing</w:t>
            </w:r>
          </w:p>
        </w:tc>
      </w:tr>
      <w:tr>
        <w:tc>
          <w:tcPr>
            <w:tcW w:type="dxa" w:w="2880"/>
          </w:tcPr>
          <w:p>
            <w:r>
              <w:rPr>
                <w:sz w:val="18"/>
              </w:rPr>
              <w:t>Bold sub-headers inside answers</w:t>
            </w:r>
          </w:p>
        </w:tc>
        <w:tc>
          <w:tcPr>
            <w:tcW w:type="dxa" w:w="1872"/>
          </w:tcPr>
          <w:p>
            <w:r>
              <w:rPr>
                <w:sz w:val="18"/>
              </w:rPr>
              <w:t>all samples</w:t>
            </w:r>
          </w:p>
        </w:tc>
        <w:tc>
          <w:tcPr>
            <w:tcW w:type="dxa" w:w="4320"/>
          </w:tcPr>
          <w:p>
            <w:r>
              <w:rPr>
                <w:sz w:val="18"/>
              </w:rPr>
              <w:t>Researcher uses bold phrases mid-paragraph ("Data Repositories.") — LLM sees a bold short phrase and calls it section.title</w:t>
            </w:r>
          </w:p>
        </w:tc>
      </w:tr>
      <w:tr>
        <w:tc>
          <w:tcPr>
            <w:tcW w:type="dxa" w:w="2880"/>
          </w:tcPr>
          <w:p>
            <w:r>
              <w:rPr>
                <w:sz w:val="18"/>
              </w:rPr>
              <w:t>Title recall 81.8%</w:t>
            </w:r>
          </w:p>
        </w:tc>
        <w:tc>
          <w:tcPr>
            <w:tcW w:type="dxa" w:w="1872"/>
          </w:tcPr>
          <w:p>
            <w:r>
              <w:rPr>
                <w:sz w:val="18"/>
              </w:rPr>
              <w:t>sample1, sample10</w:t>
            </w:r>
          </w:p>
        </w:tc>
        <w:tc>
          <w:tcPr>
            <w:tcW w:type="dxa" w:w="4320"/>
          </w:tcPr>
          <w:p>
            <w:r>
              <w:rPr>
                <w:sz w:val="18"/>
              </w:rPr>
              <w:t>Document title ("DATA MANAGEMENT PLAN") occasionally labeled section.title — short bold phrase, visually identical to a section heading</w:t>
            </w:r>
          </w:p>
        </w:tc>
      </w:tr>
      <w:tr>
        <w:tc>
          <w:tcPr>
            <w:tcW w:type="dxa" w:w="2880"/>
          </w:tcPr>
          <w:p>
            <w:r>
              <w:rPr>
                <w:sz w:val="18"/>
              </w:rPr>
              <w:t>section.title ↔ question.text</w:t>
            </w:r>
          </w:p>
        </w:tc>
        <w:tc>
          <w:tcPr>
            <w:tcW w:type="dxa" w:w="1872"/>
          </w:tcPr>
          <w:p>
            <w:r>
              <w:rPr>
                <w:sz w:val="18"/>
              </w:rPr>
              <w:t>several</w:t>
            </w:r>
          </w:p>
        </w:tc>
        <w:tc>
          <w:tcPr>
            <w:tcW w:type="dxa" w:w="4320"/>
          </w:tcPr>
          <w:p>
            <w:r>
              <w:rPr>
                <w:sz w:val="18"/>
              </w:rPr>
              <w:t>Numbered question headings ("A. Types and amount...") visually similar to section headings; smoothing rules can over- or under-fire</w:t>
            </w:r>
          </w:p>
        </w:tc>
      </w:tr>
    </w:tbl>
    <w:p/>
    <w:p>
      <w:pPr>
        <w:pStyle w:val="Heading1"/>
      </w:pPr>
      <w:r>
        <w:rPr>
          <w:color w:val="1F497D"/>
        </w:rPr>
        <w:t>5. Limitations</w:t>
      </w:r>
    </w:p>
    <w:p>
      <w:r>
        <w:t>The following constraints apply to the current system:</w:t>
      </w:r>
    </w:p>
    <w:p>
      <w:pPr>
        <w:pStyle w:val="ListBullet"/>
      </w:pPr>
      <w:r>
        <w:t>Model size dependency — llama3.3:70b requires ~42 GB VRAM. llama3.1:8b produces noticeably lower quality, especially on the question.text / section.description distinction. The pipeline is not currently practical without a large GPU.</w:t>
      </w:r>
    </w:p>
    <w:p>
      <w:pPr>
        <w:pStyle w:val="ListBullet"/>
      </w:pPr>
      <w:r>
        <w:t>Template specificity — smoothing rules (bold+italic unnumbered → question.text) were derived from 10 samples from a narrow set of funders (NIH/NSF-style templates). They may not generalize to DMPs from other funders with different formatting conventions.</w:t>
      </w:r>
    </w:p>
    <w:p>
      <w:pPr>
        <w:pStyle w:val="ListBullet"/>
      </w:pPr>
      <w:r>
        <w:t>No confidence scores — every block is assigned exactly one label with no indication of certainty. Borderline cases receive the same treatment as high-confidence predictions. There is no mechanism to flag uncertain blocks for human review.</w:t>
      </w:r>
    </w:p>
    <w:p>
      <w:pPr>
        <w:pStyle w:val="ListBullet"/>
      </w:pPr>
      <w:r>
        <w:t>10-block context window with 3-block lookback — the LLM sees only 3 preceding labeled blocks as context. For long answer sections (50+ lines), it may lose track of the current section structure and misclassify a new question heading as answer text.</w:t>
      </w:r>
    </w:p>
    <w:p>
      <w:pPr>
        <w:pStyle w:val="ListBullet"/>
      </w:pPr>
      <w:r>
        <w:t>PDF extraction quality — pdfplumber struggles with: two-column layouts, scanned PDFs (no OCR), tables embedded in answer text, footnotes, and headers/footers. These are silently extracted as text blocks and may be mislabeled.</w:t>
      </w:r>
    </w:p>
    <w:p>
      <w:pPr>
        <w:pStyle w:val="ListBullet"/>
      </w:pPr>
      <w:r>
        <w:t>Evaluation covers only 10 samples — from a narrow set of funders and DMP templates. Accuracy on unseen DMP formats from other funders or institutions is unknown.</w:t>
      </w:r>
    </w:p>
    <w:p>
      <w:pPr>
        <w:pStyle w:val="Heading1"/>
      </w:pPr>
      <w:r>
        <w:rPr>
          <w:color w:val="1F497D"/>
        </w:rPr>
        <w:t>6. Potential Improvements</w:t>
      </w:r>
    </w:p>
    <w:tbl>
      <w:tblPr>
        <w:tblStyle w:val="TableGrid"/>
        <w:tblW w:type="auto" w:w="0"/>
        <w:tblLook w:firstColumn="1" w:firstRow="1" w:lastColumn="0" w:lastRow="0" w:noHBand="0" w:noVBand="1" w:val="04A0"/>
      </w:tblPr>
      <w:tblGrid>
        <w:gridCol w:w="3024"/>
        <w:gridCol w:w="3024"/>
        <w:gridCol w:w="3024"/>
      </w:tblGrid>
      <w:tr>
        <w:tc>
          <w:tcPr>
            <w:tcW w:type="dxa" w:w="4032"/>
            <w:shd w:val="clear" w:color="auto" w:fill="D6E4F0"/>
          </w:tcPr>
          <w:p>
            <w:pPr>
              <w:jc w:val="center"/>
            </w:pPr>
            <w:r>
              <w:rPr>
                <w:b/>
                <w:sz w:val="18"/>
              </w:rPr>
              <w:t>Idea</w:t>
            </w:r>
          </w:p>
        </w:tc>
        <w:tc>
          <w:tcPr>
            <w:tcW w:type="dxa" w:w="3744"/>
            <w:shd w:val="clear" w:color="auto" w:fill="D6E4F0"/>
          </w:tcPr>
          <w:p>
            <w:pPr>
              <w:jc w:val="center"/>
            </w:pPr>
            <w:r>
              <w:rPr>
                <w:b/>
                <w:sz w:val="18"/>
              </w:rPr>
              <w:t>Expected Gain</w:t>
            </w:r>
          </w:p>
        </w:tc>
        <w:tc>
          <w:tcPr>
            <w:tcW w:type="dxa" w:w="1296"/>
            <w:shd w:val="clear" w:color="auto" w:fill="D6E4F0"/>
          </w:tcPr>
          <w:p>
            <w:pPr>
              <w:jc w:val="center"/>
            </w:pPr>
            <w:r>
              <w:rPr>
                <w:b/>
                <w:sz w:val="18"/>
              </w:rPr>
              <w:t>Effort</w:t>
            </w:r>
          </w:p>
        </w:tc>
      </w:tr>
      <w:tr>
        <w:tc>
          <w:tcPr>
            <w:tcW w:type="dxa" w:w="4032"/>
          </w:tcPr>
          <w:p>
            <w:r>
              <w:rPr>
                <w:sz w:val="18"/>
              </w:rPr>
              <w:t>Fine-tune a smaller model (e.g. llama3.1:8b) on the 10 labeled DMPs</w:t>
            </w:r>
          </w:p>
        </w:tc>
        <w:tc>
          <w:tcPr>
            <w:tcW w:type="dxa" w:w="3744"/>
          </w:tcPr>
          <w:p>
            <w:r>
              <w:rPr>
                <w:sz w:val="18"/>
              </w:rPr>
              <w:t>Reduce model size dependency, run on consumer GPU</w:t>
            </w:r>
          </w:p>
        </w:tc>
        <w:tc>
          <w:tcPr>
            <w:tcW w:type="dxa" w:w="1296"/>
          </w:tcPr>
          <w:p>
            <w:r>
              <w:rPr>
                <w:sz w:val="18"/>
              </w:rPr>
              <w:t>High</w:t>
            </w:r>
          </w:p>
        </w:tc>
      </w:tr>
      <w:tr>
        <w:tc>
          <w:tcPr>
            <w:tcW w:type="dxa" w:w="4032"/>
          </w:tcPr>
          <w:p>
            <w:r>
              <w:rPr>
                <w:sz w:val="18"/>
              </w:rPr>
              <w:t>Expand labeled dataset (20-30 samples from diverse funders)</w:t>
            </w:r>
          </w:p>
        </w:tc>
        <w:tc>
          <w:tcPr>
            <w:tcW w:type="dxa" w:w="3744"/>
          </w:tcPr>
          <w:p>
            <w:r>
              <w:rPr>
                <w:sz w:val="18"/>
              </w:rPr>
              <w:t>Better few-shot coverage, more robust smoothing rules</w:t>
            </w:r>
          </w:p>
        </w:tc>
        <w:tc>
          <w:tcPr>
            <w:tcW w:type="dxa" w:w="1296"/>
          </w:tcPr>
          <w:p>
            <w:r>
              <w:rPr>
                <w:sz w:val="18"/>
              </w:rPr>
              <w:t>Medium</w:t>
            </w:r>
          </w:p>
        </w:tc>
      </w:tr>
      <w:tr>
        <w:tc>
          <w:tcPr>
            <w:tcW w:type="dxa" w:w="4032"/>
          </w:tcPr>
          <w:p>
            <w:r>
              <w:rPr>
                <w:sz w:val="18"/>
              </w:rPr>
              <w:t>Pre-processing rule to detect and split "N. Title. Answer..." patterns</w:t>
            </w:r>
          </w:p>
        </w:tc>
        <w:tc>
          <w:tcPr>
            <w:tcW w:type="dxa" w:w="3744"/>
          </w:tcPr>
          <w:p>
            <w:r>
              <w:rPr>
                <w:sz w:val="18"/>
              </w:rPr>
              <w:t>Fix sample6 NO_MATCH blocks (3 errors)</w:t>
            </w:r>
          </w:p>
        </w:tc>
        <w:tc>
          <w:tcPr>
            <w:tcW w:type="dxa" w:w="1296"/>
          </w:tcPr>
          <w:p>
            <w:r>
              <w:rPr>
                <w:sz w:val="18"/>
              </w:rPr>
              <w:t>Low</w:t>
            </w:r>
          </w:p>
        </w:tc>
      </w:tr>
      <w:tr>
        <w:tc>
          <w:tcPr>
            <w:tcW w:type="dxa" w:w="4032"/>
          </w:tcPr>
          <w:p>
            <w:r>
              <w:rPr>
                <w:sz w:val="18"/>
              </w:rPr>
              <w:t>Increase context lookback from 3 to 5 preceding blocks</w:t>
            </w:r>
          </w:p>
        </w:tc>
        <w:tc>
          <w:tcPr>
            <w:tcW w:type="dxa" w:w="3744"/>
          </w:tcPr>
          <w:p>
            <w:r>
              <w:rPr>
                <w:sz w:val="18"/>
              </w:rPr>
              <w:t>Better section boundary awareness across batch boundaries</w:t>
            </w:r>
          </w:p>
        </w:tc>
        <w:tc>
          <w:tcPr>
            <w:tcW w:type="dxa" w:w="1296"/>
          </w:tcPr>
          <w:p>
            <w:r>
              <w:rPr>
                <w:sz w:val="18"/>
              </w:rPr>
              <w:t>Low</w:t>
            </w:r>
          </w:p>
        </w:tc>
      </w:tr>
      <w:tr>
        <w:tc>
          <w:tcPr>
            <w:tcW w:type="dxa" w:w="4032"/>
          </w:tcPr>
          <w:p>
            <w:r>
              <w:rPr>
                <w:sz w:val="18"/>
              </w:rPr>
              <w:t>Confidence score per block (LLM log-probability or second-pass verify)</w:t>
            </w:r>
          </w:p>
        </w:tc>
        <w:tc>
          <w:tcPr>
            <w:tcW w:type="dxa" w:w="3744"/>
          </w:tcPr>
          <w:p>
            <w:r>
              <w:rPr>
                <w:sz w:val="18"/>
              </w:rPr>
              <w:t>Flag uncertain predictions for human review</w:t>
            </w:r>
          </w:p>
        </w:tc>
        <w:tc>
          <w:tcPr>
            <w:tcW w:type="dxa" w:w="1296"/>
          </w:tcPr>
          <w:p>
            <w:r>
              <w:rPr>
                <w:sz w:val="18"/>
              </w:rPr>
              <w:t>Medium</w:t>
            </w:r>
          </w:p>
        </w:tc>
      </w:tr>
      <w:tr>
        <w:tc>
          <w:tcPr>
            <w:tcW w:type="dxa" w:w="4032"/>
          </w:tcPr>
          <w:p>
            <w:r>
              <w:rPr>
                <w:sz w:val="18"/>
              </w:rPr>
              <w:t>Structured evaluation (answer token F1) as secondary metric</w:t>
            </w:r>
          </w:p>
        </w:tc>
        <w:tc>
          <w:tcPr>
            <w:tcW w:type="dxa" w:w="3744"/>
          </w:tcPr>
          <w:p>
            <w:r>
              <w:rPr>
                <w:sz w:val="18"/>
              </w:rPr>
              <w:t>Measure end-to-end quality for downstream use</w:t>
            </w:r>
          </w:p>
        </w:tc>
        <w:tc>
          <w:tcPr>
            <w:tcW w:type="dxa" w:w="1296"/>
          </w:tcPr>
          <w:p>
            <w:r>
              <w:rPr>
                <w:sz w:val="18"/>
              </w:rPr>
              <w:t>Low</w:t>
            </w:r>
          </w:p>
        </w:tc>
      </w:tr>
      <w:tr>
        <w:tc>
          <w:tcPr>
            <w:tcW w:type="dxa" w:w="4032"/>
          </w:tcPr>
          <w:p>
            <w:r>
              <w:rPr>
                <w:sz w:val="18"/>
              </w:rPr>
              <w:t>Test on DMPs from additional funders (ERC, Wellcome, UKRI)</w:t>
            </w:r>
          </w:p>
        </w:tc>
        <w:tc>
          <w:tcPr>
            <w:tcW w:type="dxa" w:w="3744"/>
          </w:tcPr>
          <w:p>
            <w:r>
              <w:rPr>
                <w:sz w:val="18"/>
              </w:rPr>
              <w:t>Validate generalizability beyond NIH/NSF templates</w:t>
            </w:r>
          </w:p>
        </w:tc>
        <w:tc>
          <w:tcPr>
            <w:tcW w:type="dxa" w:w="1296"/>
          </w:tcPr>
          <w:p>
            <w:r>
              <w:rPr>
                <w:sz w:val="18"/>
              </w:rPr>
              <w:t>Medium</w:t>
            </w:r>
          </w:p>
        </w:tc>
      </w:tr>
    </w:tbl>
    <w:p/>
    <w:p>
      <w:pPr>
        <w:pStyle w:val="Heading1"/>
      </w:pPr>
      <w:r>
        <w:rPr>
          <w:color w:val="1F497D"/>
        </w:rPr>
        <w:t>7. Evaluation Strategy Note</w:t>
      </w:r>
    </w:p>
    <w:p>
      <w:r>
        <w:t>Two evaluation approaches were considered: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D6E4F0"/>
          </w:tcPr>
          <w:p>
            <w:pPr>
              <w:jc w:val="center"/>
            </w:pPr>
            <w:r>
              <w:rPr>
                <w:b/>
                <w:sz w:val="18"/>
              </w:rPr>
              <w:t>Approach</w:t>
            </w:r>
          </w:p>
        </w:tc>
        <w:tc>
          <w:tcPr>
            <w:tcW w:type="dxa" w:w="2592"/>
            <w:shd w:val="clear" w:color="auto" w:fill="D6E4F0"/>
          </w:tcPr>
          <w:p>
            <w:pPr>
              <w:jc w:val="center"/>
            </w:pPr>
            <w:r>
              <w:rPr>
                <w:b/>
                <w:sz w:val="18"/>
              </w:rPr>
              <w:t>What it measures</w:t>
            </w:r>
          </w:p>
        </w:tc>
        <w:tc>
          <w:tcPr>
            <w:tcW w:type="dxa" w:w="2016"/>
            <w:shd w:val="clear" w:color="auto" w:fill="D6E4F0"/>
          </w:tcPr>
          <w:p>
            <w:pPr>
              <w:jc w:val="center"/>
            </w:pPr>
            <w:r>
              <w:rPr>
                <w:b/>
                <w:sz w:val="18"/>
              </w:rPr>
              <w:t>Actionable for fixing bugs?</w:t>
            </w:r>
          </w:p>
        </w:tc>
        <w:tc>
          <w:tcPr>
            <w:tcW w:type="dxa" w:w="2016"/>
            <w:shd w:val="clear" w:color="auto" w:fill="D6E4F0"/>
          </w:tcPr>
          <w:p>
            <w:pPr>
              <w:jc w:val="center"/>
            </w:pPr>
            <w:r>
              <w:rPr>
                <w:b/>
                <w:sz w:val="18"/>
              </w:rPr>
              <w:t>Alignment problem?</w:t>
            </w:r>
          </w:p>
        </w:tc>
        <w:tc>
          <w:tcPr>
            <w:tcW w:type="dxa" w:w="1296"/>
            <w:shd w:val="clear" w:color="auto" w:fill="D6E4F0"/>
          </w:tcPr>
          <w:p>
            <w:pPr>
              <w:jc w:val="center"/>
            </w:pPr>
            <w:r>
              <w:rPr>
                <w:b/>
                <w:sz w:val="18"/>
              </w:rPr>
              <w:t>Decision</w:t>
            </w:r>
          </w:p>
        </w:tc>
      </w:tr>
      <w:tr>
        <w:tc>
          <w:tcPr>
            <w:tcW w:type="dxa" w:w="2160"/>
          </w:tcPr>
          <w:p>
            <w:r>
              <w:rPr>
                <w:sz w:val="18"/>
              </w:rPr>
              <w:t>Current flat block evaluation (primary)</w:t>
            </w:r>
          </w:p>
        </w:tc>
        <w:tc>
          <w:tcPr>
            <w:tcW w:type="dxa" w:w="2592"/>
          </w:tcPr>
          <w:p>
            <w:r>
              <w:rPr>
                <w:sz w:val="18"/>
              </w:rPr>
              <w:t>Did the LLM assign the right label to each block?</w:t>
            </w:r>
          </w:p>
        </w:tc>
        <w:tc>
          <w:tcPr>
            <w:tcW w:type="dxa" w:w="2016"/>
          </w:tcPr>
          <w:p>
            <w:r>
              <w:rPr>
                <w:sz w:val="18"/>
              </w:rPr>
              <w:t>✅ Yes — per-label F1 shows exactly where errors occur</w:t>
            </w:r>
          </w:p>
        </w:tc>
        <w:tc>
          <w:tcPr>
            <w:tcW w:type="dxa" w:w="2016"/>
          </w:tcPr>
          <w:p>
            <w:r>
              <w:rPr>
                <w:sz w:val="18"/>
              </w:rPr>
              <w:t>❌ None — one-to-one block matching</w:t>
            </w:r>
          </w:p>
        </w:tc>
        <w:tc>
          <w:tcPr>
            <w:tcW w:type="dxa" w:w="1296"/>
          </w:tcPr>
          <w:p>
            <w:r>
              <w:rPr>
                <w:sz w:val="18"/>
              </w:rPr>
              <w:t>KEEP as primary</w:t>
            </w:r>
          </w:p>
        </w:tc>
      </w:tr>
      <w:tr>
        <w:tc>
          <w:tcPr>
            <w:tcW w:type="dxa" w:w="2160"/>
          </w:tcPr>
          <w:p>
            <w:r>
              <w:rPr>
                <w:sz w:val="18"/>
              </w:rPr>
              <w:t>Structured answer token F1 (proposed secondary)</w:t>
            </w:r>
          </w:p>
        </w:tc>
        <w:tc>
          <w:tcPr>
            <w:tcW w:type="dxa" w:w="2592"/>
          </w:tcPr>
          <w:p>
            <w:r>
              <w:rPr>
                <w:sz w:val="18"/>
              </w:rPr>
              <w:t>Does the reconstructed answer text match the gold answer?</w:t>
            </w:r>
          </w:p>
        </w:tc>
        <w:tc>
          <w:tcPr>
            <w:tcW w:type="dxa" w:w="2016"/>
          </w:tcPr>
          <w:p>
            <w:r>
              <w:rPr>
                <w:sz w:val="18"/>
              </w:rPr>
              <w:t>❌ No — hard to trace errors back to specific blocks</w:t>
            </w:r>
          </w:p>
        </w:tc>
        <w:tc>
          <w:tcPr>
            <w:tcW w:type="dxa" w:w="2016"/>
          </w:tcPr>
          <w:p>
            <w:r>
              <w:rPr>
                <w:sz w:val="18"/>
              </w:rPr>
              <w:t>✅ Yes — need to align sections before comparing</w:t>
            </w:r>
          </w:p>
        </w:tc>
        <w:tc>
          <w:tcPr>
            <w:tcW w:type="dxa" w:w="1296"/>
          </w:tcPr>
          <w:p>
            <w:r>
              <w:rPr>
                <w:sz w:val="18"/>
              </w:rPr>
              <w:t>Add later if needed</w:t>
            </w:r>
          </w:p>
        </w:tc>
      </w:tr>
    </w:tbl>
    <w:p/>
    <w:p>
      <w:r>
        <w:t>Decision: keep the current flat evaluation as the primary metric during pipeline development. The structured answer F1 adds value only as a supplementary end-to-end quality check once the pipeline is stable and being compared against a baseline system.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