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commentsExtensible+xml" PartName="/word/commentsExtensibl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Ids+xml" PartName="/word/commentsIds.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0" w:lineRule="auto"/>
        <w:jc w:val="center"/>
        <w:rPr>
          <w:b w:val="1"/>
          <w:bCs w:val="1"/>
          <w:sz w:val="44"/>
          <w:szCs w:val="44"/>
        </w:rPr>
      </w:pPr>
      <w:bookmarkStart w:colFirst="0" w:colLast="0" w:name="_fk1hmqbi2ygi" w:id="0"/>
      <w:bookmarkEnd w:id="0"/>
      <w:r w:rsidDel="00000000" w:rsidR="00000000" w:rsidRPr="00000000">
        <w:rPr>
          <w:b w:val="1"/>
          <w:bCs w:val="1"/>
          <w:sz w:val="44"/>
          <w:szCs w:val="44"/>
          <w:rtl w:val="0"/>
        </w:rPr>
        <w:t xml:space="preserve">Rubric for review of </w:t>
      </w:r>
      <w:r w:rsidDel="00000000" w:rsidR="00000000" w:rsidRPr="00000000">
        <w:rPr>
          <w:b w:val="1"/>
          <w:bCs w:val="1"/>
          <w:sz w:val="44"/>
          <w:szCs w:val="44"/>
          <w:rtl w:val="0"/>
        </w:rPr>
        <w:t xml:space="preserve">AI-readiness</w:t>
      </w:r>
      <w:r w:rsidDel="00000000" w:rsidR="00000000" w:rsidRPr="00000000">
        <w:rPr>
          <w:b w:val="1"/>
          <w:bCs w:val="1"/>
          <w:sz w:val="44"/>
          <w:szCs w:val="44"/>
          <w:rtl w:val="0"/>
        </w:rPr>
        <w:t xml:space="preserve"> evaluation </w:t>
      </w:r>
      <w:commentRangeStart w:id="0"/>
      <w:r w:rsidDel="00000000" w:rsidR="00000000" w:rsidRPr="00000000">
        <w:rPr>
          <w:b w:val="1"/>
          <w:bCs w:val="1"/>
          <w:sz w:val="44"/>
          <w:szCs w:val="44"/>
          <w:rtl w:val="0"/>
        </w:rPr>
        <w:t xml:space="preserve">criteria</w:t>
      </w:r>
      <w:commentRangeEnd w:id="0"/>
      <w:r w:rsidDel="00000000" w:rsidR="00000000" w:rsidRPr="00000000">
        <w:commentReference w:id="0"/>
      </w:r>
      <w:r w:rsidDel="00000000" w:rsidR="00000000" w:rsidRPr="00000000">
        <w:rPr>
          <w:b w:val="1"/>
          <w:bCs w:val="1"/>
          <w:sz w:val="44"/>
          <w:szCs w:val="44"/>
          <w:rtl w:val="0"/>
        </w:rPr>
        <w:t xml:space="preserve"> </w:t>
      </w:r>
    </w:p>
    <w:p w:rsidR="00000000" w:rsidDel="00000000" w:rsidP="00000000" w:rsidRDefault="00000000" w:rsidRPr="00000000" w14:paraId="00000002">
      <w:pPr>
        <w:spacing w:after="0" w:before="0" w:line="240" w:lineRule="auto"/>
        <w:jc w:val="center"/>
        <w:rPr/>
      </w:pPr>
      <w:r w:rsidDel="00000000" w:rsidR="00000000" w:rsidRPr="00000000">
        <w:rPr>
          <w:rtl w:val="0"/>
        </w:rPr>
        <w:t xml:space="preserve">Timothy Clark (University of Virginia; </w:t>
      </w:r>
      <w:hyperlink r:id="rId10">
        <w:r w:rsidDel="00000000" w:rsidR="00000000" w:rsidRPr="00000000">
          <w:rPr>
            <w:color w:val="1155cc"/>
            <w:u w:val="single"/>
            <w:rtl w:val="0"/>
          </w:rPr>
          <w:t xml:space="preserve">ORCID</w:t>
        </w:r>
      </w:hyperlink>
      <w:r w:rsidDel="00000000" w:rsidR="00000000" w:rsidRPr="00000000">
        <w:rPr>
          <w:rtl w:val="0"/>
        </w:rPr>
        <w:t xml:space="preserve">), Mónica Muñoz Torres (University of Colorado Anschutz; </w:t>
      </w:r>
      <w:hyperlink r:id="rId11">
        <w:r w:rsidDel="00000000" w:rsidR="00000000" w:rsidRPr="00000000">
          <w:rPr>
            <w:color w:val="1155cc"/>
            <w:u w:val="single"/>
            <w:rtl w:val="0"/>
          </w:rPr>
          <w:t xml:space="preserve">ORCID</w:t>
        </w:r>
      </w:hyperlink>
      <w:r w:rsidDel="00000000" w:rsidR="00000000" w:rsidRPr="00000000">
        <w:rPr>
          <w:rtl w:val="0"/>
        </w:rPr>
        <w:t xml:space="preserve">)</w:t>
      </w:r>
    </w:p>
    <w:p w:rsidR="00000000" w:rsidDel="00000000" w:rsidP="00000000" w:rsidRDefault="00000000" w:rsidRPr="00000000" w14:paraId="00000003">
      <w:pPr>
        <w:spacing w:line="240" w:lineRule="auto"/>
        <w:jc w:val="center"/>
        <w:rPr/>
      </w:pPr>
      <w:r w:rsidDel="00000000" w:rsidR="00000000" w:rsidRPr="00000000">
        <w:rPr>
          <w:b w:val="1"/>
          <w:bCs w:val="1"/>
          <w:rtl w:val="0"/>
        </w:rPr>
        <w:t xml:space="preserve">Version</w:t>
      </w:r>
      <w:r w:rsidDel="00000000" w:rsidR="00000000" w:rsidRPr="00000000">
        <w:rPr>
          <w:rtl w:val="0"/>
        </w:rPr>
        <w:t xml:space="preserve"> 1.</w:t>
      </w:r>
      <w:r w:rsidDel="00000000" w:rsidR="00000000" w:rsidRPr="00000000">
        <w:rPr>
          <w:rtl w:val="0"/>
        </w:rPr>
        <w:t xml:space="preserve">8 | </w:t>
      </w:r>
      <w:r w:rsidDel="00000000" w:rsidR="00000000" w:rsidRPr="00000000">
        <w:rPr>
          <w:b w:val="1"/>
          <w:bCs w:val="1"/>
          <w:rtl w:val="0"/>
        </w:rPr>
        <w:t xml:space="preserve">Date</w:t>
      </w:r>
      <w:r w:rsidDel="00000000" w:rsidR="00000000" w:rsidRPr="00000000">
        <w:rPr>
          <w:rtl w:val="0"/>
        </w:rPr>
        <w:t xml:space="preserve">: 2026-09-</w:t>
      </w:r>
      <w:r w:rsidDel="00000000" w:rsidR="00000000" w:rsidRPr="00000000">
        <w:rPr>
          <w:rtl w:val="0"/>
        </w:rPr>
        <w:t xml:space="preserve">10</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sdt>
      <w:sdtPr>
        <w:id w:val="-2016853900"/>
        <w:docPartObj>
          <w:docPartGallery w:val="Table of Contents"/>
          <w:docPartUnique w:val="1"/>
        </w:docPartObj>
      </w:sdtPr>
      <w:sdtContent>
        <w:p w:rsidR="00000000" w:rsidDel="00000000" w:rsidP="00000000" w:rsidRDefault="00000000" w:rsidRPr="00000000" w14:paraId="00000005">
          <w:pPr>
            <w:widowControl w:val="0"/>
            <w:spacing w:before="0" w:line="240" w:lineRule="auto"/>
            <w:rPr>
              <w:sz w:val="24"/>
              <w:szCs w:val="24"/>
            </w:rPr>
          </w:pPr>
          <w:r w:rsidDel="00000000" w:rsidR="00000000" w:rsidRPr="00000000">
            <w:fldChar w:fldCharType="begin"/>
            <w:instrText xml:space="preserve"> TOC \h \u \z \n \t "Heading 1,1,Heading 2,2,Heading 3,3,Heading 4,4,Heading 5,5,Heading 6,6,"</w:instrText>
            <w:fldChar w:fldCharType="separate"/>
          </w:r>
          <w:r w:rsidDel="00000000" w:rsidR="00000000" w:rsidRPr="00000000">
            <w:rPr>
              <w:b w:val="1"/>
              <w:bCs w:val="1"/>
              <w:sz w:val="28"/>
              <w:szCs w:val="28"/>
              <w:rtl w:val="0"/>
            </w:rPr>
            <w:t xml:space="preserve">Table of Contents</w:t>
          </w:r>
          <w:r w:rsidDel="00000000" w:rsidR="00000000" w:rsidRPr="00000000">
            <w:rPr>
              <w:rtl w:val="0"/>
            </w:rPr>
          </w:r>
        </w:p>
        <w:p w:rsidR="00000000" w:rsidDel="00000000" w:rsidP="00000000" w:rsidRDefault="00000000" w:rsidRPr="00000000" w14:paraId="00000006">
          <w:pPr>
            <w:widowControl w:val="0"/>
            <w:spacing w:before="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m8o2pji5j0ef">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Introduction</w:t>
            </w:r>
          </w:hyperlink>
          <w:r w:rsidDel="00000000" w:rsidR="00000000" w:rsidRPr="00000000">
            <w:rPr>
              <w:rtl w:val="0"/>
            </w:rPr>
          </w:r>
        </w:p>
        <w:p w:rsidR="00000000" w:rsidDel="00000000" w:rsidP="00000000" w:rsidRDefault="00000000" w:rsidRPr="00000000" w14:paraId="00000007">
          <w:pPr>
            <w:widowControl w:val="0"/>
            <w:spacing w:before="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1wjck8x9yvms">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0. FAIRness ** Gating **</w:t>
            </w:r>
          </w:hyperlink>
          <w:r w:rsidDel="00000000" w:rsidR="00000000" w:rsidRPr="00000000">
            <w:rPr>
              <w:rtl w:val="0"/>
            </w:rPr>
          </w:r>
        </w:p>
        <w:p w:rsidR="00000000" w:rsidDel="00000000" w:rsidP="00000000" w:rsidRDefault="00000000" w:rsidRPr="00000000" w14:paraId="00000008">
          <w:pPr>
            <w:widowControl w:val="0"/>
            <w:spacing w:before="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tactm9wefd1v">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 Provenance ** Gating **</w:t>
            </w:r>
          </w:hyperlink>
          <w:r w:rsidDel="00000000" w:rsidR="00000000" w:rsidRPr="00000000">
            <w:rPr>
              <w:rtl w:val="0"/>
            </w:rPr>
          </w:r>
        </w:p>
        <w:p w:rsidR="00000000" w:rsidDel="00000000" w:rsidP="00000000" w:rsidRDefault="00000000" w:rsidRPr="00000000" w14:paraId="00000009">
          <w:pPr>
            <w:widowControl w:val="0"/>
            <w:spacing w:before="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xxnnoa1kmpcz">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2. Characterization</w:t>
            </w:r>
          </w:hyperlink>
          <w:r w:rsidDel="00000000" w:rsidR="00000000" w:rsidRPr="00000000">
            <w:rPr>
              <w:rtl w:val="0"/>
            </w:rPr>
          </w:r>
        </w:p>
        <w:p w:rsidR="00000000" w:rsidDel="00000000" w:rsidP="00000000" w:rsidRDefault="00000000" w:rsidRPr="00000000" w14:paraId="0000000A">
          <w:pPr>
            <w:widowControl w:val="0"/>
            <w:spacing w:before="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xfer4lgior5f">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3. Pre-model Explainability</w:t>
            </w:r>
          </w:hyperlink>
          <w:r w:rsidDel="00000000" w:rsidR="00000000" w:rsidRPr="00000000">
            <w:rPr>
              <w:rtl w:val="0"/>
            </w:rPr>
          </w:r>
        </w:p>
        <w:p w:rsidR="00000000" w:rsidDel="00000000" w:rsidP="00000000" w:rsidRDefault="00000000" w:rsidRPr="00000000" w14:paraId="0000000B">
          <w:pPr>
            <w:widowControl w:val="0"/>
            <w:spacing w:before="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yzkj05m1k948">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4. Ethics ** Gating **</w:t>
            </w:r>
          </w:hyperlink>
          <w:r w:rsidDel="00000000" w:rsidR="00000000" w:rsidRPr="00000000">
            <w:rPr>
              <w:rtl w:val="0"/>
            </w:rPr>
          </w:r>
        </w:p>
        <w:p w:rsidR="00000000" w:rsidDel="00000000" w:rsidP="00000000" w:rsidRDefault="00000000" w:rsidRPr="00000000" w14:paraId="0000000C">
          <w:pPr>
            <w:widowControl w:val="0"/>
            <w:spacing w:before="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78yyq4f65c5s">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5. Sustainability</w:t>
            </w:r>
          </w:hyperlink>
          <w:r w:rsidDel="00000000" w:rsidR="00000000" w:rsidRPr="00000000">
            <w:rPr>
              <w:rtl w:val="0"/>
            </w:rPr>
          </w:r>
        </w:p>
        <w:p w:rsidR="00000000" w:rsidDel="00000000" w:rsidP="00000000" w:rsidRDefault="00000000" w:rsidRPr="00000000" w14:paraId="0000000D">
          <w:pPr>
            <w:widowControl w:val="0"/>
            <w:spacing w:before="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kjeluxbmpwbk">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6. Computability</w:t>
            </w:r>
          </w:hyperlink>
          <w:r w:rsidDel="00000000" w:rsidR="00000000" w:rsidRPr="00000000">
            <w:rPr>
              <w:rtl w:val="0"/>
            </w:rPr>
          </w:r>
        </w:p>
        <w:p w:rsidR="00000000" w:rsidDel="00000000" w:rsidP="00000000" w:rsidRDefault="00000000" w:rsidRPr="00000000" w14:paraId="0000000E">
          <w:pPr>
            <w:widowControl w:val="0"/>
            <w:spacing w:before="0" w:line="240" w:lineRule="auto"/>
            <w:rPr>
              <w:color w:val="1155cc"/>
              <w:u w:val="single"/>
            </w:rPr>
          </w:pPr>
          <w:hyperlink w:anchor="_gsduwrxuin20">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Appendix: Scoring Calculation Worksheet</w:t>
            </w:r>
          </w:hyperlink>
          <w:r w:rsidDel="00000000" w:rsidR="00000000" w:rsidRPr="00000000">
            <w:rPr>
              <w:rtl w:val="0"/>
            </w:rPr>
          </w:r>
        </w:p>
        <w:p w:rsidR="00000000" w:rsidDel="00000000" w:rsidP="00000000" w:rsidRDefault="00000000" w:rsidRPr="00000000" w14:paraId="0000000F">
          <w:pPr>
            <w:widowControl w:val="0"/>
            <w:spacing w:before="0" w:line="240" w:lineRule="auto"/>
            <w:rPr>
              <w:color w:val="1155cc"/>
              <w:u w:val="single"/>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0">
      <w:pPr>
        <w:pStyle w:val="Heading1"/>
        <w:widowControl w:val="0"/>
        <w:spacing w:after="0" w:before="0" w:line="240" w:lineRule="auto"/>
        <w:rPr>
          <w:b w:val="1"/>
          <w:bCs w:val="1"/>
        </w:rPr>
      </w:pPr>
      <w:bookmarkStart w:colFirst="0" w:colLast="0" w:name="_m8o2pji5j0ef" w:id="1"/>
      <w:bookmarkEnd w:id="1"/>
      <w:r w:rsidDel="00000000" w:rsidR="00000000" w:rsidRPr="00000000">
        <w:rPr>
          <w:b w:val="1"/>
          <w:bCs w:val="1"/>
          <w:rtl w:val="0"/>
        </w:rPr>
        <w:t xml:space="preserve">Introduction</w:t>
      </w:r>
    </w:p>
    <w:p w:rsidR="00000000" w:rsidDel="00000000" w:rsidP="00000000" w:rsidRDefault="00000000" w:rsidRPr="00000000" w14:paraId="00000011">
      <w:pPr>
        <w:widowControl w:val="0"/>
        <w:spacing w:after="0" w:before="0" w:line="240" w:lineRule="auto"/>
        <w:ind w:left="0" w:firstLine="0"/>
        <w:rPr>
          <w:b w:val="1"/>
          <w:bCs w:val="1"/>
        </w:rPr>
      </w:pPr>
      <w:r w:rsidDel="00000000" w:rsidR="00000000" w:rsidRPr="00000000">
        <w:rPr>
          <w:rtl w:val="0"/>
        </w:rPr>
      </w:r>
    </w:p>
    <w:p w:rsidR="00000000" w:rsidDel="00000000" w:rsidP="00000000" w:rsidRDefault="00000000" w:rsidRPr="00000000" w14:paraId="00000012">
      <w:pPr>
        <w:widowControl w:val="0"/>
        <w:spacing w:after="0" w:before="0" w:line="240" w:lineRule="auto"/>
        <w:ind w:left="0" w:firstLine="0"/>
        <w:rPr>
          <w:b w:val="1"/>
          <w:bCs w:val="1"/>
        </w:rPr>
      </w:pPr>
      <w:r w:rsidDel="00000000" w:rsidR="00000000" w:rsidRPr="00000000">
        <w:rPr>
          <w:b w:val="1"/>
          <w:bCs w:val="1"/>
          <w:rtl w:val="0"/>
        </w:rPr>
        <w:t xml:space="preserve">Objective:</w:t>
      </w:r>
      <w:r w:rsidDel="00000000" w:rsidR="00000000" w:rsidRPr="00000000">
        <w:rPr>
          <w:rtl w:val="0"/>
        </w:rPr>
        <w:t xml:space="preserve"> This rubric helps evaluators seamlessly assess whether a dataset is sufficiently prepared for AI/ML applications, emphasizing that data quality and reproducibility are foundational to reliable AI outcomes. It accompanies our “</w:t>
      </w:r>
      <w:r w:rsidDel="00000000" w:rsidR="00000000" w:rsidRPr="00000000">
        <w:rPr>
          <w:i w:val="1"/>
          <w:iCs w:val="1"/>
          <w:rtl w:val="0"/>
        </w:rPr>
        <w:t xml:space="preserve">AI-readiness Criteria for Biomedical Data</w:t>
      </w:r>
      <w:r w:rsidDel="00000000" w:rsidR="00000000" w:rsidRPr="00000000">
        <w:rPr>
          <w:rtl w:val="0"/>
        </w:rPr>
        <w:t xml:space="preserve">” </w:t>
      </w:r>
      <w:hyperlink r:id="rId12">
        <w:r w:rsidDel="00000000" w:rsidR="00000000" w:rsidRPr="00000000">
          <w:rPr>
            <w:color w:val="1155cc"/>
            <w:u w:val="single"/>
            <w:rtl w:val="0"/>
          </w:rPr>
          <w:t xml:space="preserve">https://www.biorxiv.org/content/10.1101/2024.10.23.619844</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3">
      <w:pPr>
        <w:widowControl w:val="0"/>
        <w:spacing w:after="0" w:before="0" w:line="240" w:lineRule="auto"/>
        <w:ind w:left="0" w:firstLine="0"/>
        <w:rPr>
          <w:b w:val="1"/>
          <w:bCs w:val="1"/>
        </w:rPr>
      </w:pPr>
      <w:r w:rsidDel="00000000" w:rsidR="00000000" w:rsidRPr="00000000">
        <w:rPr>
          <w:rtl w:val="0"/>
        </w:rPr>
      </w:r>
    </w:p>
    <w:p w:rsidR="00000000" w:rsidDel="00000000" w:rsidP="00000000" w:rsidRDefault="00000000" w:rsidRPr="00000000" w14:paraId="00000014">
      <w:pPr>
        <w:widowControl w:val="0"/>
        <w:spacing w:after="0" w:before="0" w:line="240" w:lineRule="auto"/>
        <w:ind w:left="0" w:firstLine="0"/>
        <w:rPr/>
      </w:pPr>
      <w:r w:rsidDel="00000000" w:rsidR="00000000" w:rsidRPr="00000000">
        <w:rPr>
          <w:b w:val="1"/>
          <w:bCs w:val="1"/>
          <w:rtl w:val="0"/>
        </w:rPr>
        <w:t xml:space="preserve">Evaluation Structure:</w:t>
      </w:r>
      <w:r w:rsidDel="00000000" w:rsidR="00000000" w:rsidRPr="00000000">
        <w:rPr>
          <w:rtl w:val="0"/>
        </w:rPr>
        <w:t xml:space="preserve"> The evaluation is structured around the seven core domains described in the companion manuscript, each with a collection of specific criteria. Within this rubric, each criterion includes a descriptive </w:t>
      </w:r>
      <w:r w:rsidDel="00000000" w:rsidR="00000000" w:rsidRPr="00000000">
        <w:rPr>
          <w:i w:val="1"/>
          <w:iCs w:val="1"/>
          <w:rtl w:val="0"/>
        </w:rPr>
        <w:t xml:space="preserve">“Practice,</w:t>
      </w:r>
      <w:r w:rsidDel="00000000" w:rsidR="00000000" w:rsidRPr="00000000">
        <w:rPr>
          <w:rtl w:val="0"/>
        </w:rPr>
        <w:t xml:space="preserve">” specific </w:t>
      </w:r>
      <w:r w:rsidDel="00000000" w:rsidR="00000000" w:rsidRPr="00000000">
        <w:rPr>
          <w:i w:val="1"/>
          <w:iCs w:val="1"/>
          <w:rtl w:val="0"/>
        </w:rPr>
        <w:t xml:space="preserve">“Questions”</w:t>
      </w:r>
      <w:r w:rsidDel="00000000" w:rsidR="00000000" w:rsidRPr="00000000">
        <w:rPr>
          <w:rtl w:val="0"/>
        </w:rPr>
        <w:t xml:space="preserve"> to guide reviewers, and a clear </w:t>
      </w:r>
      <w:r w:rsidDel="00000000" w:rsidR="00000000" w:rsidRPr="00000000">
        <w:rPr>
          <w:i w:val="1"/>
          <w:iCs w:val="1"/>
          <w:rtl w:val="0"/>
        </w:rPr>
        <w:t xml:space="preserve">“Scoring”</w:t>
      </w:r>
      <w:r w:rsidDel="00000000" w:rsidR="00000000" w:rsidRPr="00000000">
        <w:rPr>
          <w:rtl w:val="0"/>
        </w:rPr>
        <w:t xml:space="preserve"> system (0–2) to quantify AI-readiness.</w:t>
      </w:r>
    </w:p>
    <w:p w:rsidR="00000000" w:rsidDel="00000000" w:rsidP="00000000" w:rsidRDefault="00000000" w:rsidRPr="00000000" w14:paraId="00000015">
      <w:pPr>
        <w:widowControl w:val="0"/>
        <w:spacing w:after="0" w:before="0" w:line="240" w:lineRule="auto"/>
        <w:ind w:left="0" w:firstLine="0"/>
        <w:rPr>
          <w:b w:val="1"/>
          <w:bCs w:val="1"/>
        </w:rPr>
      </w:pPr>
      <w:r w:rsidDel="00000000" w:rsidR="00000000" w:rsidRPr="00000000">
        <w:rPr>
          <w:rtl w:val="0"/>
        </w:rPr>
      </w:r>
    </w:p>
    <w:p w:rsidR="00000000" w:rsidDel="00000000" w:rsidP="00000000" w:rsidRDefault="00000000" w:rsidRPr="00000000" w14:paraId="00000016">
      <w:pPr>
        <w:widowControl w:val="0"/>
        <w:spacing w:after="0" w:before="0" w:line="240" w:lineRule="auto"/>
        <w:ind w:left="0" w:firstLine="0"/>
        <w:rPr/>
      </w:pPr>
      <w:r w:rsidDel="00000000" w:rsidR="00000000" w:rsidRPr="00000000">
        <w:rPr>
          <w:b w:val="1"/>
          <w:bCs w:val="1"/>
          <w:rtl w:val="0"/>
        </w:rPr>
        <w:t xml:space="preserve">Scoring Methodology:</w:t>
      </w:r>
      <w:r w:rsidDel="00000000" w:rsidR="00000000" w:rsidRPr="00000000">
        <w:rPr>
          <w:rtl w:val="0"/>
        </w:rPr>
        <w:t xml:space="preserve"> </w:t>
      </w:r>
    </w:p>
    <w:p w:rsidR="00000000" w:rsidDel="00000000" w:rsidP="00000000" w:rsidRDefault="00000000" w:rsidRPr="00000000" w14:paraId="00000017">
      <w:pPr>
        <w:widowControl w:val="0"/>
        <w:numPr>
          <w:ilvl w:val="0"/>
          <w:numId w:val="40"/>
        </w:numPr>
        <w:spacing w:after="0" w:before="0" w:line="240" w:lineRule="auto"/>
        <w:ind w:left="720" w:hanging="360"/>
      </w:pPr>
      <w:r w:rsidDel="00000000" w:rsidR="00000000" w:rsidRPr="00000000">
        <w:rPr>
          <w:i w:val="1"/>
          <w:iCs w:val="1"/>
          <w:u w:val="single"/>
          <w:rtl w:val="0"/>
        </w:rPr>
        <w:t xml:space="preserve">Domain Score</w:t>
      </w:r>
      <w:r w:rsidDel="00000000" w:rsidR="00000000" w:rsidRPr="00000000">
        <w:rPr>
          <w:rtl w:val="0"/>
        </w:rPr>
        <w:t xml:space="preserve">: Calculated as the sum of points earned divided by the maximum possible points across all applicable (non-N/A) items within that domain.</w:t>
      </w:r>
    </w:p>
    <w:p w:rsidR="00000000" w:rsidDel="00000000" w:rsidP="00000000" w:rsidRDefault="00000000" w:rsidRPr="00000000" w14:paraId="00000018">
      <w:pPr>
        <w:widowControl w:val="0"/>
        <w:numPr>
          <w:ilvl w:val="0"/>
          <w:numId w:val="40"/>
        </w:numPr>
        <w:spacing w:after="0" w:before="0" w:line="240" w:lineRule="auto"/>
        <w:ind w:left="720" w:hanging="360"/>
      </w:pPr>
      <w:r w:rsidDel="00000000" w:rsidR="00000000" w:rsidRPr="00000000">
        <w:rPr>
          <w:i w:val="1"/>
          <w:iCs w:val="1"/>
          <w:u w:val="single"/>
          <w:rtl w:val="0"/>
        </w:rPr>
        <w:t xml:space="preserve">Overall AI-readiness score</w:t>
      </w:r>
      <w:r w:rsidDel="00000000" w:rsidR="00000000" w:rsidRPr="00000000">
        <w:rPr>
          <w:rtl w:val="0"/>
        </w:rPr>
        <w:t xml:space="preserve">: An unweighted average of all domain scores.</w:t>
      </w:r>
      <w:r w:rsidDel="00000000" w:rsidR="00000000" w:rsidRPr="00000000">
        <w:rPr>
          <w:rtl w:val="0"/>
        </w:rPr>
      </w:r>
    </w:p>
    <w:p w:rsidR="00000000" w:rsidDel="00000000" w:rsidP="00000000" w:rsidRDefault="00000000" w:rsidRPr="00000000" w14:paraId="00000019">
      <w:pPr>
        <w:widowControl w:val="0"/>
        <w:numPr>
          <w:ilvl w:val="0"/>
          <w:numId w:val="40"/>
        </w:numPr>
        <w:spacing w:after="0" w:before="0" w:line="240" w:lineRule="auto"/>
        <w:ind w:left="720" w:hanging="360"/>
      </w:pPr>
      <w:r w:rsidDel="00000000" w:rsidR="00000000" w:rsidRPr="00000000">
        <w:rPr>
          <w:i w:val="1"/>
          <w:iCs w:val="1"/>
          <w:u w:val="single"/>
          <w:rtl w:val="0"/>
        </w:rPr>
        <w:t xml:space="preserve">Use of Not Applicable (N/A)</w:t>
      </w:r>
      <w:r w:rsidDel="00000000" w:rsidR="00000000" w:rsidRPr="00000000">
        <w:rPr>
          <w:i w:val="1"/>
          <w:iCs w:val="1"/>
          <w:rtl w:val="0"/>
        </w:rPr>
        <w:t xml:space="preserve">: “</w:t>
      </w:r>
      <w:r w:rsidDel="00000000" w:rsidR="00000000" w:rsidRPr="00000000">
        <w:rPr>
          <w:rtl w:val="0"/>
        </w:rPr>
        <w:t xml:space="preserve">N/A” applies at the criterion level. Where guidance names an inapplicable element, score the criterion based only on its applicable elements; a criterion is “N/A” only if every element within it is inapplicable. “N/A” is never permitted on a Gating criterion. </w:t>
      </w:r>
    </w:p>
    <w:p w:rsidR="00000000" w:rsidDel="00000000" w:rsidP="00000000" w:rsidRDefault="00000000" w:rsidRPr="00000000" w14:paraId="0000001A">
      <w:pPr>
        <w:widowControl w:val="0"/>
        <w:numPr>
          <w:ilvl w:val="0"/>
          <w:numId w:val="40"/>
        </w:numPr>
        <w:spacing w:after="0" w:before="0" w:line="240" w:lineRule="auto"/>
        <w:ind w:left="720" w:hanging="360"/>
        <w:rPr>
          <w:u w:val="none"/>
        </w:rPr>
      </w:pPr>
      <w:r w:rsidDel="00000000" w:rsidR="00000000" w:rsidRPr="00000000">
        <w:rPr>
          <w:i w:val="1"/>
          <w:iCs w:val="1"/>
          <w:u w:val="single"/>
          <w:rtl w:val="0"/>
        </w:rPr>
        <w:t xml:space="preserve">Scoring Calculation Worksheet</w:t>
      </w:r>
      <w:r w:rsidDel="00000000" w:rsidR="00000000" w:rsidRPr="00000000">
        <w:rPr>
          <w:rtl w:val="0"/>
        </w:rPr>
        <w:t xml:space="preserve">: Use the worksheet in the appendix as a functional checklist to evaluate a dataset. Alternatively, an interactive evaluator built on this rubric and scoring methodology is available at </w:t>
      </w:r>
      <w:hyperlink r:id="rId13">
        <w:r w:rsidDel="00000000" w:rsidR="00000000" w:rsidRPr="00000000">
          <w:rPr>
            <w:color w:val="1155cc"/>
            <w:u w:val="single"/>
            <w:rtl w:val="0"/>
          </w:rPr>
          <w:t xml:space="preserve">https://github.com/fairscape/AIreadiness-grader</w:t>
        </w:r>
      </w:hyperlink>
      <w:r w:rsidDel="00000000" w:rsidR="00000000" w:rsidRPr="00000000">
        <w:rPr>
          <w:rtl w:val="0"/>
        </w:rPr>
        <w:t xml:space="preserve"> (local setup and configuration </w:t>
      </w:r>
      <w:r w:rsidDel="00000000" w:rsidR="00000000" w:rsidRPr="00000000">
        <w:rPr>
          <w:rtl w:val="0"/>
        </w:rPr>
        <w:t xml:space="preserve">required).</w:t>
      </w:r>
    </w:p>
    <w:p w:rsidR="00000000" w:rsidDel="00000000" w:rsidP="00000000" w:rsidRDefault="00000000" w:rsidRPr="00000000" w14:paraId="0000001B">
      <w:pPr>
        <w:widowControl w:val="0"/>
        <w:spacing w:after="0" w:before="0" w:line="240" w:lineRule="auto"/>
        <w:ind w:left="0" w:firstLine="0"/>
        <w:rPr/>
      </w:pPr>
      <w:r w:rsidDel="00000000" w:rsidR="00000000" w:rsidRPr="00000000">
        <w:rPr>
          <w:rtl w:val="0"/>
        </w:rPr>
      </w:r>
    </w:p>
    <w:p w:rsidR="00000000" w:rsidDel="00000000" w:rsidP="00000000" w:rsidRDefault="00000000" w:rsidRPr="00000000" w14:paraId="0000001C">
      <w:pPr>
        <w:widowControl w:val="0"/>
        <w:spacing w:after="0" w:before="0" w:line="240" w:lineRule="auto"/>
        <w:ind w:left="0" w:firstLine="0"/>
        <w:rPr/>
      </w:pPr>
      <w:r w:rsidDel="00000000" w:rsidR="00000000" w:rsidRPr="00000000">
        <w:rPr>
          <w:b w:val="1"/>
          <w:bCs w:val="1"/>
          <w:rtl w:val="0"/>
        </w:rPr>
        <w:t xml:space="preserve">Gating Requirements and Thresholds:</w:t>
      </w:r>
      <w:r w:rsidDel="00000000" w:rsidR="00000000" w:rsidRPr="00000000">
        <w:rPr>
          <w:rtl w:val="0"/>
        </w:rPr>
        <w:t xml:space="preserve"> </w:t>
      </w:r>
    </w:p>
    <w:p w:rsidR="00000000" w:rsidDel="00000000" w:rsidP="00000000" w:rsidRDefault="00000000" w:rsidRPr="00000000" w14:paraId="0000001D">
      <w:pPr>
        <w:widowControl w:val="0"/>
        <w:spacing w:after="0" w:before="0" w:line="240" w:lineRule="auto"/>
        <w:ind w:left="0" w:firstLine="0"/>
        <w:rPr/>
      </w:pPr>
      <w:r w:rsidDel="00000000" w:rsidR="00000000" w:rsidRPr="00000000">
        <w:rPr>
          <w:rtl w:val="0"/>
        </w:rPr>
        <w:t xml:space="preserve">We define “gates” as critical domains or criteria whose failure fundamentally undermines the AI-readiness of the entire dataset. Report gate evaluation results independently alongside standard scores. The designated gates and their minimum passing thresholds are: </w:t>
      </w:r>
    </w:p>
    <w:p w:rsidR="00000000" w:rsidDel="00000000" w:rsidP="00000000" w:rsidRDefault="00000000" w:rsidRPr="00000000" w14:paraId="0000001E">
      <w:pPr>
        <w:widowControl w:val="0"/>
        <w:numPr>
          <w:ilvl w:val="0"/>
          <w:numId w:val="47"/>
        </w:numPr>
        <w:spacing w:after="0" w:before="0" w:line="240" w:lineRule="auto"/>
        <w:ind w:left="720" w:hanging="360"/>
      </w:pPr>
      <w:r w:rsidDel="00000000" w:rsidR="00000000" w:rsidRPr="00000000">
        <w:rPr>
          <w:b w:val="1"/>
          <w:bCs w:val="1"/>
          <w:i w:val="1"/>
          <w:iCs w:val="1"/>
          <w:rtl w:val="0"/>
        </w:rPr>
        <w:t xml:space="preserve">FAIRness</w:t>
      </w:r>
      <w:r w:rsidDel="00000000" w:rsidR="00000000" w:rsidRPr="00000000">
        <w:rPr>
          <w:rtl w:val="0"/>
        </w:rPr>
        <w:t xml:space="preserve">: Criterion 0.a must score a 2 (because a dataset not findable in a sustainable repository cannot be retrieved or evaluated at all); all other criteria must score &gt; 0.</w:t>
      </w:r>
    </w:p>
    <w:p w:rsidR="00000000" w:rsidDel="00000000" w:rsidP="00000000" w:rsidRDefault="00000000" w:rsidRPr="00000000" w14:paraId="0000001F">
      <w:pPr>
        <w:widowControl w:val="0"/>
        <w:numPr>
          <w:ilvl w:val="0"/>
          <w:numId w:val="47"/>
        </w:numPr>
        <w:spacing w:after="0" w:before="0" w:line="240" w:lineRule="auto"/>
        <w:ind w:left="720" w:hanging="360"/>
        <w:rPr>
          <w:u w:val="none"/>
        </w:rPr>
      </w:pPr>
      <w:r w:rsidDel="00000000" w:rsidR="00000000" w:rsidRPr="00000000">
        <w:rPr>
          <w:b w:val="1"/>
          <w:bCs w:val="1"/>
          <w:i w:val="1"/>
          <w:iCs w:val="1"/>
          <w:rtl w:val="0"/>
        </w:rPr>
        <w:t xml:space="preserve">Provenance</w:t>
      </w:r>
      <w:r w:rsidDel="00000000" w:rsidR="00000000" w:rsidRPr="00000000">
        <w:rPr>
          <w:rtl w:val="0"/>
        </w:rPr>
        <w:t xml:space="preserve">: All criteria must score &gt; 0.</w:t>
      </w:r>
    </w:p>
    <w:p w:rsidR="00000000" w:rsidDel="00000000" w:rsidP="00000000" w:rsidRDefault="00000000" w:rsidRPr="00000000" w14:paraId="00000020">
      <w:pPr>
        <w:widowControl w:val="0"/>
        <w:numPr>
          <w:ilvl w:val="0"/>
          <w:numId w:val="47"/>
        </w:numPr>
        <w:spacing w:after="0" w:before="0" w:line="240" w:lineRule="auto"/>
        <w:ind w:left="720" w:hanging="360"/>
        <w:rPr>
          <w:u w:val="none"/>
        </w:rPr>
      </w:pPr>
      <w:r w:rsidDel="00000000" w:rsidR="00000000" w:rsidRPr="00000000">
        <w:rPr>
          <w:b w:val="1"/>
          <w:bCs w:val="1"/>
          <w:i w:val="1"/>
          <w:iCs w:val="1"/>
          <w:rtl w:val="0"/>
        </w:rPr>
        <w:t xml:space="preserve">Standards</w:t>
      </w:r>
      <w:r w:rsidDel="00000000" w:rsidR="00000000" w:rsidRPr="00000000">
        <w:rPr>
          <w:rtl w:val="0"/>
        </w:rPr>
        <w:t xml:space="preserve"> (within the Characterization domain): Criterion 2.c must score &gt; 0.</w:t>
      </w:r>
    </w:p>
    <w:p w:rsidR="00000000" w:rsidDel="00000000" w:rsidP="00000000" w:rsidRDefault="00000000" w:rsidRPr="00000000" w14:paraId="00000021">
      <w:pPr>
        <w:widowControl w:val="0"/>
        <w:numPr>
          <w:ilvl w:val="0"/>
          <w:numId w:val="47"/>
        </w:numPr>
        <w:spacing w:after="0" w:before="0" w:line="240" w:lineRule="auto"/>
        <w:ind w:left="720" w:hanging="360"/>
        <w:rPr>
          <w:u w:val="none"/>
        </w:rPr>
      </w:pPr>
      <w:r w:rsidDel="00000000" w:rsidR="00000000" w:rsidRPr="00000000">
        <w:rPr>
          <w:b w:val="1"/>
          <w:bCs w:val="1"/>
          <w:i w:val="1"/>
          <w:iCs w:val="1"/>
          <w:rtl w:val="0"/>
        </w:rPr>
        <w:t xml:space="preserve">Ethics</w:t>
      </w:r>
      <w:r w:rsidDel="00000000" w:rsidR="00000000" w:rsidRPr="00000000">
        <w:rPr>
          <w:rtl w:val="0"/>
        </w:rPr>
        <w:t xml:space="preserve">: All criteria must score &gt; 0.</w:t>
      </w:r>
    </w:p>
    <w:p w:rsidR="00000000" w:rsidDel="00000000" w:rsidP="00000000" w:rsidRDefault="00000000" w:rsidRPr="00000000" w14:paraId="00000022">
      <w:pPr>
        <w:widowControl w:val="0"/>
        <w:spacing w:after="0" w:before="0" w:line="240" w:lineRule="auto"/>
        <w:ind w:left="0" w:firstLine="0"/>
        <w:rPr/>
      </w:pPr>
      <w:r w:rsidDel="00000000" w:rsidR="00000000" w:rsidRPr="00000000">
        <w:rPr>
          <w:rtl w:val="0"/>
        </w:rPr>
        <w:t xml:space="preserve">While most gates (except 0.a) act as minimum floors (where a score of 2 remains the target), failing to meet any threshold listed above results in a criterion-level gate failure. This failure marks its full domain as a “Gating FAIL,” which propagates up to mark the Overall AI-readiness score as a “Gating FAIL” (even though the numerical score is still computed).</w:t>
      </w:r>
    </w:p>
    <w:p w:rsidR="00000000" w:rsidDel="00000000" w:rsidP="00000000" w:rsidRDefault="00000000" w:rsidRPr="00000000" w14:paraId="00000023">
      <w:pPr>
        <w:widowControl w:val="0"/>
        <w:spacing w:after="0" w:before="0" w:line="240" w:lineRule="auto"/>
        <w:ind w:left="0" w:firstLine="0"/>
        <w:rPr>
          <w:b w:val="1"/>
          <w:bCs w:val="1"/>
        </w:rPr>
      </w:pPr>
      <w:r w:rsidDel="00000000" w:rsidR="00000000" w:rsidRPr="00000000">
        <w:rPr>
          <w:rtl w:val="0"/>
        </w:rPr>
      </w:r>
    </w:p>
    <w:p w:rsidR="00000000" w:rsidDel="00000000" w:rsidP="00000000" w:rsidRDefault="00000000" w:rsidRPr="00000000" w14:paraId="00000024">
      <w:pPr>
        <w:widowControl w:val="0"/>
        <w:spacing w:after="0" w:before="0" w:line="240" w:lineRule="auto"/>
        <w:ind w:left="0" w:firstLine="0"/>
        <w:rPr>
          <w:b w:val="1"/>
          <w:bCs w:val="1"/>
        </w:rPr>
      </w:pPr>
      <w:r w:rsidDel="00000000" w:rsidR="00000000" w:rsidRPr="00000000">
        <w:rPr>
          <w:rtl w:val="0"/>
        </w:rPr>
      </w:r>
    </w:p>
    <w:p w:rsidR="00000000" w:rsidDel="00000000" w:rsidP="00000000" w:rsidRDefault="00000000" w:rsidRPr="00000000" w14:paraId="00000025">
      <w:pPr>
        <w:widowControl w:val="0"/>
        <w:spacing w:after="0" w:before="0" w:line="240" w:lineRule="auto"/>
        <w:ind w:left="0" w:firstLine="0"/>
        <w:rPr/>
      </w:pPr>
      <w:r w:rsidDel="00000000" w:rsidR="00000000" w:rsidRPr="00000000">
        <w:rPr>
          <w:b w:val="1"/>
          <w:bCs w:val="1"/>
          <w:rtl w:val="0"/>
        </w:rPr>
        <w:t xml:space="preserve">Expert Adjudication:</w:t>
      </w:r>
      <w:r w:rsidDel="00000000" w:rsidR="00000000" w:rsidRPr="00000000">
        <w:rPr>
          <w:rtl w:val="0"/>
        </w:rPr>
        <w:t xml:space="preserve"> </w:t>
      </w:r>
    </w:p>
    <w:p w:rsidR="00000000" w:rsidDel="00000000" w:rsidP="00000000" w:rsidRDefault="00000000" w:rsidRPr="00000000" w14:paraId="00000026">
      <w:pPr>
        <w:widowControl w:val="0"/>
        <w:spacing w:after="0" w:before="0" w:line="240" w:lineRule="auto"/>
        <w:ind w:left="0" w:firstLine="0"/>
        <w:rPr/>
      </w:pPr>
      <w:r w:rsidDel="00000000" w:rsidR="00000000" w:rsidRPr="00000000">
        <w:rPr>
          <w:rtl w:val="0"/>
        </w:rPr>
        <w:t xml:space="preserve">Assessing conformance adequacy on criteria 2.c, 2.d, 2.e, 3.a, 4.a, 4.c, and 5.c requires domain-expert determinations. If these modalities fall outside the primary evaluator’s competence, they should reach out to a pre-identified, qualified collaborator. Evaluators must log these determinations, explicitly recording the adjudicator’s name and area of expertise. </w:t>
      </w:r>
    </w:p>
    <w:p w:rsidR="00000000" w:rsidDel="00000000" w:rsidP="00000000" w:rsidRDefault="00000000" w:rsidRPr="00000000" w14:paraId="00000027">
      <w:pPr>
        <w:widowControl w:val="0"/>
        <w:spacing w:after="0" w:before="0" w:line="240" w:lineRule="auto"/>
        <w:ind w:left="0" w:firstLine="0"/>
        <w:rPr/>
      </w:pPr>
      <w:r w:rsidDel="00000000" w:rsidR="00000000" w:rsidRPr="00000000">
        <w:rPr>
          <w:rtl w:val="0"/>
        </w:rPr>
      </w:r>
    </w:p>
    <w:p w:rsidR="00000000" w:rsidDel="00000000" w:rsidP="00000000" w:rsidRDefault="00000000" w:rsidRPr="00000000" w14:paraId="00000028">
      <w:pPr>
        <w:widowControl w:val="0"/>
        <w:spacing w:after="0" w:before="0" w:line="240" w:lineRule="auto"/>
        <w:rPr/>
      </w:pPr>
      <w:r w:rsidDel="00000000" w:rsidR="00000000" w:rsidRPr="00000000">
        <w:rPr>
          <w:b w:val="1"/>
          <w:bCs w:val="1"/>
          <w:rtl w:val="0"/>
        </w:rPr>
        <w:t xml:space="preserve">Glossary</w:t>
      </w:r>
      <w:r w:rsidDel="00000000" w:rsidR="00000000" w:rsidRPr="00000000">
        <w:rPr>
          <w:rtl w:val="0"/>
        </w:rPr>
        <w:t xml:space="preserve">: </w:t>
      </w:r>
    </w:p>
    <w:p w:rsidR="00000000" w:rsidDel="00000000" w:rsidP="00000000" w:rsidRDefault="00000000" w:rsidRPr="00000000" w14:paraId="00000029">
      <w:pPr>
        <w:widowControl w:val="0"/>
        <w:numPr>
          <w:ilvl w:val="0"/>
          <w:numId w:val="40"/>
        </w:numPr>
        <w:spacing w:after="0" w:before="0" w:line="240" w:lineRule="auto"/>
        <w:ind w:left="720" w:hanging="360"/>
        <w:rPr>
          <w:b w:val="1"/>
          <w:bCs w:val="1"/>
        </w:rPr>
      </w:pPr>
      <w:r w:rsidDel="00000000" w:rsidR="00000000" w:rsidRPr="00000000">
        <w:rPr>
          <w:b w:val="1"/>
          <w:bCs w:val="1"/>
          <w:i w:val="1"/>
          <w:iCs w:val="1"/>
          <w:rtl w:val="0"/>
        </w:rPr>
        <w:t xml:space="preserve">Rubric Structure and Evaluation Mechanics</w:t>
      </w:r>
    </w:p>
    <w:p w:rsidR="00000000" w:rsidDel="00000000" w:rsidP="00000000" w:rsidRDefault="00000000" w:rsidRPr="00000000" w14:paraId="0000002A">
      <w:pPr>
        <w:widowControl w:val="0"/>
        <w:numPr>
          <w:ilvl w:val="1"/>
          <w:numId w:val="40"/>
        </w:numPr>
        <w:spacing w:after="0" w:before="0" w:line="240" w:lineRule="auto"/>
        <w:ind w:left="1170" w:hanging="270"/>
      </w:pPr>
      <w:r w:rsidDel="00000000" w:rsidR="00000000" w:rsidRPr="00000000">
        <w:rPr>
          <w:i w:val="1"/>
          <w:iCs w:val="1"/>
          <w:u w:val="single"/>
          <w:rtl w:val="0"/>
        </w:rPr>
        <w:t xml:space="preserve">Criteria</w:t>
      </w:r>
      <w:r w:rsidDel="00000000" w:rsidR="00000000" w:rsidRPr="00000000">
        <w:rPr>
          <w:rtl w:val="0"/>
        </w:rPr>
        <w:t xml:space="preserve"> are each of the sub-items to be scored. </w:t>
      </w:r>
    </w:p>
    <w:p w:rsidR="00000000" w:rsidDel="00000000" w:rsidP="00000000" w:rsidRDefault="00000000" w:rsidRPr="00000000" w14:paraId="0000002B">
      <w:pPr>
        <w:widowControl w:val="0"/>
        <w:numPr>
          <w:ilvl w:val="1"/>
          <w:numId w:val="40"/>
        </w:numPr>
        <w:spacing w:after="0" w:before="0" w:line="240" w:lineRule="auto"/>
        <w:ind w:left="1170" w:hanging="270"/>
      </w:pPr>
      <w:r w:rsidDel="00000000" w:rsidR="00000000" w:rsidRPr="00000000">
        <w:rPr>
          <w:i w:val="1"/>
          <w:iCs w:val="1"/>
          <w:u w:val="single"/>
          <w:rtl w:val="0"/>
        </w:rPr>
        <w:t xml:space="preserve">Domains</w:t>
      </w:r>
      <w:r w:rsidDel="00000000" w:rsidR="00000000" w:rsidRPr="00000000">
        <w:rPr>
          <w:rtl w:val="0"/>
        </w:rPr>
        <w:t xml:space="preserve"> are the seven major axes of evaluation, as described in the manuscript. </w:t>
      </w:r>
    </w:p>
    <w:p w:rsidR="00000000" w:rsidDel="00000000" w:rsidP="00000000" w:rsidRDefault="00000000" w:rsidRPr="00000000" w14:paraId="0000002C">
      <w:pPr>
        <w:widowControl w:val="0"/>
        <w:numPr>
          <w:ilvl w:val="1"/>
          <w:numId w:val="40"/>
        </w:numPr>
        <w:spacing w:after="0" w:before="0" w:line="240" w:lineRule="auto"/>
        <w:ind w:left="1170" w:hanging="270"/>
      </w:pPr>
      <w:r w:rsidDel="00000000" w:rsidR="00000000" w:rsidRPr="00000000">
        <w:rPr>
          <w:i w:val="1"/>
          <w:iCs w:val="1"/>
          <w:u w:val="single"/>
          <w:rtl w:val="0"/>
        </w:rPr>
        <w:t xml:space="preserve">Gating</w:t>
      </w:r>
      <w:r w:rsidDel="00000000" w:rsidR="00000000" w:rsidRPr="00000000">
        <w:rPr>
          <w:rtl w:val="0"/>
        </w:rPr>
        <w:t xml:space="preserve"> is the process that defines domains or criteria whose failure critically undermines the AI-readiness of the entire dataset. </w:t>
      </w:r>
    </w:p>
    <w:p w:rsidR="00000000" w:rsidDel="00000000" w:rsidP="00000000" w:rsidRDefault="00000000" w:rsidRPr="00000000" w14:paraId="0000002D">
      <w:pPr>
        <w:widowControl w:val="0"/>
        <w:numPr>
          <w:ilvl w:val="1"/>
          <w:numId w:val="40"/>
        </w:numPr>
        <w:spacing w:after="0" w:before="0" w:line="240" w:lineRule="auto"/>
        <w:ind w:left="1170" w:hanging="270"/>
      </w:pPr>
      <w:r w:rsidDel="00000000" w:rsidR="00000000" w:rsidRPr="00000000">
        <w:rPr>
          <w:i w:val="1"/>
          <w:iCs w:val="1"/>
          <w:u w:val="single"/>
          <w:rtl w:val="0"/>
        </w:rPr>
        <w:t xml:space="preserve">Not Applicable (“N/A”)</w:t>
      </w:r>
      <w:r w:rsidDel="00000000" w:rsidR="00000000" w:rsidRPr="00000000">
        <w:rPr>
          <w:rtl w:val="0"/>
        </w:rPr>
        <w:t xml:space="preserve">: </w:t>
      </w:r>
      <w:r w:rsidDel="00000000" w:rsidR="00000000" w:rsidRPr="00000000">
        <w:rPr>
          <w:rtl w:val="0"/>
        </w:rPr>
        <w:t xml:space="preserve">flags a criterion that does not apply to the given type of data. “N/A” elements don't count against the score.</w:t>
      </w:r>
    </w:p>
    <w:p w:rsidR="00000000" w:rsidDel="00000000" w:rsidP="00000000" w:rsidRDefault="00000000" w:rsidRPr="00000000" w14:paraId="0000002E">
      <w:pPr>
        <w:widowControl w:val="0"/>
        <w:numPr>
          <w:ilvl w:val="0"/>
          <w:numId w:val="40"/>
        </w:numPr>
        <w:spacing w:after="0" w:before="0" w:line="240" w:lineRule="auto"/>
        <w:ind w:left="720" w:hanging="360"/>
        <w:rPr>
          <w:b w:val="1"/>
          <w:bCs w:val="1"/>
          <w:i w:val="1"/>
          <w:iCs w:val="1"/>
        </w:rPr>
      </w:pPr>
      <w:r w:rsidDel="00000000" w:rsidR="00000000" w:rsidRPr="00000000">
        <w:rPr>
          <w:b w:val="1"/>
          <w:bCs w:val="1"/>
          <w:i w:val="1"/>
          <w:iCs w:val="1"/>
          <w:rtl w:val="0"/>
        </w:rPr>
        <w:t xml:space="preserve">Data Infrastructure and Identification</w:t>
      </w:r>
    </w:p>
    <w:p w:rsidR="00000000" w:rsidDel="00000000" w:rsidP="00000000" w:rsidRDefault="00000000" w:rsidRPr="00000000" w14:paraId="0000002F">
      <w:pPr>
        <w:widowControl w:val="0"/>
        <w:numPr>
          <w:ilvl w:val="1"/>
          <w:numId w:val="40"/>
        </w:numPr>
        <w:spacing w:after="0" w:before="0" w:line="240" w:lineRule="auto"/>
        <w:ind w:left="1170" w:hanging="270"/>
        <w:rPr/>
      </w:pPr>
      <w:r w:rsidDel="00000000" w:rsidR="00000000" w:rsidRPr="00000000">
        <w:rPr>
          <w:i w:val="1"/>
          <w:iCs w:val="1"/>
          <w:u w:val="single"/>
          <w:rtl w:val="0"/>
        </w:rPr>
        <w:t xml:space="preserve">Compact ID</w:t>
      </w:r>
      <w:r w:rsidDel="00000000" w:rsidR="00000000" w:rsidRPr="00000000">
        <w:rPr>
          <w:rtl w:val="0"/>
        </w:rPr>
        <w:t xml:space="preserve">: A concise string that resolves to a specific digital object using a registered prefix (e.g., via identifiers.org) to ensure global uniqueness and interoperability without requiring a full URL.</w:t>
      </w:r>
    </w:p>
    <w:p w:rsidR="00000000" w:rsidDel="00000000" w:rsidP="00000000" w:rsidRDefault="00000000" w:rsidRPr="00000000" w14:paraId="00000030">
      <w:pPr>
        <w:widowControl w:val="0"/>
        <w:numPr>
          <w:ilvl w:val="1"/>
          <w:numId w:val="40"/>
        </w:numPr>
        <w:spacing w:after="0" w:before="0" w:line="240" w:lineRule="auto"/>
        <w:ind w:left="1170" w:hanging="270"/>
      </w:pPr>
      <w:r w:rsidDel="00000000" w:rsidR="00000000" w:rsidRPr="00000000">
        <w:rPr>
          <w:i w:val="1"/>
          <w:iCs w:val="1"/>
          <w:u w:val="single"/>
          <w:rtl w:val="0"/>
        </w:rPr>
        <w:t xml:space="preserve">Domain-appropriate repository</w:t>
      </w:r>
      <w:r w:rsidDel="00000000" w:rsidR="00000000" w:rsidRPr="00000000">
        <w:rPr>
          <w:i w:val="1"/>
          <w:iCs w:val="1"/>
          <w:rtl w:val="0"/>
        </w:rPr>
        <w:t xml:space="preserve">:</w:t>
      </w:r>
      <w:r w:rsidDel="00000000" w:rsidR="00000000" w:rsidRPr="00000000">
        <w:rPr>
          <w:rtl w:val="0"/>
        </w:rPr>
        <w:t xml:space="preserve"> a sustainable repository recognized by the relevant research community as appropriate for a specific data type.</w:t>
      </w:r>
    </w:p>
    <w:p w:rsidR="00000000" w:rsidDel="00000000" w:rsidP="00000000" w:rsidRDefault="00000000" w:rsidRPr="00000000" w14:paraId="00000031">
      <w:pPr>
        <w:widowControl w:val="0"/>
        <w:numPr>
          <w:ilvl w:val="1"/>
          <w:numId w:val="40"/>
        </w:numPr>
        <w:spacing w:after="0" w:before="0" w:line="240" w:lineRule="auto"/>
        <w:ind w:left="1170" w:hanging="270"/>
        <w:rPr>
          <w:u w:val="none"/>
        </w:rPr>
      </w:pPr>
      <w:r w:rsidDel="00000000" w:rsidR="00000000" w:rsidRPr="00000000">
        <w:rPr>
          <w:i w:val="1"/>
          <w:iCs w:val="1"/>
          <w:u w:val="single"/>
          <w:rtl w:val="0"/>
        </w:rPr>
        <w:t xml:space="preserve">Persistent Identifier (PID)</w:t>
      </w:r>
      <w:r w:rsidDel="00000000" w:rsidR="00000000" w:rsidRPr="00000000">
        <w:rPr>
          <w:rtl w:val="0"/>
        </w:rPr>
        <w:t xml:space="preserve">: A long-lasting, globally unique reference to a digital resource, researcher, or organization (e.g., DOI, ORCID, ROR) that ensures the entity can be reliably located even if its web location changes.</w:t>
      </w:r>
    </w:p>
    <w:p w:rsidR="00000000" w:rsidDel="00000000" w:rsidP="00000000" w:rsidRDefault="00000000" w:rsidRPr="00000000" w14:paraId="00000032">
      <w:pPr>
        <w:widowControl w:val="0"/>
        <w:numPr>
          <w:ilvl w:val="1"/>
          <w:numId w:val="40"/>
        </w:numPr>
        <w:spacing w:after="0" w:before="0" w:line="240" w:lineRule="auto"/>
        <w:ind w:left="1170" w:hanging="270"/>
      </w:pPr>
      <w:r w:rsidDel="00000000" w:rsidR="00000000" w:rsidRPr="00000000">
        <w:rPr>
          <w:i w:val="1"/>
          <w:iCs w:val="1"/>
          <w:u w:val="single"/>
          <w:rtl w:val="0"/>
        </w:rPr>
        <w:t xml:space="preserve">Sustainable Repository</w:t>
      </w:r>
      <w:r w:rsidDel="00000000" w:rsidR="00000000" w:rsidRPr="00000000">
        <w:rPr>
          <w:rtl w:val="0"/>
        </w:rPr>
        <w:t xml:space="preserve">: A service that assigns persistent identifiers, maintains descriptive metadata that remains resolvable independently of the deposited object, and has resources to persist long-term. Examples include large-scale institutional and governmental repositories such as NIH and EBI databases, DDBJ, and ICPSR, generalist repositories such as the NIH GREI participants, and Software Heritage. Purely local or unmanaged resources (e.g., departmental servers, S3 or GCS accounts, Google Drive, and Box accounts) are excluded.</w:t>
      </w:r>
    </w:p>
    <w:p w:rsidR="00000000" w:rsidDel="00000000" w:rsidP="00000000" w:rsidRDefault="00000000" w:rsidRPr="00000000" w14:paraId="00000033">
      <w:pPr>
        <w:widowControl w:val="0"/>
        <w:numPr>
          <w:ilvl w:val="0"/>
          <w:numId w:val="40"/>
        </w:numPr>
        <w:spacing w:after="0" w:before="0" w:line="240" w:lineRule="auto"/>
        <w:ind w:left="720" w:hanging="360"/>
        <w:rPr>
          <w:b w:val="1"/>
          <w:bCs w:val="1"/>
        </w:rPr>
      </w:pPr>
      <w:r w:rsidDel="00000000" w:rsidR="00000000" w:rsidRPr="00000000">
        <w:rPr>
          <w:b w:val="1"/>
          <w:bCs w:val="1"/>
          <w:i w:val="1"/>
          <w:iCs w:val="1"/>
          <w:rtl w:val="0"/>
        </w:rPr>
        <w:t xml:space="preserve">Ethics, Governance, and Privacy</w:t>
      </w:r>
    </w:p>
    <w:p w:rsidR="00000000" w:rsidDel="00000000" w:rsidP="00000000" w:rsidRDefault="00000000" w:rsidRPr="00000000" w14:paraId="00000034">
      <w:pPr>
        <w:widowControl w:val="0"/>
        <w:numPr>
          <w:ilvl w:val="1"/>
          <w:numId w:val="40"/>
        </w:numPr>
        <w:spacing w:after="0" w:before="0" w:line="240" w:lineRule="auto"/>
        <w:ind w:left="1170" w:hanging="270"/>
      </w:pPr>
      <w:r w:rsidDel="00000000" w:rsidR="00000000" w:rsidRPr="00000000">
        <w:rPr>
          <w:i w:val="1"/>
          <w:iCs w:val="1"/>
          <w:u w:val="single"/>
          <w:rtl w:val="0"/>
        </w:rPr>
        <w:t xml:space="preserve">Data Access Committee (DAC)</w:t>
      </w:r>
      <w:r w:rsidDel="00000000" w:rsidR="00000000" w:rsidRPr="00000000">
        <w:rPr>
          <w:rtl w:val="0"/>
        </w:rPr>
        <w:t xml:space="preserve">: An oversight body responsible for reviewing external data requests and enforcing the terms of access for controlled or sensitive datasets.</w:t>
      </w:r>
    </w:p>
    <w:p w:rsidR="00000000" w:rsidDel="00000000" w:rsidP="00000000" w:rsidRDefault="00000000" w:rsidRPr="00000000" w14:paraId="00000035">
      <w:pPr>
        <w:widowControl w:val="0"/>
        <w:numPr>
          <w:ilvl w:val="1"/>
          <w:numId w:val="40"/>
        </w:numPr>
        <w:spacing w:after="0" w:before="0" w:line="240" w:lineRule="auto"/>
        <w:ind w:left="1170" w:hanging="270"/>
      </w:pPr>
      <w:r w:rsidDel="00000000" w:rsidR="00000000" w:rsidRPr="00000000">
        <w:rPr>
          <w:i w:val="1"/>
          <w:iCs w:val="1"/>
          <w:u w:val="single"/>
          <w:rtl w:val="0"/>
        </w:rPr>
        <w:t xml:space="preserve">Data Management Plan / Data Management and Sharing Plan (DMP/DMSP)</w:t>
      </w:r>
      <w:r w:rsidDel="00000000" w:rsidR="00000000" w:rsidRPr="00000000">
        <w:rPr>
          <w:rtl w:val="0"/>
        </w:rPr>
        <w:t xml:space="preserve">: A formal governance document outlining how data will be acquired, managed, preserved, and shared both during and after a research project.</w:t>
      </w:r>
    </w:p>
    <w:p w:rsidR="00000000" w:rsidDel="00000000" w:rsidP="00000000" w:rsidRDefault="00000000" w:rsidRPr="00000000" w14:paraId="00000036">
      <w:pPr>
        <w:widowControl w:val="0"/>
        <w:numPr>
          <w:ilvl w:val="1"/>
          <w:numId w:val="40"/>
        </w:numPr>
        <w:spacing w:after="0" w:before="0" w:line="240" w:lineRule="auto"/>
        <w:ind w:left="1170" w:hanging="270"/>
      </w:pPr>
      <w:r w:rsidDel="00000000" w:rsidR="00000000" w:rsidRPr="00000000">
        <w:rPr>
          <w:i w:val="1"/>
          <w:iCs w:val="1"/>
          <w:u w:val="single"/>
          <w:rtl w:val="0"/>
        </w:rPr>
        <w:t xml:space="preserve">Data Use Agreement (DUA)</w:t>
      </w:r>
      <w:r w:rsidDel="00000000" w:rsidR="00000000" w:rsidRPr="00000000">
        <w:rPr>
          <w:rtl w:val="0"/>
        </w:rPr>
        <w:t xml:space="preserve">: A legal and ethical contract governing the terms, permitted uses, and specific prohibitions under which a dataset may be accessed and analyzed.</w:t>
      </w:r>
    </w:p>
    <w:p w:rsidR="00000000" w:rsidDel="00000000" w:rsidP="00000000" w:rsidRDefault="00000000" w:rsidRPr="00000000" w14:paraId="00000037">
      <w:pPr>
        <w:widowControl w:val="0"/>
        <w:numPr>
          <w:ilvl w:val="1"/>
          <w:numId w:val="40"/>
        </w:numPr>
        <w:spacing w:after="0" w:before="0" w:line="240" w:lineRule="auto"/>
        <w:ind w:left="1170" w:hanging="270"/>
      </w:pPr>
      <w:r w:rsidDel="00000000" w:rsidR="00000000" w:rsidRPr="00000000">
        <w:rPr>
          <w:i w:val="1"/>
          <w:iCs w:val="1"/>
          <w:u w:val="single"/>
          <w:rtl w:val="0"/>
        </w:rPr>
        <w:t xml:space="preserve">Modality-specific Prohibitions</w:t>
      </w:r>
      <w:r w:rsidDel="00000000" w:rsidR="00000000" w:rsidRPr="00000000">
        <w:rPr>
          <w:rtl w:val="0"/>
        </w:rPr>
        <w:t xml:space="preserve">: Ethical and legal restrictions explicitly tailored to the unique risks of a specific data type (e.g., forbidding voice synthesis from audio files or identity cloning from genomic data).</w:t>
      </w:r>
    </w:p>
    <w:p w:rsidR="00000000" w:rsidDel="00000000" w:rsidP="00000000" w:rsidRDefault="00000000" w:rsidRPr="00000000" w14:paraId="00000038">
      <w:pPr>
        <w:widowControl w:val="0"/>
        <w:numPr>
          <w:ilvl w:val="1"/>
          <w:numId w:val="40"/>
        </w:numPr>
        <w:spacing w:after="0" w:before="0" w:line="240" w:lineRule="auto"/>
        <w:ind w:left="1170" w:hanging="270"/>
      </w:pPr>
      <w:r w:rsidDel="00000000" w:rsidR="00000000" w:rsidRPr="00000000">
        <w:rPr>
          <w:i w:val="1"/>
          <w:iCs w:val="1"/>
          <w:u w:val="single"/>
          <w:rtl w:val="0"/>
        </w:rPr>
        <w:t xml:space="preserve">Privacy Impact Assessment (PIA)</w:t>
      </w:r>
      <w:r w:rsidDel="00000000" w:rsidR="00000000" w:rsidRPr="00000000">
        <w:rPr>
          <w:rtl w:val="0"/>
        </w:rPr>
        <w:t xml:space="preserve">: A formal risk assessment used to identify, evaluate, and mitigate privacy and re-identification risks associated with collecting or sharing highly sensitive data (e.g., biometrics or longitudinal EHR).</w:t>
      </w:r>
    </w:p>
    <w:p w:rsidR="00000000" w:rsidDel="00000000" w:rsidP="00000000" w:rsidRDefault="00000000" w:rsidRPr="00000000" w14:paraId="00000039">
      <w:pPr>
        <w:widowControl w:val="0"/>
        <w:numPr>
          <w:ilvl w:val="0"/>
          <w:numId w:val="40"/>
        </w:numPr>
        <w:spacing w:after="0" w:before="0" w:line="240" w:lineRule="auto"/>
        <w:ind w:left="720" w:hanging="360"/>
        <w:rPr>
          <w:b w:val="1"/>
          <w:bCs w:val="1"/>
          <w:i w:val="1"/>
          <w:iCs w:val="1"/>
        </w:rPr>
      </w:pPr>
      <w:r w:rsidDel="00000000" w:rsidR="00000000" w:rsidRPr="00000000">
        <w:rPr>
          <w:b w:val="1"/>
          <w:bCs w:val="1"/>
          <w:i w:val="1"/>
          <w:iCs w:val="1"/>
          <w:rtl w:val="0"/>
        </w:rPr>
        <w:t xml:space="preserve">Technical Semantics and Provenance</w:t>
      </w:r>
    </w:p>
    <w:p w:rsidR="00000000" w:rsidDel="00000000" w:rsidP="00000000" w:rsidRDefault="00000000" w:rsidRPr="00000000" w14:paraId="0000003A">
      <w:pPr>
        <w:widowControl w:val="0"/>
        <w:numPr>
          <w:ilvl w:val="1"/>
          <w:numId w:val="40"/>
        </w:numPr>
        <w:spacing w:after="0" w:before="0" w:line="240" w:lineRule="auto"/>
        <w:ind w:left="1170" w:hanging="270"/>
        <w:rPr/>
      </w:pPr>
      <w:r w:rsidDel="00000000" w:rsidR="00000000" w:rsidRPr="00000000">
        <w:rPr>
          <w:i w:val="1"/>
          <w:iCs w:val="1"/>
          <w:u w:val="single"/>
          <w:rtl w:val="0"/>
        </w:rPr>
        <w:t xml:space="preserve">Format Class</w:t>
      </w:r>
      <w:r w:rsidDel="00000000" w:rsidR="00000000" w:rsidRPr="00000000">
        <w:rPr>
          <w:rtl w:val="0"/>
        </w:rPr>
        <w:t xml:space="preserve">: A category of file types that share a common structural or functional paradigm (e.g., tabular data, medical imaging, genomic sequences) requiring specific formal schemas for interoperability.</w:t>
      </w:r>
    </w:p>
    <w:p w:rsidR="00000000" w:rsidDel="00000000" w:rsidP="00000000" w:rsidRDefault="00000000" w:rsidRPr="00000000" w14:paraId="0000003B">
      <w:pPr>
        <w:widowControl w:val="0"/>
        <w:numPr>
          <w:ilvl w:val="1"/>
          <w:numId w:val="40"/>
        </w:numPr>
        <w:spacing w:after="0" w:before="0" w:line="240" w:lineRule="auto"/>
        <w:ind w:left="1170" w:hanging="270"/>
        <w:rPr>
          <w:u w:val="none"/>
        </w:rPr>
      </w:pPr>
      <w:r w:rsidDel="00000000" w:rsidR="00000000" w:rsidRPr="00000000">
        <w:rPr>
          <w:i w:val="1"/>
          <w:iCs w:val="1"/>
          <w:u w:val="single"/>
          <w:rtl w:val="0"/>
        </w:rPr>
        <w:t xml:space="preserve">Ground Truth (in the context of Provenance)</w:t>
      </w:r>
      <w:r w:rsidDel="00000000" w:rsidR="00000000" w:rsidRPr="00000000">
        <w:rPr>
          <w:rtl w:val="0"/>
        </w:rPr>
        <w:t xml:space="preserve">: The fundamental, real-world source or unmodified original artifact (e.g., a specific named clinical trial, raw instrument output, or named EHR system) from which a dataset is derived.</w:t>
      </w:r>
    </w:p>
    <w:p w:rsidR="00000000" w:rsidDel="00000000" w:rsidP="00000000" w:rsidRDefault="00000000" w:rsidRPr="00000000" w14:paraId="0000003C">
      <w:pPr>
        <w:widowControl w:val="0"/>
        <w:numPr>
          <w:ilvl w:val="1"/>
          <w:numId w:val="40"/>
        </w:numPr>
        <w:spacing w:after="0" w:before="0" w:line="240" w:lineRule="auto"/>
        <w:ind w:left="1170" w:hanging="270"/>
      </w:pPr>
      <w:r w:rsidDel="00000000" w:rsidR="00000000" w:rsidRPr="00000000">
        <w:rPr>
          <w:i w:val="1"/>
          <w:iCs w:val="1"/>
          <w:u w:val="single"/>
          <w:rtl w:val="0"/>
        </w:rPr>
        <w:t xml:space="preserve">Standard Vocabulary</w:t>
      </w:r>
      <w:r w:rsidDel="00000000" w:rsidR="00000000" w:rsidRPr="00000000">
        <w:rPr>
          <w:rtl w:val="0"/>
        </w:rPr>
        <w:t xml:space="preserve">: A vocabulary registered in NCBO BioPortal, EBI Ontology Lookup Service, or OBO Foundry. </w:t>
      </w:r>
      <w:r w:rsidDel="00000000" w:rsidR="00000000" w:rsidRPr="00000000">
        <w:br w:type="page"/>
      </w:r>
      <w:r w:rsidDel="00000000" w:rsidR="00000000" w:rsidRPr="00000000">
        <w:rPr>
          <w:rtl w:val="0"/>
        </w:rPr>
      </w:r>
    </w:p>
    <w:p w:rsidR="00000000" w:rsidDel="00000000" w:rsidP="00000000" w:rsidRDefault="00000000" w:rsidRPr="00000000" w14:paraId="0000003D">
      <w:pPr>
        <w:pStyle w:val="Heading1"/>
        <w:spacing w:after="0" w:before="0" w:lineRule="auto"/>
        <w:rPr>
          <w:b w:val="1"/>
          <w:bCs w:val="1"/>
          <w:color w:val="2a4365"/>
          <w:sz w:val="36"/>
          <w:szCs w:val="36"/>
        </w:rPr>
      </w:pPr>
      <w:bookmarkStart w:colFirst="0" w:colLast="0" w:name="_1wjck8x9yvms" w:id="2"/>
      <w:bookmarkEnd w:id="2"/>
      <w:r w:rsidDel="00000000" w:rsidR="00000000" w:rsidRPr="00000000">
        <w:rPr>
          <w:b w:val="1"/>
          <w:bCs w:val="1"/>
          <w:rtl w:val="0"/>
        </w:rPr>
        <w:t xml:space="preserve">0. FAIRness ** Gating **</w:t>
      </w:r>
      <w:r w:rsidDel="00000000" w:rsidR="00000000" w:rsidRPr="00000000">
        <w:rPr>
          <w:rtl w:val="0"/>
        </w:rPr>
        <w:t xml:space="preserve"> </w:t>
      </w:r>
      <w:r w:rsidDel="00000000" w:rsidR="00000000" w:rsidRPr="00000000">
        <w:rPr>
          <w:rtl w:val="0"/>
        </w:rPr>
        <w:t xml:space="preserve"> </w:t>
      </w:r>
      <w:r w:rsidDel="00000000" w:rsidR="00000000" w:rsidRPr="00000000">
        <w:rPr>
          <w:rtl w:val="0"/>
        </w:rPr>
      </w:r>
    </w:p>
    <w:tbl>
      <w:tblPr>
        <w:tblStyle w:val="Table1"/>
        <w:tblW w:w="12301.666666666664"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2340"/>
        <w:gridCol w:w="4170"/>
        <w:gridCol w:w="4320"/>
        <w:gridCol w:w="1471.6666666666663"/>
        <w:tblGridChange w:id="0">
          <w:tblGrid>
            <w:gridCol w:w="2340"/>
            <w:gridCol w:w="4170"/>
            <w:gridCol w:w="4320"/>
            <w:gridCol w:w="1471.6666666666663"/>
          </w:tblGrid>
        </w:tblGridChange>
      </w:tblGrid>
      <w:tr>
        <w:trPr>
          <w:cantSplit w:val="0"/>
          <w:tblHeader w:val="1"/>
        </w:trPr>
        <w:tc>
          <w:tcPr>
            <w:tcBorders>
              <w:top w:color="cccccc" w:space="0" w:sz="6" w:val="single"/>
              <w:left w:color="cccccc" w:space="0" w:sz="6" w:val="single"/>
              <w:bottom w:color="cccccc" w:space="0" w:sz="6" w:val="single"/>
              <w:right w:color="cccccc" w:space="0" w:sz="6" w:val="single"/>
            </w:tcBorders>
            <w:shd w:fill="e2e8f0" w:val="clear"/>
            <w:tcMar>
              <w:top w:w="86.4" w:type="dxa"/>
              <w:left w:w="86.4" w:type="dxa"/>
              <w:bottom w:w="86.4" w:type="dxa"/>
              <w:right w:w="86.4" w:type="dxa"/>
            </w:tcMar>
            <w:vAlign w:val="top"/>
          </w:tcPr>
          <w:p w:rsidR="00000000" w:rsidDel="00000000" w:rsidP="00000000" w:rsidRDefault="00000000" w:rsidRPr="00000000" w14:paraId="0000003E">
            <w:pPr>
              <w:widowControl w:val="0"/>
              <w:rPr>
                <w:b w:val="1"/>
                <w:bCs w:val="1"/>
                <w:sz w:val="20"/>
                <w:szCs w:val="20"/>
              </w:rPr>
            </w:pPr>
            <w:r w:rsidDel="00000000" w:rsidR="00000000" w:rsidRPr="00000000">
              <w:rPr>
                <w:b w:val="1"/>
                <w:bCs w:val="1"/>
                <w:sz w:val="20"/>
                <w:szCs w:val="20"/>
                <w:rtl w:val="0"/>
              </w:rPr>
              <w:t xml:space="preserve">Criterion &amp; Practice</w:t>
            </w:r>
          </w:p>
        </w:tc>
        <w:tc>
          <w:tcPr>
            <w:tcBorders>
              <w:top w:color="cccccc" w:space="0" w:sz="6" w:val="single"/>
              <w:left w:color="cccccc" w:space="0" w:sz="6" w:val="single"/>
              <w:bottom w:color="cccccc" w:space="0" w:sz="6" w:val="single"/>
              <w:right w:color="cccccc" w:space="0" w:sz="6" w:val="single"/>
            </w:tcBorders>
            <w:shd w:fill="e2e8f0" w:val="clear"/>
            <w:tcMar>
              <w:top w:w="86.4" w:type="dxa"/>
              <w:left w:w="86.4" w:type="dxa"/>
              <w:bottom w:w="86.4" w:type="dxa"/>
              <w:right w:w="86.4" w:type="dxa"/>
            </w:tcMar>
            <w:vAlign w:val="top"/>
          </w:tcPr>
          <w:p w:rsidR="00000000" w:rsidDel="00000000" w:rsidP="00000000" w:rsidRDefault="00000000" w:rsidRPr="00000000" w14:paraId="0000003F">
            <w:pPr>
              <w:widowControl w:val="0"/>
              <w:rPr>
                <w:b w:val="1"/>
                <w:bCs w:val="1"/>
                <w:sz w:val="20"/>
                <w:szCs w:val="20"/>
              </w:rPr>
            </w:pPr>
            <w:r w:rsidDel="00000000" w:rsidR="00000000" w:rsidRPr="00000000">
              <w:rPr>
                <w:b w:val="1"/>
                <w:bCs w:val="1"/>
                <w:sz w:val="20"/>
                <w:szCs w:val="20"/>
                <w:rtl w:val="0"/>
              </w:rPr>
              <w:t xml:space="preserve">Questions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e2e8f0" w:val="clear"/>
            <w:tcMar>
              <w:top w:w="86.4" w:type="dxa"/>
              <w:left w:w="86.4" w:type="dxa"/>
              <w:bottom w:w="86.4" w:type="dxa"/>
              <w:right w:w="86.4" w:type="dxa"/>
            </w:tcMar>
            <w:vAlign w:val="top"/>
          </w:tcPr>
          <w:p w:rsidR="00000000" w:rsidDel="00000000" w:rsidP="00000000" w:rsidRDefault="00000000" w:rsidRPr="00000000" w14:paraId="00000040">
            <w:pPr>
              <w:widowControl w:val="0"/>
              <w:rPr>
                <w:b w:val="1"/>
                <w:bCs w:val="1"/>
                <w:sz w:val="20"/>
                <w:szCs w:val="20"/>
              </w:rPr>
            </w:pPr>
            <w:r w:rsidDel="00000000" w:rsidR="00000000" w:rsidRPr="00000000">
              <w:rPr>
                <w:b w:val="1"/>
                <w:bCs w:val="1"/>
                <w:sz w:val="20"/>
                <w:szCs w:val="20"/>
                <w:rtl w:val="0"/>
              </w:rPr>
              <w:t xml:space="preserve">Scoring</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86.4" w:type="dxa"/>
              <w:left w:w="86.4" w:type="dxa"/>
              <w:bottom w:w="86.4" w:type="dxa"/>
              <w:right w:w="86.4" w:type="dxa"/>
            </w:tcMar>
            <w:vAlign w:val="top"/>
          </w:tcPr>
          <w:p w:rsidR="00000000" w:rsidDel="00000000" w:rsidP="00000000" w:rsidRDefault="00000000" w:rsidRPr="00000000" w14:paraId="00000041">
            <w:pPr>
              <w:widowControl w:val="0"/>
              <w:rPr>
                <w:b w:val="1"/>
                <w:bCs w:val="1"/>
                <w:sz w:val="20"/>
                <w:szCs w:val="20"/>
              </w:rPr>
            </w:pPr>
            <w:r w:rsidDel="00000000" w:rsidR="00000000" w:rsidRPr="00000000">
              <w:rPr>
                <w:b w:val="1"/>
                <w:bCs w:val="1"/>
                <w:sz w:val="20"/>
                <w:szCs w:val="20"/>
                <w:rtl w:val="0"/>
              </w:rPr>
              <w:t xml:space="preserve">0.a Findable</w:t>
            </w:r>
          </w:p>
          <w:p w:rsidR="00000000" w:rsidDel="00000000" w:rsidP="00000000" w:rsidRDefault="00000000" w:rsidRPr="00000000" w14:paraId="00000042">
            <w:pPr>
              <w:widowControl w:val="0"/>
              <w:rPr>
                <w:sz w:val="20"/>
                <w:szCs w:val="20"/>
              </w:rPr>
            </w:pPr>
            <w:r w:rsidDel="00000000" w:rsidR="00000000" w:rsidRPr="00000000">
              <w:rPr>
                <w:rtl w:val="0"/>
              </w:rPr>
            </w:r>
          </w:p>
          <w:p w:rsidR="00000000" w:rsidDel="00000000" w:rsidP="00000000" w:rsidRDefault="00000000" w:rsidRPr="00000000" w14:paraId="00000043">
            <w:pPr>
              <w:widowControl w:val="0"/>
              <w:rPr>
                <w:i w:val="1"/>
                <w:iCs w:val="1"/>
                <w:sz w:val="20"/>
                <w:szCs w:val="20"/>
              </w:rPr>
            </w:pPr>
            <w:r w:rsidDel="00000000" w:rsidR="00000000" w:rsidRPr="00000000">
              <w:rPr>
                <w:sz w:val="20"/>
                <w:szCs w:val="20"/>
                <w:rtl w:val="0"/>
              </w:rPr>
              <w:t xml:space="preserve">Practice: </w:t>
            </w:r>
            <w:r w:rsidDel="00000000" w:rsidR="00000000" w:rsidRPr="00000000">
              <w:rPr>
                <w:i w:val="1"/>
                <w:iCs w:val="1"/>
                <w:sz w:val="20"/>
                <w:szCs w:val="20"/>
                <w:rtl w:val="0"/>
              </w:rPr>
              <w:t xml:space="preserve">Deposit datasets in a searchable FAIR-compliant data repository.</w:t>
            </w:r>
          </w:p>
        </w:tc>
        <w:tc>
          <w:tcPr>
            <w:tcBorders>
              <w:top w:color="cccccc" w:space="0" w:sz="6" w:val="single"/>
              <w:left w:color="cccccc" w:space="0" w:sz="6" w:val="single"/>
              <w:bottom w:color="cccccc" w:space="0" w:sz="6" w:val="single"/>
              <w:right w:color="cccccc" w:space="0" w:sz="6" w:val="single"/>
            </w:tcBorders>
            <w:shd w:fill="auto" w:val="clear"/>
            <w:tcMar>
              <w:top w:w="86.4" w:type="dxa"/>
              <w:left w:w="86.4" w:type="dxa"/>
              <w:bottom w:w="86.4" w:type="dxa"/>
              <w:right w:w="86.4" w:type="dxa"/>
            </w:tcMar>
            <w:vAlign w:val="top"/>
          </w:tcPr>
          <w:p w:rsidR="00000000" w:rsidDel="00000000" w:rsidP="00000000" w:rsidRDefault="00000000" w:rsidRPr="00000000" w14:paraId="00000044">
            <w:pPr>
              <w:widowControl w:val="0"/>
              <w:numPr>
                <w:ilvl w:val="0"/>
                <w:numId w:val="46"/>
              </w:numPr>
              <w:ind w:left="300" w:hanging="360"/>
              <w:rPr>
                <w:sz w:val="20"/>
                <w:szCs w:val="20"/>
              </w:rPr>
            </w:pPr>
            <w:r w:rsidDel="00000000" w:rsidR="00000000" w:rsidRPr="00000000">
              <w:rPr>
                <w:sz w:val="20"/>
                <w:szCs w:val="20"/>
                <w:rtl w:val="0"/>
              </w:rPr>
              <w:t xml:space="preserve">Does the dataset have a resolvable PID: ARK, CSTR, DOI, IGSN, PURL, URN, HDL?</w:t>
            </w:r>
          </w:p>
          <w:p w:rsidR="00000000" w:rsidDel="00000000" w:rsidP="00000000" w:rsidRDefault="00000000" w:rsidRPr="00000000" w14:paraId="00000045">
            <w:pPr>
              <w:widowControl w:val="0"/>
              <w:numPr>
                <w:ilvl w:val="0"/>
                <w:numId w:val="46"/>
              </w:numPr>
              <w:ind w:left="300" w:hanging="360"/>
              <w:rPr>
                <w:sz w:val="20"/>
                <w:szCs w:val="20"/>
              </w:rPr>
            </w:pPr>
            <w:r w:rsidDel="00000000" w:rsidR="00000000" w:rsidRPr="00000000">
              <w:rPr>
                <w:sz w:val="20"/>
                <w:szCs w:val="20"/>
                <w:rtl w:val="0"/>
              </w:rPr>
              <w:t xml:space="preserve">Does the dataset have a compact ID whose prefix is registered, for example, with </w:t>
            </w:r>
            <w:r w:rsidDel="00000000" w:rsidR="00000000" w:rsidRPr="00000000">
              <w:rPr>
                <w:sz w:val="20"/>
                <w:szCs w:val="20"/>
                <w:rtl w:val="0"/>
              </w:rPr>
              <w:t xml:space="preserve">identifiers.org</w:t>
            </w:r>
            <w:r w:rsidDel="00000000" w:rsidR="00000000" w:rsidRPr="00000000">
              <w:rPr>
                <w:sz w:val="20"/>
                <w:szCs w:val="20"/>
                <w:rtl w:val="0"/>
              </w:rPr>
              <w:t xml:space="preserve"> (e.g., IDs such as ena.embl:ERP001234, geo:GSE68086, dbgap:phs000001)?</w:t>
            </w:r>
          </w:p>
        </w:tc>
        <w:tc>
          <w:tcPr>
            <w:tcBorders>
              <w:top w:color="cccccc" w:space="0" w:sz="6" w:val="single"/>
              <w:left w:color="cccccc" w:space="0" w:sz="6" w:val="single"/>
              <w:bottom w:color="cccccc" w:space="0" w:sz="6" w:val="single"/>
              <w:right w:color="cccccc" w:space="0" w:sz="6" w:val="single"/>
            </w:tcBorders>
            <w:shd w:fill="auto" w:val="clear"/>
            <w:tcMar>
              <w:top w:w="86.4" w:type="dxa"/>
              <w:left w:w="86.4" w:type="dxa"/>
              <w:bottom w:w="86.4" w:type="dxa"/>
              <w:right w:w="86.4" w:type="dxa"/>
            </w:tcMar>
            <w:vAlign w:val="top"/>
          </w:tcPr>
          <w:p w:rsidR="00000000" w:rsidDel="00000000" w:rsidP="00000000" w:rsidRDefault="00000000" w:rsidRPr="00000000" w14:paraId="00000046">
            <w:pPr>
              <w:widowControl w:val="0"/>
              <w:numPr>
                <w:ilvl w:val="0"/>
                <w:numId w:val="12"/>
              </w:numPr>
              <w:ind w:left="300" w:hanging="360"/>
              <w:rPr>
                <w:sz w:val="20"/>
                <w:szCs w:val="20"/>
              </w:rPr>
            </w:pPr>
            <w:r w:rsidDel="00000000" w:rsidR="00000000" w:rsidRPr="00000000">
              <w:rPr>
                <w:b w:val="1"/>
                <w:bCs w:val="1"/>
                <w:sz w:val="20"/>
                <w:szCs w:val="20"/>
                <w:rtl w:val="0"/>
              </w:rPr>
              <w:t xml:space="preserve">2</w:t>
            </w:r>
            <w:r w:rsidDel="00000000" w:rsidR="00000000" w:rsidRPr="00000000">
              <w:rPr>
                <w:rFonts w:ascii="Arial Unicode MS" w:cs="Arial Unicode MS" w:eastAsia="Arial Unicode MS" w:hAnsi="Arial Unicode MS"/>
                <w:sz w:val="20"/>
                <w:szCs w:val="20"/>
                <w:rtl w:val="0"/>
              </w:rPr>
              <w:t xml:space="preserve"> → PID or prefix-registered compact ID is present, and resolves to a specific version of the dataset, deposited in a </w:t>
            </w:r>
            <w:r w:rsidDel="00000000" w:rsidR="00000000" w:rsidRPr="00000000">
              <w:rPr>
                <w:sz w:val="20"/>
                <w:szCs w:val="20"/>
                <w:rtl w:val="0"/>
              </w:rPr>
              <w:t xml:space="preserve">sustainable repository</w:t>
            </w:r>
            <w:r w:rsidDel="00000000" w:rsidR="00000000" w:rsidRPr="00000000">
              <w:rPr>
                <w:sz w:val="20"/>
                <w:szCs w:val="20"/>
                <w:rtl w:val="0"/>
              </w:rPr>
              <w:t xml:space="preserve">.</w:t>
            </w:r>
          </w:p>
          <w:p w:rsidR="00000000" w:rsidDel="00000000" w:rsidP="00000000" w:rsidRDefault="00000000" w:rsidRPr="00000000" w14:paraId="00000047">
            <w:pPr>
              <w:widowControl w:val="0"/>
              <w:numPr>
                <w:ilvl w:val="0"/>
                <w:numId w:val="12"/>
              </w:numPr>
              <w:ind w:left="300" w:hanging="360"/>
              <w:rPr>
                <w:sz w:val="20"/>
                <w:szCs w:val="20"/>
              </w:rPr>
            </w:pPr>
            <w:r w:rsidDel="00000000" w:rsidR="00000000" w:rsidRPr="00000000">
              <w:rPr>
                <w:b w:val="1"/>
                <w:bCs w:val="1"/>
                <w:sz w:val="20"/>
                <w:szCs w:val="20"/>
                <w:rtl w:val="0"/>
              </w:rPr>
              <w:t xml:space="preserve">1</w:t>
            </w:r>
            <w:r w:rsidDel="00000000" w:rsidR="00000000" w:rsidRPr="00000000">
              <w:rPr>
                <w:rFonts w:ascii="Arial Unicode MS" w:cs="Arial Unicode MS" w:eastAsia="Arial Unicode MS" w:hAnsi="Arial Unicode MS"/>
                <w:sz w:val="20"/>
                <w:szCs w:val="20"/>
                <w:rtl w:val="0"/>
              </w:rPr>
              <w:t xml:space="preserve"> → </w:t>
            </w:r>
            <w:r w:rsidDel="00000000" w:rsidR="00000000" w:rsidRPr="00000000">
              <w:rPr>
                <w:sz w:val="20"/>
                <w:szCs w:val="20"/>
                <w:rtl w:val="0"/>
              </w:rPr>
              <w:t xml:space="preserve">Only a PID or compact ID is given, but the dataset is not in a sustainable repository.</w:t>
            </w:r>
            <w:r w:rsidDel="00000000" w:rsidR="00000000" w:rsidRPr="00000000">
              <w:rPr>
                <w:sz w:val="20"/>
                <w:szCs w:val="20"/>
                <w:rtl w:val="0"/>
              </w:rPr>
              <w:t xml:space="preserve"> Alternatively, the data was deposited in a registered repository without a resolvable PID.</w:t>
            </w:r>
          </w:p>
          <w:p w:rsidR="00000000" w:rsidDel="00000000" w:rsidP="00000000" w:rsidRDefault="00000000" w:rsidRPr="00000000" w14:paraId="00000048">
            <w:pPr>
              <w:widowControl w:val="0"/>
              <w:numPr>
                <w:ilvl w:val="0"/>
                <w:numId w:val="12"/>
              </w:numPr>
              <w:ind w:left="300" w:hanging="360"/>
              <w:rPr>
                <w:sz w:val="20"/>
                <w:szCs w:val="20"/>
              </w:rPr>
            </w:pPr>
            <w:r w:rsidDel="00000000" w:rsidR="00000000" w:rsidRPr="00000000">
              <w:rPr>
                <w:b w:val="1"/>
                <w:bCs w:val="1"/>
                <w:sz w:val="20"/>
                <w:szCs w:val="20"/>
                <w:rtl w:val="0"/>
              </w:rPr>
              <w:t xml:space="preserve">0</w:t>
            </w:r>
            <w:r w:rsidDel="00000000" w:rsidR="00000000" w:rsidRPr="00000000">
              <w:rPr>
                <w:rFonts w:ascii="Arial Unicode MS" w:cs="Arial Unicode MS" w:eastAsia="Arial Unicode MS" w:hAnsi="Arial Unicode MS"/>
                <w:sz w:val="20"/>
                <w:szCs w:val="20"/>
                <w:rtl w:val="0"/>
              </w:rPr>
              <w:t xml:space="preserve"> → Neither is present.</w:t>
            </w:r>
          </w:p>
        </w:tc>
      </w:tr>
      <w:tr>
        <w:trPr>
          <w:cantSplit w:val="0"/>
          <w:trHeight w:val="2572.1630859374995" w:hRule="atLeast"/>
          <w:tblHeader w:val="0"/>
        </w:trPr>
        <w:tc>
          <w:tcPr>
            <w:tcBorders>
              <w:top w:color="cccccc" w:space="0" w:sz="6" w:val="single"/>
              <w:left w:color="cccccc" w:space="0" w:sz="6" w:val="single"/>
              <w:bottom w:color="cccccc" w:space="0" w:sz="6" w:val="single"/>
              <w:right w:color="cccccc" w:space="0" w:sz="6" w:val="single"/>
            </w:tcBorders>
            <w:shd w:fill="f8fafc" w:val="clear"/>
            <w:tcMar>
              <w:top w:w="86.4" w:type="dxa"/>
              <w:left w:w="86.4" w:type="dxa"/>
              <w:bottom w:w="86.4" w:type="dxa"/>
              <w:right w:w="86.4" w:type="dxa"/>
            </w:tcMar>
            <w:vAlign w:val="top"/>
          </w:tcPr>
          <w:p w:rsidR="00000000" w:rsidDel="00000000" w:rsidP="00000000" w:rsidRDefault="00000000" w:rsidRPr="00000000" w14:paraId="00000049">
            <w:pPr>
              <w:widowControl w:val="0"/>
              <w:rPr>
                <w:b w:val="1"/>
                <w:bCs w:val="1"/>
                <w:sz w:val="20"/>
                <w:szCs w:val="20"/>
              </w:rPr>
            </w:pPr>
            <w:r w:rsidDel="00000000" w:rsidR="00000000" w:rsidRPr="00000000">
              <w:rPr>
                <w:b w:val="1"/>
                <w:bCs w:val="1"/>
                <w:sz w:val="20"/>
                <w:szCs w:val="20"/>
                <w:rtl w:val="0"/>
              </w:rPr>
              <w:t xml:space="preserve">0.b Accessible</w:t>
            </w:r>
          </w:p>
          <w:p w:rsidR="00000000" w:rsidDel="00000000" w:rsidP="00000000" w:rsidRDefault="00000000" w:rsidRPr="00000000" w14:paraId="0000004A">
            <w:pPr>
              <w:widowControl w:val="0"/>
              <w:rPr>
                <w:sz w:val="4"/>
                <w:szCs w:val="4"/>
              </w:rPr>
            </w:pPr>
            <w:r w:rsidDel="00000000" w:rsidR="00000000" w:rsidRPr="00000000">
              <w:rPr>
                <w:rtl w:val="0"/>
              </w:rPr>
            </w:r>
          </w:p>
          <w:p w:rsidR="00000000" w:rsidDel="00000000" w:rsidP="00000000" w:rsidRDefault="00000000" w:rsidRPr="00000000" w14:paraId="0000004B">
            <w:pPr>
              <w:widowControl w:val="0"/>
              <w:rPr>
                <w:i w:val="1"/>
                <w:iCs w:val="1"/>
                <w:sz w:val="20"/>
                <w:szCs w:val="20"/>
              </w:rPr>
            </w:pPr>
            <w:r w:rsidDel="00000000" w:rsidR="00000000" w:rsidRPr="00000000">
              <w:rPr>
                <w:sz w:val="20"/>
                <w:szCs w:val="20"/>
                <w:rtl w:val="0"/>
              </w:rPr>
              <w:t xml:space="preserve">Practice: </w:t>
            </w:r>
            <w:r w:rsidDel="00000000" w:rsidR="00000000" w:rsidRPr="00000000">
              <w:rPr>
                <w:i w:val="1"/>
                <w:iCs w:val="1"/>
                <w:sz w:val="20"/>
                <w:szCs w:val="20"/>
                <w:rtl w:val="0"/>
              </w:rPr>
              <w:t xml:space="preserve">Descriptive metadata should always be available and accessible, even if the dataset is restricted, unavailable, or de-accessioned. Ensure metadata conforms to standards such as DCAT (Data Catalog Vocabulary), Datacite schema, and/or schema.org.</w:t>
            </w:r>
          </w:p>
        </w:tc>
        <w:tc>
          <w:tcPr>
            <w:tcBorders>
              <w:top w:color="cccccc" w:space="0" w:sz="6" w:val="single"/>
              <w:left w:color="cccccc" w:space="0" w:sz="6" w:val="single"/>
              <w:bottom w:color="cccccc" w:space="0" w:sz="6" w:val="single"/>
              <w:right w:color="cccccc" w:space="0" w:sz="6" w:val="single"/>
            </w:tcBorders>
            <w:shd w:fill="f8fafc" w:val="clear"/>
            <w:tcMar>
              <w:top w:w="86.4" w:type="dxa"/>
              <w:left w:w="86.4" w:type="dxa"/>
              <w:bottom w:w="86.4" w:type="dxa"/>
              <w:right w:w="86.4" w:type="dxa"/>
            </w:tcMar>
            <w:vAlign w:val="top"/>
          </w:tcPr>
          <w:p w:rsidR="00000000" w:rsidDel="00000000" w:rsidP="00000000" w:rsidRDefault="00000000" w:rsidRPr="00000000" w14:paraId="0000004C">
            <w:pPr>
              <w:widowControl w:val="0"/>
              <w:numPr>
                <w:ilvl w:val="0"/>
                <w:numId w:val="7"/>
              </w:numPr>
              <w:ind w:left="300" w:hanging="360"/>
              <w:rPr>
                <w:sz w:val="20"/>
                <w:szCs w:val="20"/>
              </w:rPr>
            </w:pPr>
            <w:r w:rsidDel="00000000" w:rsidR="00000000" w:rsidRPr="00000000">
              <w:rPr>
                <w:sz w:val="20"/>
                <w:szCs w:val="20"/>
                <w:rtl w:val="0"/>
              </w:rPr>
              <w:t xml:space="preserve">Is descriptive metadata available via PID or compact ID lookup independently of the dataset, i.e., even if the dataset is restricted or de-accessioned?</w:t>
            </w:r>
          </w:p>
          <w:p w:rsidR="00000000" w:rsidDel="00000000" w:rsidP="00000000" w:rsidRDefault="00000000" w:rsidRPr="00000000" w14:paraId="0000004D">
            <w:pPr>
              <w:widowControl w:val="0"/>
              <w:numPr>
                <w:ilvl w:val="0"/>
                <w:numId w:val="7"/>
              </w:numPr>
              <w:ind w:left="300" w:hanging="360"/>
              <w:rPr>
                <w:sz w:val="20"/>
                <w:szCs w:val="20"/>
              </w:rPr>
            </w:pPr>
            <w:r w:rsidDel="00000000" w:rsidR="00000000" w:rsidRPr="00000000">
              <w:rPr>
                <w:sz w:val="20"/>
                <w:szCs w:val="20"/>
                <w:rtl w:val="0"/>
              </w:rPr>
              <w:t xml:space="preserve">Does descriptive metadata conform to a </w:t>
            </w:r>
            <w:r w:rsidDel="00000000" w:rsidR="00000000" w:rsidRPr="00000000">
              <w:rPr>
                <w:sz w:val="20"/>
                <w:szCs w:val="20"/>
                <w:rtl w:val="0"/>
              </w:rPr>
              <w:t xml:space="preserve">standard metadata vocabulary</w:t>
            </w:r>
            <w:r w:rsidDel="00000000" w:rsidR="00000000" w:rsidRPr="00000000">
              <w:rPr>
                <w:sz w:val="20"/>
                <w:szCs w:val="20"/>
                <w:rtl w:val="0"/>
              </w:rPr>
              <w:t xml:space="preserve"> (for example DCAT 3, Datacite schema, schema.org, and/or bioschemas.org)?</w:t>
            </w:r>
          </w:p>
        </w:tc>
        <w:tc>
          <w:tcPr>
            <w:tcBorders>
              <w:top w:color="cccccc" w:space="0" w:sz="6" w:val="single"/>
              <w:left w:color="cccccc" w:space="0" w:sz="6" w:val="single"/>
              <w:bottom w:color="cccccc" w:space="0" w:sz="6" w:val="single"/>
              <w:right w:color="cccccc" w:space="0" w:sz="6" w:val="single"/>
            </w:tcBorders>
            <w:shd w:fill="f8fafc" w:val="clear"/>
            <w:tcMar>
              <w:top w:w="86.4" w:type="dxa"/>
              <w:left w:w="86.4" w:type="dxa"/>
              <w:bottom w:w="86.4" w:type="dxa"/>
              <w:right w:w="86.4" w:type="dxa"/>
            </w:tcMar>
            <w:vAlign w:val="top"/>
          </w:tcPr>
          <w:p w:rsidR="00000000" w:rsidDel="00000000" w:rsidP="00000000" w:rsidRDefault="00000000" w:rsidRPr="00000000" w14:paraId="0000004E">
            <w:pPr>
              <w:widowControl w:val="0"/>
              <w:numPr>
                <w:ilvl w:val="0"/>
                <w:numId w:val="18"/>
              </w:numPr>
              <w:ind w:left="300" w:hanging="360"/>
              <w:rPr>
                <w:sz w:val="20"/>
                <w:szCs w:val="20"/>
              </w:rPr>
            </w:pPr>
            <w:r w:rsidDel="00000000" w:rsidR="00000000" w:rsidRPr="00000000">
              <w:rPr>
                <w:b w:val="1"/>
                <w:bCs w:val="1"/>
                <w:sz w:val="20"/>
                <w:szCs w:val="20"/>
                <w:rtl w:val="0"/>
              </w:rPr>
              <w:t xml:space="preserve">2</w:t>
            </w:r>
            <w:r w:rsidDel="00000000" w:rsidR="00000000" w:rsidRPr="00000000">
              <w:rPr>
                <w:rFonts w:ascii="Arial Unicode MS" w:cs="Arial Unicode MS" w:eastAsia="Arial Unicode MS" w:hAnsi="Arial Unicode MS"/>
                <w:sz w:val="20"/>
                <w:szCs w:val="20"/>
                <w:rtl w:val="0"/>
              </w:rPr>
              <w:t xml:space="preserve"> → Both are true.</w:t>
            </w:r>
          </w:p>
          <w:p w:rsidR="00000000" w:rsidDel="00000000" w:rsidP="00000000" w:rsidRDefault="00000000" w:rsidRPr="00000000" w14:paraId="0000004F">
            <w:pPr>
              <w:widowControl w:val="0"/>
              <w:numPr>
                <w:ilvl w:val="0"/>
                <w:numId w:val="18"/>
              </w:numPr>
              <w:ind w:left="300" w:hanging="360"/>
              <w:rPr>
                <w:sz w:val="20"/>
                <w:szCs w:val="20"/>
              </w:rPr>
            </w:pPr>
            <w:r w:rsidDel="00000000" w:rsidR="00000000" w:rsidRPr="00000000">
              <w:rPr>
                <w:b w:val="1"/>
                <w:bCs w:val="1"/>
                <w:sz w:val="20"/>
                <w:szCs w:val="20"/>
                <w:rtl w:val="0"/>
              </w:rPr>
              <w:t xml:space="preserve">1</w:t>
            </w:r>
            <w:r w:rsidDel="00000000" w:rsidR="00000000" w:rsidRPr="00000000">
              <w:rPr>
                <w:rFonts w:ascii="Arial Unicode MS" w:cs="Arial Unicode MS" w:eastAsia="Arial Unicode MS" w:hAnsi="Arial Unicode MS"/>
                <w:sz w:val="20"/>
                <w:szCs w:val="20"/>
                <w:rtl w:val="0"/>
              </w:rPr>
              <w:t xml:space="preserve"> → Metadata is always available but does not conform to a standard schema.</w:t>
            </w:r>
          </w:p>
          <w:p w:rsidR="00000000" w:rsidDel="00000000" w:rsidP="00000000" w:rsidRDefault="00000000" w:rsidRPr="00000000" w14:paraId="00000050">
            <w:pPr>
              <w:widowControl w:val="0"/>
              <w:numPr>
                <w:ilvl w:val="0"/>
                <w:numId w:val="18"/>
              </w:numPr>
              <w:ind w:left="300" w:hanging="360"/>
              <w:rPr>
                <w:sz w:val="20"/>
                <w:szCs w:val="20"/>
              </w:rPr>
            </w:pPr>
            <w:r w:rsidDel="00000000" w:rsidR="00000000" w:rsidRPr="00000000">
              <w:rPr>
                <w:b w:val="1"/>
                <w:bCs w:val="1"/>
                <w:sz w:val="20"/>
                <w:szCs w:val="20"/>
                <w:rtl w:val="0"/>
              </w:rPr>
              <w:t xml:space="preserve">0</w:t>
            </w:r>
            <w:r w:rsidDel="00000000" w:rsidR="00000000" w:rsidRPr="00000000">
              <w:rPr>
                <w:rFonts w:ascii="Arial Unicode MS" w:cs="Arial Unicode MS" w:eastAsia="Arial Unicode MS" w:hAnsi="Arial Unicode MS"/>
                <w:sz w:val="20"/>
                <w:szCs w:val="20"/>
                <w:rtl w:val="0"/>
              </w:rPr>
              <w:t xml:space="preserve"> → Metadata is not accessible.</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86.4" w:type="dxa"/>
              <w:left w:w="86.4" w:type="dxa"/>
              <w:bottom w:w="86.4" w:type="dxa"/>
              <w:right w:w="86.4" w:type="dxa"/>
            </w:tcMar>
            <w:vAlign w:val="top"/>
          </w:tcPr>
          <w:p w:rsidR="00000000" w:rsidDel="00000000" w:rsidP="00000000" w:rsidRDefault="00000000" w:rsidRPr="00000000" w14:paraId="00000051">
            <w:pPr>
              <w:widowControl w:val="0"/>
              <w:rPr>
                <w:b w:val="1"/>
                <w:bCs w:val="1"/>
                <w:sz w:val="20"/>
                <w:szCs w:val="20"/>
              </w:rPr>
            </w:pPr>
            <w:r w:rsidDel="00000000" w:rsidR="00000000" w:rsidRPr="00000000">
              <w:rPr>
                <w:b w:val="1"/>
                <w:bCs w:val="1"/>
                <w:sz w:val="20"/>
                <w:szCs w:val="20"/>
                <w:rtl w:val="0"/>
              </w:rPr>
              <w:t xml:space="preserve">0.c Interoperable</w:t>
            </w:r>
          </w:p>
          <w:p w:rsidR="00000000" w:rsidDel="00000000" w:rsidP="00000000" w:rsidRDefault="00000000" w:rsidRPr="00000000" w14:paraId="00000052">
            <w:pPr>
              <w:widowControl w:val="0"/>
              <w:rPr>
                <w:sz w:val="20"/>
                <w:szCs w:val="20"/>
              </w:rPr>
            </w:pPr>
            <w:r w:rsidDel="00000000" w:rsidR="00000000" w:rsidRPr="00000000">
              <w:rPr>
                <w:rtl w:val="0"/>
              </w:rPr>
            </w:r>
          </w:p>
          <w:p w:rsidR="00000000" w:rsidDel="00000000" w:rsidP="00000000" w:rsidRDefault="00000000" w:rsidRPr="00000000" w14:paraId="00000053">
            <w:pPr>
              <w:widowControl w:val="0"/>
              <w:rPr>
                <w:i w:val="1"/>
                <w:iCs w:val="1"/>
                <w:sz w:val="20"/>
                <w:szCs w:val="20"/>
              </w:rPr>
            </w:pPr>
            <w:r w:rsidDel="00000000" w:rsidR="00000000" w:rsidRPr="00000000">
              <w:rPr>
                <w:sz w:val="20"/>
                <w:szCs w:val="20"/>
                <w:rtl w:val="0"/>
              </w:rPr>
              <w:t xml:space="preserve">Practice: </w:t>
            </w:r>
            <w:r w:rsidDel="00000000" w:rsidR="00000000" w:rsidRPr="00000000">
              <w:rPr>
                <w:i w:val="1"/>
                <w:iCs w:val="1"/>
                <w:sz w:val="20"/>
                <w:szCs w:val="20"/>
                <w:rtl w:val="0"/>
              </w:rPr>
              <w:t xml:space="preserve">Wherever possible, provide data and metadata using formally defined specifications for digital objects.</w:t>
            </w:r>
          </w:p>
        </w:tc>
        <w:tc>
          <w:tcPr>
            <w:tcBorders>
              <w:top w:color="cccccc" w:space="0" w:sz="6" w:val="single"/>
              <w:left w:color="cccccc" w:space="0" w:sz="6" w:val="single"/>
              <w:bottom w:color="cccccc" w:space="0" w:sz="6" w:val="single"/>
              <w:right w:color="cccccc" w:space="0" w:sz="6" w:val="single"/>
            </w:tcBorders>
            <w:shd w:fill="auto" w:val="clear"/>
            <w:tcMar>
              <w:top w:w="86.4" w:type="dxa"/>
              <w:left w:w="86.4" w:type="dxa"/>
              <w:bottom w:w="86.4" w:type="dxa"/>
              <w:right w:w="86.4" w:type="dxa"/>
            </w:tcMar>
            <w:vAlign w:val="top"/>
          </w:tcPr>
          <w:p w:rsidR="00000000" w:rsidDel="00000000" w:rsidP="00000000" w:rsidRDefault="00000000" w:rsidRPr="00000000" w14:paraId="00000054">
            <w:pPr>
              <w:widowControl w:val="0"/>
              <w:numPr>
                <w:ilvl w:val="0"/>
                <w:numId w:val="41"/>
              </w:numPr>
              <w:ind w:left="300" w:hanging="360"/>
              <w:rPr>
                <w:sz w:val="20"/>
                <w:szCs w:val="20"/>
              </w:rPr>
            </w:pPr>
            <w:r w:rsidDel="00000000" w:rsidR="00000000" w:rsidRPr="00000000">
              <w:rPr>
                <w:sz w:val="20"/>
                <w:szCs w:val="20"/>
                <w:rtl w:val="0"/>
              </w:rPr>
              <w:t xml:space="preserve">Is metadata about the dataset presented using one of the following formal interoperable specifications (e.g., JSON-LD, DataCite XML, RDF), referencing at least one standard vocabulary (such as SNOMED, LOINC, UBERON, OBI, etc.)?</w:t>
            </w:r>
          </w:p>
          <w:p w:rsidR="00000000" w:rsidDel="00000000" w:rsidP="00000000" w:rsidRDefault="00000000" w:rsidRPr="00000000" w14:paraId="00000055">
            <w:pPr>
              <w:widowControl w:val="0"/>
              <w:numPr>
                <w:ilvl w:val="0"/>
                <w:numId w:val="41"/>
              </w:numPr>
              <w:ind w:left="300" w:hanging="360"/>
              <w:rPr>
                <w:sz w:val="20"/>
                <w:szCs w:val="20"/>
              </w:rPr>
            </w:pPr>
            <w:r w:rsidDel="00000000" w:rsidR="00000000" w:rsidRPr="00000000">
              <w:rPr>
                <w:sz w:val="20"/>
                <w:szCs w:val="20"/>
                <w:rtl w:val="0"/>
              </w:rPr>
              <w:t xml:space="preserve">Is metadata about the dataset provided using a machine-readable schema such as JSON + JSON Schema, XML + XSD, Parquet with embedded schema, or Frictionless Data?</w:t>
            </w:r>
          </w:p>
        </w:tc>
        <w:tc>
          <w:tcPr>
            <w:tcBorders>
              <w:top w:color="cccccc" w:space="0" w:sz="6" w:val="single"/>
              <w:left w:color="cccccc" w:space="0" w:sz="6" w:val="single"/>
              <w:bottom w:color="cccccc" w:space="0" w:sz="6" w:val="single"/>
              <w:right w:color="cccccc" w:space="0" w:sz="6" w:val="single"/>
            </w:tcBorders>
            <w:shd w:fill="auto" w:val="clear"/>
            <w:tcMar>
              <w:top w:w="86.4" w:type="dxa"/>
              <w:left w:w="86.4" w:type="dxa"/>
              <w:bottom w:w="86.4" w:type="dxa"/>
              <w:right w:w="86.4" w:type="dxa"/>
            </w:tcMar>
            <w:vAlign w:val="top"/>
          </w:tcPr>
          <w:p w:rsidR="00000000" w:rsidDel="00000000" w:rsidP="00000000" w:rsidRDefault="00000000" w:rsidRPr="00000000" w14:paraId="00000056">
            <w:pPr>
              <w:widowControl w:val="0"/>
              <w:numPr>
                <w:ilvl w:val="0"/>
                <w:numId w:val="13"/>
              </w:numPr>
              <w:ind w:left="300" w:hanging="360"/>
              <w:rPr>
                <w:sz w:val="20"/>
                <w:szCs w:val="20"/>
              </w:rPr>
            </w:pPr>
            <w:r w:rsidDel="00000000" w:rsidR="00000000" w:rsidRPr="00000000">
              <w:rPr>
                <w:b w:val="1"/>
                <w:bCs w:val="1"/>
                <w:sz w:val="20"/>
                <w:szCs w:val="20"/>
                <w:rtl w:val="0"/>
              </w:rPr>
              <w:t xml:space="preserve">2</w:t>
            </w:r>
            <w:r w:rsidDel="00000000" w:rsidR="00000000" w:rsidRPr="00000000">
              <w:rPr>
                <w:rFonts w:ascii="Arial Unicode MS" w:cs="Arial Unicode MS" w:eastAsia="Arial Unicode MS" w:hAnsi="Arial Unicode MS"/>
                <w:sz w:val="20"/>
                <w:szCs w:val="20"/>
                <w:rtl w:val="0"/>
              </w:rPr>
              <w:t xml:space="preserve"> → Formal interoperable specifications for metadata are provided.</w:t>
            </w:r>
          </w:p>
          <w:p w:rsidR="00000000" w:rsidDel="00000000" w:rsidP="00000000" w:rsidRDefault="00000000" w:rsidRPr="00000000" w14:paraId="00000057">
            <w:pPr>
              <w:widowControl w:val="0"/>
              <w:numPr>
                <w:ilvl w:val="0"/>
                <w:numId w:val="13"/>
              </w:numPr>
              <w:ind w:left="300" w:hanging="360"/>
              <w:rPr>
                <w:sz w:val="20"/>
                <w:szCs w:val="20"/>
              </w:rPr>
            </w:pPr>
            <w:r w:rsidDel="00000000" w:rsidR="00000000" w:rsidRPr="00000000">
              <w:rPr>
                <w:b w:val="1"/>
                <w:bCs w:val="1"/>
                <w:sz w:val="20"/>
                <w:szCs w:val="20"/>
                <w:rtl w:val="0"/>
              </w:rPr>
              <w:t xml:space="preserve">1</w:t>
            </w:r>
            <w:r w:rsidDel="00000000" w:rsidR="00000000" w:rsidRPr="00000000">
              <w:rPr>
                <w:rFonts w:ascii="Arial Unicode MS" w:cs="Arial Unicode MS" w:eastAsia="Arial Unicode MS" w:hAnsi="Arial Unicode MS"/>
                <w:sz w:val="20"/>
                <w:szCs w:val="20"/>
                <w:rtl w:val="0"/>
              </w:rPr>
              <w:t xml:space="preserve"> → A machine-readable metadata schema is provided.</w:t>
            </w:r>
          </w:p>
          <w:p w:rsidR="00000000" w:rsidDel="00000000" w:rsidP="00000000" w:rsidRDefault="00000000" w:rsidRPr="00000000" w14:paraId="00000058">
            <w:pPr>
              <w:widowControl w:val="0"/>
              <w:numPr>
                <w:ilvl w:val="0"/>
                <w:numId w:val="13"/>
              </w:numPr>
              <w:ind w:left="300" w:hanging="360"/>
              <w:rPr>
                <w:sz w:val="20"/>
                <w:szCs w:val="20"/>
              </w:rPr>
            </w:pPr>
            <w:r w:rsidDel="00000000" w:rsidR="00000000" w:rsidRPr="00000000">
              <w:rPr>
                <w:b w:val="1"/>
                <w:bCs w:val="1"/>
                <w:sz w:val="20"/>
                <w:szCs w:val="20"/>
                <w:rtl w:val="0"/>
              </w:rPr>
              <w:t xml:space="preserve">0</w:t>
            </w:r>
            <w:r w:rsidDel="00000000" w:rsidR="00000000" w:rsidRPr="00000000">
              <w:rPr>
                <w:rFonts w:ascii="Arial Unicode MS" w:cs="Arial Unicode MS" w:eastAsia="Arial Unicode MS" w:hAnsi="Arial Unicode MS"/>
                <w:sz w:val="20"/>
                <w:szCs w:val="20"/>
                <w:rtl w:val="0"/>
              </w:rPr>
              <w:t xml:space="preserve"> → Neither is provided.</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8fafc" w:val="clear"/>
            <w:tcMar>
              <w:top w:w="86.4" w:type="dxa"/>
              <w:left w:w="86.4" w:type="dxa"/>
              <w:bottom w:w="86.4" w:type="dxa"/>
              <w:right w:w="86.4" w:type="dxa"/>
            </w:tcMar>
            <w:vAlign w:val="top"/>
          </w:tcPr>
          <w:p w:rsidR="00000000" w:rsidDel="00000000" w:rsidP="00000000" w:rsidRDefault="00000000" w:rsidRPr="00000000" w14:paraId="00000059">
            <w:pPr>
              <w:widowControl w:val="0"/>
              <w:rPr>
                <w:b w:val="1"/>
                <w:bCs w:val="1"/>
                <w:sz w:val="20"/>
                <w:szCs w:val="20"/>
              </w:rPr>
            </w:pPr>
            <w:r w:rsidDel="00000000" w:rsidR="00000000" w:rsidRPr="00000000">
              <w:rPr>
                <w:b w:val="1"/>
                <w:bCs w:val="1"/>
                <w:sz w:val="20"/>
                <w:szCs w:val="20"/>
                <w:rtl w:val="0"/>
              </w:rPr>
              <w:t xml:space="preserve">0.d Reusable</w:t>
            </w:r>
          </w:p>
          <w:p w:rsidR="00000000" w:rsidDel="00000000" w:rsidP="00000000" w:rsidRDefault="00000000" w:rsidRPr="00000000" w14:paraId="0000005A">
            <w:pPr>
              <w:widowControl w:val="0"/>
              <w:rPr>
                <w:sz w:val="4"/>
                <w:szCs w:val="4"/>
              </w:rPr>
            </w:pPr>
            <w:r w:rsidDel="00000000" w:rsidR="00000000" w:rsidRPr="00000000">
              <w:rPr>
                <w:rtl w:val="0"/>
              </w:rPr>
            </w:r>
          </w:p>
          <w:p w:rsidR="00000000" w:rsidDel="00000000" w:rsidP="00000000" w:rsidRDefault="00000000" w:rsidRPr="00000000" w14:paraId="0000005B">
            <w:pPr>
              <w:widowControl w:val="0"/>
              <w:rPr>
                <w:i w:val="1"/>
                <w:iCs w:val="1"/>
                <w:sz w:val="20"/>
                <w:szCs w:val="20"/>
              </w:rPr>
            </w:pPr>
            <w:r w:rsidDel="00000000" w:rsidR="00000000" w:rsidRPr="00000000">
              <w:rPr>
                <w:sz w:val="20"/>
                <w:szCs w:val="20"/>
                <w:rtl w:val="0"/>
              </w:rPr>
              <w:t xml:space="preserve">Practice: </w:t>
            </w:r>
            <w:r w:rsidDel="00000000" w:rsidR="00000000" w:rsidRPr="00000000">
              <w:rPr>
                <w:i w:val="1"/>
                <w:iCs w:val="1"/>
                <w:sz w:val="20"/>
                <w:szCs w:val="20"/>
                <w:rtl w:val="0"/>
              </w:rPr>
              <w:t xml:space="preserve">Attach a clear and accessible data usage license that allows the responsible use of AI/ML applications or link to a Data Use Agreement (DUA).</w:t>
            </w:r>
          </w:p>
        </w:tc>
        <w:tc>
          <w:tcPr>
            <w:tcBorders>
              <w:top w:color="cccccc" w:space="0" w:sz="6" w:val="single"/>
              <w:left w:color="cccccc" w:space="0" w:sz="6" w:val="single"/>
              <w:bottom w:color="cccccc" w:space="0" w:sz="6" w:val="single"/>
              <w:right w:color="cccccc" w:space="0" w:sz="6" w:val="single"/>
            </w:tcBorders>
            <w:shd w:fill="f8fafc" w:val="clear"/>
            <w:tcMar>
              <w:top w:w="86.4" w:type="dxa"/>
              <w:left w:w="86.4" w:type="dxa"/>
              <w:bottom w:w="86.4" w:type="dxa"/>
              <w:right w:w="86.4" w:type="dxa"/>
            </w:tcMar>
            <w:vAlign w:val="top"/>
          </w:tcPr>
          <w:p w:rsidR="00000000" w:rsidDel="00000000" w:rsidP="00000000" w:rsidRDefault="00000000" w:rsidRPr="00000000" w14:paraId="0000005C">
            <w:pPr>
              <w:widowControl w:val="0"/>
              <w:numPr>
                <w:ilvl w:val="0"/>
                <w:numId w:val="44"/>
              </w:numPr>
              <w:ind w:left="300" w:hanging="360"/>
              <w:rPr>
                <w:sz w:val="20"/>
                <w:szCs w:val="20"/>
              </w:rPr>
            </w:pPr>
            <w:r w:rsidDel="00000000" w:rsidR="00000000" w:rsidRPr="00000000">
              <w:rPr>
                <w:sz w:val="20"/>
                <w:szCs w:val="20"/>
                <w:rtl w:val="0"/>
              </w:rPr>
              <w:t xml:space="preserve">Is a data usage license (e.g., Creative Commons, public domain) or a DUA programmatically linked in the metadata (for example, via </w:t>
            </w:r>
            <w:r w:rsidDel="00000000" w:rsidR="00000000" w:rsidRPr="00000000">
              <w:rPr>
                <w:sz w:val="20"/>
                <w:szCs w:val="20"/>
                <w:rtl w:val="0"/>
              </w:rPr>
              <w:t xml:space="preserve">schema.org</w:t>
            </w:r>
            <w:r w:rsidDel="00000000" w:rsidR="00000000" w:rsidRPr="00000000">
              <w:rPr>
                <w:sz w:val="20"/>
                <w:szCs w:val="20"/>
                <w:rtl w:val="0"/>
              </w:rPr>
              <w:t xml:space="preserve">:license)? </w:t>
            </w:r>
          </w:p>
          <w:p w:rsidR="00000000" w:rsidDel="00000000" w:rsidP="00000000" w:rsidRDefault="00000000" w:rsidRPr="00000000" w14:paraId="0000005D">
            <w:pPr>
              <w:widowControl w:val="0"/>
              <w:numPr>
                <w:ilvl w:val="0"/>
                <w:numId w:val="44"/>
              </w:numPr>
              <w:ind w:left="300" w:hanging="360"/>
              <w:rPr>
                <w:sz w:val="20"/>
                <w:szCs w:val="20"/>
              </w:rPr>
            </w:pPr>
            <w:r w:rsidDel="00000000" w:rsidR="00000000" w:rsidRPr="00000000">
              <w:rPr>
                <w:sz w:val="20"/>
                <w:szCs w:val="20"/>
                <w:rtl w:val="0"/>
              </w:rPr>
              <w:t xml:space="preserve">Does the explicit text of the linked license or DUA permit (or at minimum, not prohibit) the computational reuse of the data for AI/ML applications?</w:t>
            </w:r>
          </w:p>
        </w:tc>
        <w:tc>
          <w:tcPr>
            <w:tcBorders>
              <w:top w:color="cccccc" w:space="0" w:sz="6" w:val="single"/>
              <w:left w:color="cccccc" w:space="0" w:sz="6" w:val="single"/>
              <w:bottom w:color="cccccc" w:space="0" w:sz="6" w:val="single"/>
              <w:right w:color="cccccc" w:space="0" w:sz="6" w:val="single"/>
            </w:tcBorders>
            <w:shd w:fill="f8fafc" w:val="clear"/>
            <w:tcMar>
              <w:top w:w="86.4" w:type="dxa"/>
              <w:left w:w="86.4" w:type="dxa"/>
              <w:bottom w:w="86.4" w:type="dxa"/>
              <w:right w:w="86.4" w:type="dxa"/>
            </w:tcMar>
            <w:vAlign w:val="top"/>
          </w:tcPr>
          <w:p w:rsidR="00000000" w:rsidDel="00000000" w:rsidP="00000000" w:rsidRDefault="00000000" w:rsidRPr="00000000" w14:paraId="0000005E">
            <w:pPr>
              <w:widowControl w:val="0"/>
              <w:numPr>
                <w:ilvl w:val="0"/>
                <w:numId w:val="43"/>
              </w:numPr>
              <w:ind w:left="300" w:hanging="360"/>
              <w:rPr>
                <w:sz w:val="20"/>
                <w:szCs w:val="20"/>
              </w:rPr>
            </w:pPr>
            <w:r w:rsidDel="00000000" w:rsidR="00000000" w:rsidRPr="00000000">
              <w:rPr>
                <w:b w:val="1"/>
                <w:bCs w:val="1"/>
                <w:sz w:val="20"/>
                <w:szCs w:val="20"/>
                <w:rtl w:val="0"/>
              </w:rPr>
              <w:t xml:space="preserve">2</w:t>
            </w:r>
            <w:r w:rsidDel="00000000" w:rsidR="00000000" w:rsidRPr="00000000">
              <w:rPr>
                <w:rFonts w:ascii="Arial Unicode MS" w:cs="Arial Unicode MS" w:eastAsia="Arial Unicode MS" w:hAnsi="Arial Unicode MS"/>
                <w:sz w:val="20"/>
                <w:szCs w:val="20"/>
                <w:rtl w:val="0"/>
              </w:rPr>
              <w:t xml:space="preserve"> → A machine-readable license or DUA is present, and it does not prohibit AI/ML use.</w:t>
            </w:r>
          </w:p>
          <w:p w:rsidR="00000000" w:rsidDel="00000000" w:rsidP="00000000" w:rsidRDefault="00000000" w:rsidRPr="00000000" w14:paraId="0000005F">
            <w:pPr>
              <w:widowControl w:val="0"/>
              <w:numPr>
                <w:ilvl w:val="0"/>
                <w:numId w:val="43"/>
              </w:numPr>
              <w:ind w:left="30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1 → A license or DUA is present, but it is not machine-readable (e.g., buried in a PDF abstract), and does not prohibit AI/ML use. </w:t>
            </w:r>
          </w:p>
          <w:p w:rsidR="00000000" w:rsidDel="00000000" w:rsidP="00000000" w:rsidRDefault="00000000" w:rsidRPr="00000000" w14:paraId="00000060">
            <w:pPr>
              <w:widowControl w:val="0"/>
              <w:numPr>
                <w:ilvl w:val="0"/>
                <w:numId w:val="43"/>
              </w:numPr>
              <w:ind w:left="300" w:hanging="360"/>
              <w:rPr>
                <w:sz w:val="20"/>
                <w:szCs w:val="20"/>
              </w:rPr>
            </w:pPr>
            <w:r w:rsidDel="00000000" w:rsidR="00000000" w:rsidRPr="00000000">
              <w:rPr>
                <w:b w:val="1"/>
                <w:bCs w:val="1"/>
                <w:sz w:val="20"/>
                <w:szCs w:val="20"/>
                <w:rtl w:val="0"/>
              </w:rPr>
              <w:t xml:space="preserve">0</w:t>
            </w:r>
            <w:r w:rsidDel="00000000" w:rsidR="00000000" w:rsidRPr="00000000">
              <w:rPr>
                <w:rFonts w:ascii="Arial Unicode MS" w:cs="Arial Unicode MS" w:eastAsia="Arial Unicode MS" w:hAnsi="Arial Unicode MS"/>
                <w:sz w:val="20"/>
                <w:szCs w:val="20"/>
                <w:rtl w:val="0"/>
              </w:rPr>
              <w:t xml:space="preserve"> → No license/DUA is linked in the metadata, or AI/ML is explicitly prohibited.</w:t>
            </w:r>
          </w:p>
        </w:tc>
      </w:tr>
    </w:tbl>
    <w:p w:rsidR="00000000" w:rsidDel="00000000" w:rsidP="00000000" w:rsidRDefault="00000000" w:rsidRPr="00000000" w14:paraId="00000061">
      <w:pPr>
        <w:pStyle w:val="Heading1"/>
        <w:rPr>
          <w:b w:val="1"/>
          <w:bCs w:val="1"/>
          <w:color w:val="2a4365"/>
          <w:sz w:val="36"/>
          <w:szCs w:val="36"/>
        </w:rPr>
      </w:pPr>
      <w:bookmarkStart w:colFirst="0" w:colLast="0" w:name="_tactm9wefd1v" w:id="3"/>
      <w:bookmarkEnd w:id="3"/>
      <w:r w:rsidDel="00000000" w:rsidR="00000000" w:rsidRPr="00000000">
        <w:rPr>
          <w:b w:val="1"/>
          <w:bCs w:val="1"/>
          <w:rtl w:val="0"/>
        </w:rPr>
        <w:t xml:space="preserve">1. Provenance ** Gating **</w:t>
      </w:r>
      <w:r w:rsidDel="00000000" w:rsidR="00000000" w:rsidRPr="00000000">
        <w:rPr>
          <w:rtl w:val="0"/>
        </w:rPr>
      </w:r>
    </w:p>
    <w:tbl>
      <w:tblPr>
        <w:tblStyle w:val="Table2"/>
        <w:tblW w:w="10785.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2340"/>
        <w:gridCol w:w="4222.5"/>
        <w:gridCol w:w="4222.5"/>
        <w:tblGridChange w:id="0">
          <w:tblGrid>
            <w:gridCol w:w="2340"/>
            <w:gridCol w:w="4222.5"/>
            <w:gridCol w:w="4222.5"/>
          </w:tblGrid>
        </w:tblGridChange>
      </w:tblGrid>
      <w:tr>
        <w:trPr>
          <w:cantSplit w:val="0"/>
          <w:tblHeader w:val="1"/>
        </w:trPr>
        <w:tc>
          <w:tcPr>
            <w:tcBorders>
              <w:top w:color="cccccc" w:space="0" w:sz="6" w:val="single"/>
              <w:left w:color="cccccc" w:space="0" w:sz="6" w:val="single"/>
              <w:bottom w:color="cccccc" w:space="0" w:sz="6" w:val="single"/>
              <w:right w:color="cccccc" w:space="0" w:sz="6" w:val="single"/>
            </w:tcBorders>
            <w:shd w:fill="e2e8f0" w:val="clear"/>
            <w:tcMar>
              <w:top w:w="86.4" w:type="dxa"/>
              <w:left w:w="86.4" w:type="dxa"/>
              <w:bottom w:w="86.4" w:type="dxa"/>
              <w:right w:w="86.4" w:type="dxa"/>
            </w:tcMar>
            <w:vAlign w:val="top"/>
          </w:tcPr>
          <w:p w:rsidR="00000000" w:rsidDel="00000000" w:rsidP="00000000" w:rsidRDefault="00000000" w:rsidRPr="00000000" w14:paraId="00000062">
            <w:pPr>
              <w:widowControl w:val="0"/>
              <w:rPr>
                <w:b w:val="1"/>
                <w:bCs w:val="1"/>
                <w:sz w:val="20"/>
                <w:szCs w:val="20"/>
              </w:rPr>
            </w:pPr>
            <w:r w:rsidDel="00000000" w:rsidR="00000000" w:rsidRPr="00000000">
              <w:rPr>
                <w:b w:val="1"/>
                <w:bCs w:val="1"/>
                <w:sz w:val="20"/>
                <w:szCs w:val="20"/>
                <w:rtl w:val="0"/>
              </w:rPr>
              <w:t xml:space="preserve">Criterion &amp; Practice</w:t>
            </w:r>
          </w:p>
        </w:tc>
        <w:tc>
          <w:tcPr>
            <w:tcBorders>
              <w:top w:color="cccccc" w:space="0" w:sz="6" w:val="single"/>
              <w:left w:color="cccccc" w:space="0" w:sz="6" w:val="single"/>
              <w:bottom w:color="cccccc" w:space="0" w:sz="6" w:val="single"/>
              <w:right w:color="cccccc" w:space="0" w:sz="6" w:val="single"/>
            </w:tcBorders>
            <w:shd w:fill="e2e8f0" w:val="clear"/>
            <w:tcMar>
              <w:top w:w="86.4" w:type="dxa"/>
              <w:left w:w="86.4" w:type="dxa"/>
              <w:bottom w:w="86.4" w:type="dxa"/>
              <w:right w:w="86.4" w:type="dxa"/>
            </w:tcMar>
            <w:vAlign w:val="top"/>
          </w:tcPr>
          <w:p w:rsidR="00000000" w:rsidDel="00000000" w:rsidP="00000000" w:rsidRDefault="00000000" w:rsidRPr="00000000" w14:paraId="00000063">
            <w:pPr>
              <w:widowControl w:val="0"/>
              <w:rPr>
                <w:b w:val="1"/>
                <w:bCs w:val="1"/>
                <w:sz w:val="20"/>
                <w:szCs w:val="20"/>
              </w:rPr>
            </w:pPr>
            <w:r w:rsidDel="00000000" w:rsidR="00000000" w:rsidRPr="00000000">
              <w:rPr>
                <w:b w:val="1"/>
                <w:bCs w:val="1"/>
                <w:sz w:val="20"/>
                <w:szCs w:val="20"/>
                <w:rtl w:val="0"/>
              </w:rPr>
              <w:t xml:space="preserve">Questions</w:t>
            </w:r>
          </w:p>
        </w:tc>
        <w:tc>
          <w:tcPr>
            <w:tcBorders>
              <w:top w:color="cccccc" w:space="0" w:sz="6" w:val="single"/>
              <w:left w:color="cccccc" w:space="0" w:sz="6" w:val="single"/>
              <w:bottom w:color="cccccc" w:space="0" w:sz="6" w:val="single"/>
              <w:right w:color="cccccc" w:space="0" w:sz="6" w:val="single"/>
            </w:tcBorders>
            <w:shd w:fill="e2e8f0" w:val="clear"/>
            <w:tcMar>
              <w:top w:w="86.4" w:type="dxa"/>
              <w:left w:w="86.4" w:type="dxa"/>
              <w:bottom w:w="86.4" w:type="dxa"/>
              <w:right w:w="86.4" w:type="dxa"/>
            </w:tcMar>
            <w:vAlign w:val="top"/>
          </w:tcPr>
          <w:p w:rsidR="00000000" w:rsidDel="00000000" w:rsidP="00000000" w:rsidRDefault="00000000" w:rsidRPr="00000000" w14:paraId="00000064">
            <w:pPr>
              <w:widowControl w:val="0"/>
              <w:rPr>
                <w:b w:val="1"/>
                <w:bCs w:val="1"/>
                <w:sz w:val="20"/>
                <w:szCs w:val="20"/>
              </w:rPr>
            </w:pPr>
            <w:r w:rsidDel="00000000" w:rsidR="00000000" w:rsidRPr="00000000">
              <w:rPr>
                <w:b w:val="1"/>
                <w:bCs w:val="1"/>
                <w:sz w:val="20"/>
                <w:szCs w:val="20"/>
                <w:rtl w:val="0"/>
              </w:rPr>
              <w:t xml:space="preserve">Scoring</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86.4" w:type="dxa"/>
              <w:left w:w="86.4" w:type="dxa"/>
              <w:bottom w:w="86.4" w:type="dxa"/>
              <w:right w:w="86.4" w:type="dxa"/>
            </w:tcMar>
            <w:vAlign w:val="top"/>
          </w:tcPr>
          <w:p w:rsidR="00000000" w:rsidDel="00000000" w:rsidP="00000000" w:rsidRDefault="00000000" w:rsidRPr="00000000" w14:paraId="00000065">
            <w:pPr>
              <w:widowControl w:val="0"/>
              <w:rPr>
                <w:b w:val="1"/>
                <w:bCs w:val="1"/>
                <w:sz w:val="20"/>
                <w:szCs w:val="20"/>
              </w:rPr>
            </w:pPr>
            <w:r w:rsidDel="00000000" w:rsidR="00000000" w:rsidRPr="00000000">
              <w:rPr>
                <w:b w:val="1"/>
                <w:bCs w:val="1"/>
                <w:sz w:val="20"/>
                <w:szCs w:val="20"/>
                <w:rtl w:val="0"/>
              </w:rPr>
              <w:t xml:space="preserve">1.a Transparent</w:t>
            </w:r>
          </w:p>
          <w:p w:rsidR="00000000" w:rsidDel="00000000" w:rsidP="00000000" w:rsidRDefault="00000000" w:rsidRPr="00000000" w14:paraId="00000066">
            <w:pPr>
              <w:widowControl w:val="0"/>
              <w:rPr>
                <w:b w:val="1"/>
                <w:bCs w:val="1"/>
                <w:sz w:val="20"/>
                <w:szCs w:val="20"/>
              </w:rPr>
            </w:pPr>
            <w:r w:rsidDel="00000000" w:rsidR="00000000" w:rsidRPr="00000000">
              <w:rPr>
                <w:rtl w:val="0"/>
              </w:rPr>
            </w:r>
          </w:p>
          <w:p w:rsidR="00000000" w:rsidDel="00000000" w:rsidP="00000000" w:rsidRDefault="00000000" w:rsidRPr="00000000" w14:paraId="00000067">
            <w:pPr>
              <w:widowControl w:val="0"/>
              <w:rPr>
                <w:i w:val="1"/>
                <w:iCs w:val="1"/>
                <w:sz w:val="20"/>
                <w:szCs w:val="20"/>
              </w:rPr>
            </w:pPr>
            <w:r w:rsidDel="00000000" w:rsidR="00000000" w:rsidRPr="00000000">
              <w:rPr>
                <w:sz w:val="20"/>
                <w:szCs w:val="20"/>
                <w:rtl w:val="0"/>
              </w:rPr>
              <w:t xml:space="preserve">Practice: </w:t>
            </w:r>
            <w:r w:rsidDel="00000000" w:rsidR="00000000" w:rsidRPr="00000000">
              <w:rPr>
                <w:i w:val="1"/>
                <w:iCs w:val="1"/>
                <w:sz w:val="20"/>
                <w:szCs w:val="20"/>
                <w:rtl w:val="0"/>
              </w:rPr>
              <w:t xml:space="preserve">Identify data sources traceable to a reasonable ground truth, e.g., clinical data from EHR at a given hospital, clinical trials, or laboratory data.</w:t>
            </w:r>
          </w:p>
        </w:tc>
        <w:tc>
          <w:tcPr>
            <w:tcBorders>
              <w:top w:color="cccccc" w:space="0" w:sz="6" w:val="single"/>
              <w:left w:color="cccccc" w:space="0" w:sz="6" w:val="single"/>
              <w:bottom w:color="cccccc" w:space="0" w:sz="6" w:val="single"/>
              <w:right w:color="cccccc" w:space="0" w:sz="6" w:val="single"/>
            </w:tcBorders>
            <w:shd w:fill="auto" w:val="clear"/>
            <w:tcMar>
              <w:top w:w="86.4" w:type="dxa"/>
              <w:left w:w="86.4" w:type="dxa"/>
              <w:bottom w:w="86.4" w:type="dxa"/>
              <w:right w:w="86.4" w:type="dxa"/>
            </w:tcMar>
            <w:vAlign w:val="top"/>
          </w:tcPr>
          <w:p w:rsidR="00000000" w:rsidDel="00000000" w:rsidP="00000000" w:rsidRDefault="00000000" w:rsidRPr="00000000" w14:paraId="00000068">
            <w:pPr>
              <w:widowControl w:val="0"/>
              <w:numPr>
                <w:ilvl w:val="0"/>
                <w:numId w:val="57"/>
              </w:numPr>
              <w:ind w:left="300" w:hanging="360"/>
              <w:rPr>
                <w:sz w:val="20"/>
                <w:szCs w:val="20"/>
              </w:rPr>
            </w:pPr>
            <w:r w:rsidDel="00000000" w:rsidR="00000000" w:rsidRPr="00000000">
              <w:rPr>
                <w:sz w:val="20"/>
                <w:szCs w:val="20"/>
                <w:rtl w:val="0"/>
              </w:rPr>
              <w:t xml:space="preserve">Does the metadata identify the data's source specifically enough to reach a real-world, trustworthy ground truth? E.g., a privacy-protected dataset from: a named EHR/hospital or consortium, drug trial, or named lab; for experimental labs, the ground truth should include samples, instruments, reagents, and generated dataset.</w:t>
            </w:r>
          </w:p>
        </w:tc>
        <w:tc>
          <w:tcPr>
            <w:tcBorders>
              <w:top w:color="cccccc" w:space="0" w:sz="6" w:val="single"/>
              <w:left w:color="cccccc" w:space="0" w:sz="6" w:val="single"/>
              <w:bottom w:color="cccccc" w:space="0" w:sz="6" w:val="single"/>
              <w:right w:color="cccccc" w:space="0" w:sz="6" w:val="single"/>
            </w:tcBorders>
            <w:shd w:fill="auto" w:val="clear"/>
            <w:tcMar>
              <w:top w:w="86.4" w:type="dxa"/>
              <w:left w:w="86.4" w:type="dxa"/>
              <w:bottom w:w="86.4" w:type="dxa"/>
              <w:right w:w="86.4" w:type="dxa"/>
            </w:tcMar>
            <w:vAlign w:val="top"/>
          </w:tcPr>
          <w:p w:rsidR="00000000" w:rsidDel="00000000" w:rsidP="00000000" w:rsidRDefault="00000000" w:rsidRPr="00000000" w14:paraId="00000069">
            <w:pPr>
              <w:widowControl w:val="0"/>
              <w:numPr>
                <w:ilvl w:val="0"/>
                <w:numId w:val="58"/>
              </w:numPr>
              <w:ind w:left="300" w:hanging="360"/>
              <w:rPr>
                <w:sz w:val="20"/>
                <w:szCs w:val="20"/>
              </w:rPr>
            </w:pPr>
            <w:r w:rsidDel="00000000" w:rsidR="00000000" w:rsidRPr="00000000">
              <w:rPr>
                <w:b w:val="1"/>
                <w:bCs w:val="1"/>
                <w:sz w:val="20"/>
                <w:szCs w:val="20"/>
                <w:rtl w:val="0"/>
              </w:rPr>
              <w:t xml:space="preserve">2</w:t>
            </w:r>
            <w:r w:rsidDel="00000000" w:rsidR="00000000" w:rsidRPr="00000000">
              <w:rPr>
                <w:rFonts w:ascii="Arial Unicode MS" w:cs="Arial Unicode MS" w:eastAsia="Arial Unicode MS" w:hAnsi="Arial Unicode MS"/>
                <w:sz w:val="20"/>
                <w:szCs w:val="20"/>
                <w:rtl w:val="0"/>
              </w:rPr>
              <w:t xml:space="preserve"> → A source is named and traceable to a ground truth, in a structured metadata field. To fully ground a source, you must specify the exact data artifact (e.g., a specific dataset) instead of just listing the providing hospital or laboratory.</w:t>
            </w:r>
          </w:p>
          <w:p w:rsidR="00000000" w:rsidDel="00000000" w:rsidP="00000000" w:rsidRDefault="00000000" w:rsidRPr="00000000" w14:paraId="0000006A">
            <w:pPr>
              <w:widowControl w:val="0"/>
              <w:numPr>
                <w:ilvl w:val="0"/>
                <w:numId w:val="58"/>
              </w:numPr>
              <w:spacing w:after="0" w:afterAutospacing="0"/>
              <w:ind w:left="300" w:hanging="360"/>
              <w:rPr>
                <w:sz w:val="20"/>
                <w:szCs w:val="20"/>
              </w:rPr>
            </w:pPr>
            <w:r w:rsidDel="00000000" w:rsidR="00000000" w:rsidRPr="00000000">
              <w:rPr>
                <w:b w:val="1"/>
                <w:bCs w:val="1"/>
                <w:sz w:val="20"/>
                <w:szCs w:val="20"/>
                <w:rtl w:val="0"/>
              </w:rPr>
              <w:t xml:space="preserve">1</w:t>
            </w:r>
            <w:r w:rsidDel="00000000" w:rsidR="00000000" w:rsidRPr="00000000">
              <w:rPr>
                <w:rFonts w:ascii="Arial Unicode MS" w:cs="Arial Unicode MS" w:eastAsia="Arial Unicode MS" w:hAnsi="Arial Unicode MS"/>
                <w:sz w:val="20"/>
                <w:szCs w:val="20"/>
                <w:rtl w:val="0"/>
              </w:rPr>
              <w:t xml:space="preserve"> → The source is named but either not to a fully grounded truth, or not in a structured metadata field.</w:t>
            </w:r>
          </w:p>
          <w:p w:rsidR="00000000" w:rsidDel="00000000" w:rsidP="00000000" w:rsidRDefault="00000000" w:rsidRPr="00000000" w14:paraId="0000006B">
            <w:pPr>
              <w:numPr>
                <w:ilvl w:val="0"/>
                <w:numId w:val="58"/>
              </w:numPr>
              <w:spacing w:after="240" w:before="0" w:beforeAutospacing="0" w:lineRule="auto"/>
              <w:ind w:left="300" w:hanging="360"/>
              <w:rPr>
                <w:sz w:val="20"/>
                <w:szCs w:val="20"/>
              </w:rPr>
            </w:pPr>
            <w:r w:rsidDel="00000000" w:rsidR="00000000" w:rsidRPr="00000000">
              <w:rPr>
                <w:rFonts w:ascii="Arial Unicode MS" w:cs="Arial Unicode MS" w:eastAsia="Arial Unicode MS" w:hAnsi="Arial Unicode MS"/>
                <w:sz w:val="20"/>
                <w:szCs w:val="20"/>
                <w:rtl w:val="0"/>
              </w:rPr>
              <w:t xml:space="preserve">0 → No source is identified.</w:t>
            </w:r>
            <w:r w:rsidDel="00000000" w:rsidR="00000000" w:rsidRPr="00000000">
              <w:rPr>
                <w:rtl w:val="0"/>
              </w:rPr>
            </w:r>
          </w:p>
          <w:p w:rsidR="00000000" w:rsidDel="00000000" w:rsidP="00000000" w:rsidRDefault="00000000" w:rsidRPr="00000000" w14:paraId="0000006C">
            <w:pPr>
              <w:widowControl w:val="0"/>
              <w:ind w:left="0" w:firstLine="0"/>
              <w:rPr>
                <w:sz w:val="20"/>
                <w:szCs w:val="20"/>
              </w:rPr>
            </w:pPr>
            <w:r w:rsidDel="00000000" w:rsidR="00000000" w:rsidRPr="00000000">
              <w:rPr>
                <w:rtl w:val="0"/>
              </w:rPr>
            </w:r>
          </w:p>
          <w:p w:rsidR="00000000" w:rsidDel="00000000" w:rsidP="00000000" w:rsidRDefault="00000000" w:rsidRPr="00000000" w14:paraId="0000006D">
            <w:pPr>
              <w:widowControl w:val="0"/>
              <w:ind w:left="0" w:firstLine="0"/>
              <w:rPr>
                <w:sz w:val="20"/>
                <w:szCs w:val="20"/>
              </w:rPr>
            </w:pP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8fafc" w:val="clear"/>
            <w:tcMar>
              <w:top w:w="86.4" w:type="dxa"/>
              <w:left w:w="86.4" w:type="dxa"/>
              <w:bottom w:w="86.4" w:type="dxa"/>
              <w:right w:w="86.4" w:type="dxa"/>
            </w:tcMar>
            <w:vAlign w:val="top"/>
          </w:tcPr>
          <w:p w:rsidR="00000000" w:rsidDel="00000000" w:rsidP="00000000" w:rsidRDefault="00000000" w:rsidRPr="00000000" w14:paraId="0000006E">
            <w:pPr>
              <w:widowControl w:val="0"/>
              <w:rPr>
                <w:b w:val="1"/>
                <w:bCs w:val="1"/>
                <w:sz w:val="20"/>
                <w:szCs w:val="20"/>
              </w:rPr>
            </w:pPr>
            <w:r w:rsidDel="00000000" w:rsidR="00000000" w:rsidRPr="00000000">
              <w:rPr>
                <w:b w:val="1"/>
                <w:bCs w:val="1"/>
                <w:sz w:val="20"/>
                <w:szCs w:val="20"/>
                <w:rtl w:val="0"/>
              </w:rPr>
              <w:t xml:space="preserve">1.b Traceable</w:t>
            </w:r>
          </w:p>
          <w:p w:rsidR="00000000" w:rsidDel="00000000" w:rsidP="00000000" w:rsidRDefault="00000000" w:rsidRPr="00000000" w14:paraId="0000006F">
            <w:pPr>
              <w:widowControl w:val="0"/>
              <w:rPr>
                <w:b w:val="1"/>
                <w:bCs w:val="1"/>
                <w:sz w:val="20"/>
                <w:szCs w:val="20"/>
              </w:rPr>
            </w:pPr>
            <w:r w:rsidDel="00000000" w:rsidR="00000000" w:rsidRPr="00000000">
              <w:rPr>
                <w:rtl w:val="0"/>
              </w:rPr>
            </w:r>
          </w:p>
          <w:p w:rsidR="00000000" w:rsidDel="00000000" w:rsidP="00000000" w:rsidRDefault="00000000" w:rsidRPr="00000000" w14:paraId="00000070">
            <w:pPr>
              <w:widowControl w:val="0"/>
              <w:rPr>
                <w:i w:val="1"/>
                <w:iCs w:val="1"/>
                <w:sz w:val="20"/>
                <w:szCs w:val="20"/>
              </w:rPr>
            </w:pPr>
            <w:r w:rsidDel="00000000" w:rsidR="00000000" w:rsidRPr="00000000">
              <w:rPr>
                <w:sz w:val="20"/>
                <w:szCs w:val="20"/>
                <w:rtl w:val="0"/>
              </w:rPr>
              <w:t xml:space="preserve">Practice: </w:t>
            </w:r>
            <w:r w:rsidDel="00000000" w:rsidR="00000000" w:rsidRPr="00000000">
              <w:rPr>
                <w:i w:val="1"/>
                <w:iCs w:val="1"/>
                <w:sz w:val="20"/>
                <w:szCs w:val="20"/>
                <w:rtl w:val="0"/>
              </w:rPr>
              <w:t xml:space="preserve">Identify important data transformation steps, with links to software, at an appropriate level of detail, using a machine-readable representation, such as W3C PROV-O or EVI, to enable step tracing.</w:t>
            </w:r>
          </w:p>
        </w:tc>
        <w:tc>
          <w:tcPr>
            <w:tcBorders>
              <w:top w:color="cccccc" w:space="0" w:sz="6" w:val="single"/>
              <w:left w:color="cccccc" w:space="0" w:sz="6" w:val="single"/>
              <w:bottom w:color="cccccc" w:space="0" w:sz="6" w:val="single"/>
              <w:right w:color="cccccc" w:space="0" w:sz="6" w:val="single"/>
            </w:tcBorders>
            <w:shd w:fill="f8fafc" w:val="clear"/>
            <w:tcMar>
              <w:top w:w="86.4" w:type="dxa"/>
              <w:left w:w="86.4" w:type="dxa"/>
              <w:bottom w:w="86.4" w:type="dxa"/>
              <w:right w:w="86.4" w:type="dxa"/>
            </w:tcMar>
            <w:vAlign w:val="top"/>
          </w:tcPr>
          <w:p w:rsidR="00000000" w:rsidDel="00000000" w:rsidP="00000000" w:rsidRDefault="00000000" w:rsidRPr="00000000" w14:paraId="00000071">
            <w:pPr>
              <w:widowControl w:val="0"/>
              <w:numPr>
                <w:ilvl w:val="0"/>
                <w:numId w:val="49"/>
              </w:numPr>
              <w:ind w:left="300" w:hanging="360"/>
              <w:rPr>
                <w:sz w:val="20"/>
                <w:szCs w:val="20"/>
              </w:rPr>
            </w:pPr>
            <w:r w:rsidDel="00000000" w:rsidR="00000000" w:rsidRPr="00000000">
              <w:rPr>
                <w:sz w:val="20"/>
                <w:szCs w:val="20"/>
                <w:rtl w:val="0"/>
              </w:rPr>
              <w:t xml:space="preserve">Does your documentation include the generation metadata (e.g., instrument details), the key processing steps used to create the final analytical dataset, </w:t>
            </w:r>
            <w:r w:rsidDel="00000000" w:rsidR="00000000" w:rsidRPr="00000000">
              <w:rPr>
                <w:sz w:val="20"/>
                <w:szCs w:val="20"/>
                <w:rtl w:val="0"/>
              </w:rPr>
              <w:t xml:space="preserve">and links to all software used in data preparation</w:t>
            </w:r>
            <w:r w:rsidDel="00000000" w:rsidR="00000000" w:rsidRPr="00000000">
              <w:rPr>
                <w:sz w:val="20"/>
                <w:szCs w:val="20"/>
                <w:rtl w:val="0"/>
              </w:rPr>
              <w:t xml:space="preserve">?</w:t>
            </w:r>
          </w:p>
          <w:p w:rsidR="00000000" w:rsidDel="00000000" w:rsidP="00000000" w:rsidRDefault="00000000" w:rsidRPr="00000000" w14:paraId="00000072">
            <w:pPr>
              <w:widowControl w:val="0"/>
              <w:numPr>
                <w:ilvl w:val="0"/>
                <w:numId w:val="49"/>
              </w:numPr>
              <w:ind w:left="300" w:hanging="360"/>
              <w:rPr>
                <w:sz w:val="20"/>
                <w:szCs w:val="20"/>
              </w:rPr>
            </w:pPr>
            <w:r w:rsidDel="00000000" w:rsidR="00000000" w:rsidRPr="00000000">
              <w:rPr>
                <w:sz w:val="20"/>
                <w:szCs w:val="20"/>
                <w:rtl w:val="0"/>
              </w:rPr>
              <w:t xml:space="preserve">Have you utilized valid ontologies such as W3C PROV-O, EVI, or CPM (</w:t>
            </w:r>
            <w:r w:rsidDel="00000000" w:rsidR="00000000" w:rsidRPr="00000000">
              <w:rPr>
                <w:sz w:val="20"/>
                <w:szCs w:val="20"/>
                <w:rtl w:val="0"/>
              </w:rPr>
              <w:t xml:space="preserve">https://www.iso.org/standard/87714.html</w:t>
            </w:r>
            <w:r w:rsidDel="00000000" w:rsidR="00000000" w:rsidRPr="00000000">
              <w:rPr>
                <w:sz w:val="20"/>
                <w:szCs w:val="20"/>
                <w:rtl w:val="0"/>
              </w:rPr>
              <w:t xml:space="preserve">), etc.</w:t>
            </w:r>
            <w:r w:rsidDel="00000000" w:rsidR="00000000" w:rsidRPr="00000000">
              <w:rPr>
                <w:sz w:val="20"/>
                <w:szCs w:val="20"/>
                <w:rtl w:val="0"/>
              </w:rPr>
              <w:t xml:space="preserve">?</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73">
            <w:pPr>
              <w:widowControl w:val="0"/>
              <w:numPr>
                <w:ilvl w:val="0"/>
                <w:numId w:val="49"/>
              </w:numPr>
              <w:ind w:left="300" w:hanging="360"/>
              <w:rPr>
                <w:sz w:val="20"/>
                <w:szCs w:val="20"/>
                <w:u w:val="none"/>
              </w:rPr>
            </w:pPr>
            <w:r w:rsidDel="00000000" w:rsidR="00000000" w:rsidRPr="00000000">
              <w:rPr>
                <w:sz w:val="20"/>
                <w:szCs w:val="20"/>
                <w:rtl w:val="0"/>
              </w:rPr>
              <w:t xml:space="preserve">Are any known gaps in the provenance records (e.g., missing original collection circumstances or chain-of-custody breaks for retrospective data) explicitly documented and disclosed to downstream users?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8fafc" w:val="clear"/>
            <w:tcMar>
              <w:top w:w="86.4" w:type="dxa"/>
              <w:left w:w="86.4" w:type="dxa"/>
              <w:bottom w:w="86.4" w:type="dxa"/>
              <w:right w:w="86.4" w:type="dxa"/>
            </w:tcMar>
            <w:vAlign w:val="top"/>
          </w:tcPr>
          <w:p w:rsidR="00000000" w:rsidDel="00000000" w:rsidP="00000000" w:rsidRDefault="00000000" w:rsidRPr="00000000" w14:paraId="00000074">
            <w:pPr>
              <w:widowControl w:val="0"/>
              <w:numPr>
                <w:ilvl w:val="0"/>
                <w:numId w:val="24"/>
              </w:numPr>
              <w:ind w:left="300" w:hanging="360"/>
              <w:rPr>
                <w:sz w:val="20"/>
                <w:szCs w:val="20"/>
              </w:rPr>
            </w:pPr>
            <w:r w:rsidDel="00000000" w:rsidR="00000000" w:rsidRPr="00000000">
              <w:rPr>
                <w:b w:val="1"/>
                <w:bCs w:val="1"/>
                <w:sz w:val="20"/>
                <w:szCs w:val="20"/>
                <w:rtl w:val="0"/>
              </w:rPr>
              <w:t xml:space="preserve">2</w:t>
            </w:r>
            <w:r w:rsidDel="00000000" w:rsidR="00000000" w:rsidRPr="00000000">
              <w:rPr>
                <w:rFonts w:ascii="Arial Unicode MS" w:cs="Arial Unicode MS" w:eastAsia="Arial Unicode MS" w:hAnsi="Arial Unicode MS"/>
                <w:sz w:val="20"/>
                <w:szCs w:val="20"/>
                <w:rtl w:val="0"/>
              </w:rPr>
              <w:t xml:space="preserve"> → Steps are provided in a </w:t>
            </w:r>
            <w:r w:rsidDel="00000000" w:rsidR="00000000" w:rsidRPr="00000000">
              <w:rPr>
                <w:sz w:val="20"/>
                <w:szCs w:val="20"/>
                <w:rtl w:val="0"/>
              </w:rPr>
              <w:t xml:space="preserve">machine-readable provenance record, and it includes software links. These provenance records are either fully complete or any known chain-of-custody gaps are explicitly documented and disclosed.</w:t>
            </w:r>
          </w:p>
          <w:p w:rsidR="00000000" w:rsidDel="00000000" w:rsidP="00000000" w:rsidRDefault="00000000" w:rsidRPr="00000000" w14:paraId="00000075">
            <w:pPr>
              <w:widowControl w:val="0"/>
              <w:numPr>
                <w:ilvl w:val="0"/>
                <w:numId w:val="24"/>
              </w:numPr>
              <w:ind w:left="300" w:hanging="360"/>
              <w:rPr>
                <w:sz w:val="20"/>
                <w:szCs w:val="20"/>
              </w:rPr>
            </w:pPr>
            <w:r w:rsidDel="00000000" w:rsidR="00000000" w:rsidRPr="00000000">
              <w:rPr>
                <w:b w:val="1"/>
                <w:bCs w:val="1"/>
                <w:sz w:val="20"/>
                <w:szCs w:val="20"/>
                <w:rtl w:val="0"/>
              </w:rPr>
              <w:t xml:space="preserve">1</w:t>
            </w:r>
            <w:r w:rsidDel="00000000" w:rsidR="00000000" w:rsidRPr="00000000">
              <w:rPr>
                <w:rFonts w:ascii="Arial Unicode MS" w:cs="Arial Unicode MS" w:eastAsia="Arial Unicode MS" w:hAnsi="Arial Unicode MS"/>
                <w:sz w:val="20"/>
                <w:szCs w:val="20"/>
                <w:rtl w:val="0"/>
              </w:rPr>
              <w:t xml:space="preserve"> → </w:t>
            </w:r>
            <w:r w:rsidDel="00000000" w:rsidR="00000000" w:rsidRPr="00000000">
              <w:rPr>
                <w:sz w:val="20"/>
                <w:szCs w:val="20"/>
                <w:rtl w:val="0"/>
              </w:rPr>
              <w:t xml:space="preserve">Transformation steps are documented in enough detail to trace a sequence of steps, but the record falls short on one or more of the following: </w:t>
            </w:r>
          </w:p>
          <w:p w:rsidR="00000000" w:rsidDel="00000000" w:rsidP="00000000" w:rsidRDefault="00000000" w:rsidRPr="00000000" w14:paraId="00000076">
            <w:pPr>
              <w:widowControl w:val="0"/>
              <w:numPr>
                <w:ilvl w:val="1"/>
                <w:numId w:val="24"/>
              </w:numPr>
              <w:ind w:left="540" w:hanging="180"/>
              <w:rPr>
                <w:sz w:val="20"/>
                <w:szCs w:val="20"/>
              </w:rPr>
            </w:pPr>
            <w:r w:rsidDel="00000000" w:rsidR="00000000" w:rsidRPr="00000000">
              <w:rPr>
                <w:sz w:val="20"/>
                <w:szCs w:val="20"/>
                <w:rtl w:val="0"/>
              </w:rPr>
              <w:t xml:space="preserve">it is prose rather than machine-readable; </w:t>
            </w:r>
          </w:p>
          <w:p w:rsidR="00000000" w:rsidDel="00000000" w:rsidP="00000000" w:rsidRDefault="00000000" w:rsidRPr="00000000" w14:paraId="00000077">
            <w:pPr>
              <w:widowControl w:val="0"/>
              <w:numPr>
                <w:ilvl w:val="1"/>
                <w:numId w:val="24"/>
              </w:numPr>
              <w:ind w:left="540" w:hanging="180"/>
              <w:rPr>
                <w:sz w:val="20"/>
                <w:szCs w:val="20"/>
              </w:rPr>
            </w:pPr>
            <w:r w:rsidDel="00000000" w:rsidR="00000000" w:rsidRPr="00000000">
              <w:rPr>
                <w:sz w:val="20"/>
                <w:szCs w:val="20"/>
                <w:rtl w:val="0"/>
              </w:rPr>
              <w:t xml:space="preserve">software links are absent;</w:t>
            </w:r>
          </w:p>
          <w:p w:rsidR="00000000" w:rsidDel="00000000" w:rsidP="00000000" w:rsidRDefault="00000000" w:rsidRPr="00000000" w14:paraId="00000078">
            <w:pPr>
              <w:widowControl w:val="0"/>
              <w:numPr>
                <w:ilvl w:val="1"/>
                <w:numId w:val="24"/>
              </w:numPr>
              <w:ind w:left="540" w:hanging="180"/>
              <w:rPr>
                <w:sz w:val="20"/>
                <w:szCs w:val="20"/>
              </w:rPr>
            </w:pPr>
            <w:r w:rsidDel="00000000" w:rsidR="00000000" w:rsidRPr="00000000">
              <w:rPr>
                <w:sz w:val="20"/>
                <w:szCs w:val="20"/>
                <w:rtl w:val="0"/>
              </w:rPr>
              <w:t xml:space="preserve">known provenance gaps are undisclosed.</w:t>
            </w:r>
            <w:r w:rsidDel="00000000" w:rsidR="00000000" w:rsidRPr="00000000">
              <w:rPr>
                <w:rtl w:val="0"/>
              </w:rPr>
            </w:r>
          </w:p>
          <w:p w:rsidR="00000000" w:rsidDel="00000000" w:rsidP="00000000" w:rsidRDefault="00000000" w:rsidRPr="00000000" w14:paraId="00000079">
            <w:pPr>
              <w:widowControl w:val="0"/>
              <w:numPr>
                <w:ilvl w:val="0"/>
                <w:numId w:val="24"/>
              </w:numPr>
              <w:ind w:left="300" w:hanging="360"/>
              <w:rPr>
                <w:sz w:val="20"/>
                <w:szCs w:val="20"/>
              </w:rPr>
            </w:pPr>
            <w:r w:rsidDel="00000000" w:rsidR="00000000" w:rsidRPr="00000000">
              <w:rPr>
                <w:b w:val="1"/>
                <w:bCs w:val="1"/>
                <w:sz w:val="20"/>
                <w:szCs w:val="20"/>
                <w:rtl w:val="0"/>
              </w:rPr>
              <w:t xml:space="preserve">0</w:t>
            </w:r>
            <w:r w:rsidDel="00000000" w:rsidR="00000000" w:rsidRPr="00000000">
              <w:rPr>
                <w:rFonts w:ascii="Arial Unicode MS" w:cs="Arial Unicode MS" w:eastAsia="Arial Unicode MS" w:hAnsi="Arial Unicode MS"/>
                <w:sz w:val="20"/>
                <w:szCs w:val="20"/>
                <w:rtl w:val="0"/>
              </w:rPr>
              <w:t xml:space="preserve"> → No transformation steps were provided.</w:t>
            </w:r>
          </w:p>
          <w:p w:rsidR="00000000" w:rsidDel="00000000" w:rsidP="00000000" w:rsidRDefault="00000000" w:rsidRPr="00000000" w14:paraId="0000007A">
            <w:pPr>
              <w:widowControl w:val="0"/>
              <w:ind w:left="0" w:firstLine="0"/>
              <w:rPr>
                <w:sz w:val="20"/>
                <w:szCs w:val="20"/>
              </w:rPr>
            </w:pPr>
            <w:r w:rsidDel="00000000" w:rsidR="00000000" w:rsidRPr="00000000">
              <w:rPr>
                <w:rtl w:val="0"/>
              </w:rPr>
            </w:r>
          </w:p>
          <w:p w:rsidR="00000000" w:rsidDel="00000000" w:rsidP="00000000" w:rsidRDefault="00000000" w:rsidRPr="00000000" w14:paraId="0000007B">
            <w:pPr>
              <w:widowControl w:val="0"/>
              <w:ind w:left="0" w:firstLine="0"/>
              <w:rPr>
                <w:sz w:val="20"/>
                <w:szCs w:val="20"/>
              </w:rPr>
            </w:pPr>
            <w:r w:rsidDel="00000000" w:rsidR="00000000" w:rsidRPr="00000000">
              <w:rPr>
                <w:b w:val="1"/>
                <w:bCs w:val="1"/>
                <w:sz w:val="20"/>
                <w:szCs w:val="20"/>
                <w:rtl w:val="0"/>
              </w:rPr>
              <w:t xml:space="preserve">Scoring dependency rule:</w:t>
            </w:r>
            <w:r w:rsidDel="00000000" w:rsidR="00000000" w:rsidRPr="00000000">
              <w:rPr>
                <w:rFonts w:ascii="Arial Unicode MS" w:cs="Arial Unicode MS" w:eastAsia="Arial Unicode MS" w:hAnsi="Arial Unicode MS"/>
                <w:sz w:val="20"/>
                <w:szCs w:val="20"/>
                <w:rtl w:val="0"/>
              </w:rPr>
              <w:t xml:space="preserve"> 1.b ≤ 1.a. The score for 1.b (</w:t>
            </w:r>
            <w:r w:rsidDel="00000000" w:rsidR="00000000" w:rsidRPr="00000000">
              <w:rPr>
                <w:i w:val="1"/>
                <w:iCs w:val="1"/>
                <w:sz w:val="20"/>
                <w:szCs w:val="20"/>
                <w:rtl w:val="0"/>
              </w:rPr>
              <w:t xml:space="preserve">Traceable</w:t>
            </w:r>
            <w:r w:rsidDel="00000000" w:rsidR="00000000" w:rsidRPr="00000000">
              <w:rPr>
                <w:sz w:val="20"/>
                <w:szCs w:val="20"/>
                <w:rtl w:val="0"/>
              </w:rPr>
              <w:t xml:space="preserve">) may never exceed the score for 1.a (</w:t>
            </w:r>
            <w:r w:rsidDel="00000000" w:rsidR="00000000" w:rsidRPr="00000000">
              <w:rPr>
                <w:i w:val="1"/>
                <w:iCs w:val="1"/>
                <w:sz w:val="20"/>
                <w:szCs w:val="20"/>
                <w:rtl w:val="0"/>
              </w:rPr>
              <w:t xml:space="preserve">Transparent</w:t>
            </w:r>
            <w:r w:rsidDel="00000000" w:rsidR="00000000" w:rsidRPr="00000000">
              <w:rPr>
                <w:sz w:val="20"/>
                <w:szCs w:val="20"/>
                <w:rtl w:val="0"/>
              </w:rPr>
              <w:t xml:space="preserve">). A transformation pipeline cannot be fully traced if the fundamental data source is unidentified.</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86.4" w:type="dxa"/>
              <w:left w:w="86.4" w:type="dxa"/>
              <w:bottom w:w="86.4" w:type="dxa"/>
              <w:right w:w="86.4" w:type="dxa"/>
            </w:tcMar>
            <w:vAlign w:val="top"/>
          </w:tcPr>
          <w:p w:rsidR="00000000" w:rsidDel="00000000" w:rsidP="00000000" w:rsidRDefault="00000000" w:rsidRPr="00000000" w14:paraId="0000007C">
            <w:pPr>
              <w:widowControl w:val="0"/>
              <w:rPr>
                <w:b w:val="1"/>
                <w:bCs w:val="1"/>
                <w:sz w:val="20"/>
                <w:szCs w:val="20"/>
              </w:rPr>
            </w:pPr>
            <w:r w:rsidDel="00000000" w:rsidR="00000000" w:rsidRPr="00000000">
              <w:rPr>
                <w:b w:val="1"/>
                <w:bCs w:val="1"/>
                <w:sz w:val="20"/>
                <w:szCs w:val="20"/>
                <w:rtl w:val="0"/>
              </w:rPr>
              <w:t xml:space="preserve">1.c </w:t>
            </w:r>
            <w:r w:rsidDel="00000000" w:rsidR="00000000" w:rsidRPr="00000000">
              <w:rPr>
                <w:b w:val="1"/>
                <w:bCs w:val="1"/>
                <w:sz w:val="20"/>
                <w:szCs w:val="20"/>
                <w:rtl w:val="0"/>
              </w:rPr>
              <w:t xml:space="preserve">Interpretable</w:t>
            </w:r>
            <w:r w:rsidDel="00000000" w:rsidR="00000000" w:rsidRPr="00000000">
              <w:rPr>
                <w:rtl w:val="0"/>
              </w:rPr>
            </w:r>
          </w:p>
          <w:p w:rsidR="00000000" w:rsidDel="00000000" w:rsidP="00000000" w:rsidRDefault="00000000" w:rsidRPr="00000000" w14:paraId="0000007D">
            <w:pPr>
              <w:widowControl w:val="0"/>
              <w:rPr>
                <w:b w:val="1"/>
                <w:bCs w:val="1"/>
                <w:sz w:val="20"/>
                <w:szCs w:val="20"/>
              </w:rPr>
            </w:pPr>
            <w:r w:rsidDel="00000000" w:rsidR="00000000" w:rsidRPr="00000000">
              <w:rPr>
                <w:rtl w:val="0"/>
              </w:rPr>
            </w:r>
          </w:p>
          <w:p w:rsidR="00000000" w:rsidDel="00000000" w:rsidP="00000000" w:rsidRDefault="00000000" w:rsidRPr="00000000" w14:paraId="0000007E">
            <w:pPr>
              <w:widowControl w:val="0"/>
              <w:rPr>
                <w:i w:val="1"/>
                <w:iCs w:val="1"/>
                <w:sz w:val="20"/>
                <w:szCs w:val="20"/>
              </w:rPr>
            </w:pPr>
            <w:r w:rsidDel="00000000" w:rsidR="00000000" w:rsidRPr="00000000">
              <w:rPr>
                <w:sz w:val="20"/>
                <w:szCs w:val="20"/>
                <w:rtl w:val="0"/>
              </w:rPr>
              <w:t xml:space="preserve">Practice:</w:t>
            </w:r>
            <w:r w:rsidDel="00000000" w:rsidR="00000000" w:rsidRPr="00000000">
              <w:rPr>
                <w:i w:val="1"/>
                <w:iCs w:val="1"/>
                <w:sz w:val="20"/>
                <w:szCs w:val="20"/>
                <w:rtl w:val="0"/>
              </w:rPr>
              <w:t xml:space="preserve"> Make software for key data transformation and analysis steps available in a sustainable repository.</w:t>
            </w:r>
          </w:p>
        </w:tc>
        <w:tc>
          <w:tcPr>
            <w:tcBorders>
              <w:top w:color="cccccc" w:space="0" w:sz="6" w:val="single"/>
              <w:left w:color="cccccc" w:space="0" w:sz="6" w:val="single"/>
              <w:bottom w:color="cccccc" w:space="0" w:sz="6" w:val="single"/>
              <w:right w:color="cccccc" w:space="0" w:sz="6" w:val="single"/>
            </w:tcBorders>
            <w:shd w:fill="auto" w:val="clear"/>
            <w:tcMar>
              <w:top w:w="86.4" w:type="dxa"/>
              <w:left w:w="86.4" w:type="dxa"/>
              <w:bottom w:w="86.4" w:type="dxa"/>
              <w:right w:w="86.4" w:type="dxa"/>
            </w:tcMar>
            <w:vAlign w:val="top"/>
          </w:tcPr>
          <w:p w:rsidR="00000000" w:rsidDel="00000000" w:rsidP="00000000" w:rsidRDefault="00000000" w:rsidRPr="00000000" w14:paraId="0000007F">
            <w:pPr>
              <w:widowControl w:val="0"/>
              <w:numPr>
                <w:ilvl w:val="0"/>
                <w:numId w:val="22"/>
              </w:numPr>
              <w:ind w:left="300" w:hanging="360"/>
              <w:rPr>
                <w:sz w:val="20"/>
                <w:szCs w:val="20"/>
              </w:rPr>
            </w:pPr>
            <w:r w:rsidDel="00000000" w:rsidR="00000000" w:rsidRPr="00000000">
              <w:rPr>
                <w:sz w:val="20"/>
                <w:szCs w:val="20"/>
                <w:rtl w:val="0"/>
              </w:rPr>
              <w:t xml:space="preserve">Is the software for key transformation/analysis steps deposited where it will persist and is citable?</w:t>
            </w:r>
          </w:p>
        </w:tc>
        <w:tc>
          <w:tcPr>
            <w:tcBorders>
              <w:top w:color="cccccc" w:space="0" w:sz="6" w:val="single"/>
              <w:left w:color="cccccc" w:space="0" w:sz="6" w:val="single"/>
              <w:bottom w:color="cccccc" w:space="0" w:sz="6" w:val="single"/>
              <w:right w:color="cccccc" w:space="0" w:sz="6" w:val="single"/>
            </w:tcBorders>
            <w:shd w:fill="auto" w:val="clear"/>
            <w:tcMar>
              <w:top w:w="86.4" w:type="dxa"/>
              <w:left w:w="86.4" w:type="dxa"/>
              <w:bottom w:w="86.4" w:type="dxa"/>
              <w:right w:w="86.4" w:type="dxa"/>
            </w:tcMar>
            <w:vAlign w:val="top"/>
          </w:tcPr>
          <w:p w:rsidR="00000000" w:rsidDel="00000000" w:rsidP="00000000" w:rsidRDefault="00000000" w:rsidRPr="00000000" w14:paraId="00000080">
            <w:pPr>
              <w:widowControl w:val="0"/>
              <w:numPr>
                <w:ilvl w:val="0"/>
                <w:numId w:val="55"/>
              </w:numPr>
              <w:ind w:left="300" w:hanging="360"/>
              <w:rPr>
                <w:sz w:val="20"/>
                <w:szCs w:val="20"/>
              </w:rPr>
            </w:pPr>
            <w:r w:rsidDel="00000000" w:rsidR="00000000" w:rsidRPr="00000000">
              <w:rPr>
                <w:b w:val="1"/>
                <w:bCs w:val="1"/>
                <w:sz w:val="20"/>
                <w:szCs w:val="20"/>
                <w:rtl w:val="0"/>
              </w:rPr>
              <w:t xml:space="preserve">2</w:t>
            </w:r>
            <w:r w:rsidDel="00000000" w:rsidR="00000000" w:rsidRPr="00000000">
              <w:rPr>
                <w:rFonts w:ascii="Arial Unicode MS" w:cs="Arial Unicode MS" w:eastAsia="Arial Unicode MS" w:hAnsi="Arial Unicode MS"/>
                <w:sz w:val="20"/>
                <w:szCs w:val="20"/>
                <w:rtl w:val="0"/>
              </w:rPr>
              <w:t xml:space="preserve"> → Software is archived in a sustainable repository with a PID, that is, an immutable snapshot with a persistent identifier (e.g., Zenodo, Software Heritage, Dataverse, an institutional archive; includes a GitHub release archived to such a repository). For proprietary </w:t>
            </w:r>
            <w:r w:rsidDel="00000000" w:rsidR="00000000" w:rsidRPr="00000000">
              <w:rPr>
                <w:sz w:val="20"/>
                <w:szCs w:val="20"/>
                <w:rtl w:val="0"/>
              </w:rPr>
              <w:t xml:space="preserve">commercial </w:t>
            </w:r>
            <w:r w:rsidDel="00000000" w:rsidR="00000000" w:rsidRPr="00000000">
              <w:rPr>
                <w:sz w:val="20"/>
                <w:szCs w:val="20"/>
                <w:rtl w:val="0"/>
              </w:rPr>
              <w:t xml:space="preserve">software, a URI is provided to the provider’s website.</w:t>
            </w:r>
          </w:p>
          <w:p w:rsidR="00000000" w:rsidDel="00000000" w:rsidP="00000000" w:rsidRDefault="00000000" w:rsidRPr="00000000" w14:paraId="00000081">
            <w:pPr>
              <w:widowControl w:val="0"/>
              <w:numPr>
                <w:ilvl w:val="0"/>
                <w:numId w:val="55"/>
              </w:numPr>
              <w:ind w:left="300" w:hanging="360"/>
              <w:rPr>
                <w:sz w:val="20"/>
                <w:szCs w:val="20"/>
              </w:rPr>
            </w:pPr>
            <w:r w:rsidDel="00000000" w:rsidR="00000000" w:rsidRPr="00000000">
              <w:rPr>
                <w:b w:val="1"/>
                <w:bCs w:val="1"/>
                <w:sz w:val="20"/>
                <w:szCs w:val="20"/>
                <w:rtl w:val="0"/>
              </w:rPr>
              <w:t xml:space="preserve">1</w:t>
            </w:r>
            <w:r w:rsidDel="00000000" w:rsidR="00000000" w:rsidRPr="00000000">
              <w:rPr>
                <w:rFonts w:ascii="Arial Unicode MS" w:cs="Arial Unicode MS" w:eastAsia="Arial Unicode MS" w:hAnsi="Arial Unicode MS"/>
                <w:sz w:val="20"/>
                <w:szCs w:val="20"/>
                <w:rtl w:val="0"/>
              </w:rPr>
              <w:t xml:space="preserve"> → Software is available but only in mutable code hosting with no PID (e.g., a GitHub/GitLab/BitBucket repo alone).</w:t>
            </w:r>
          </w:p>
          <w:p w:rsidR="00000000" w:rsidDel="00000000" w:rsidP="00000000" w:rsidRDefault="00000000" w:rsidRPr="00000000" w14:paraId="00000082">
            <w:pPr>
              <w:widowControl w:val="0"/>
              <w:numPr>
                <w:ilvl w:val="0"/>
                <w:numId w:val="55"/>
              </w:numPr>
              <w:ind w:left="300" w:hanging="360"/>
              <w:rPr>
                <w:sz w:val="20"/>
                <w:szCs w:val="20"/>
              </w:rPr>
            </w:pPr>
            <w:r w:rsidDel="00000000" w:rsidR="00000000" w:rsidRPr="00000000">
              <w:rPr>
                <w:b w:val="1"/>
                <w:bCs w:val="1"/>
                <w:sz w:val="20"/>
                <w:szCs w:val="20"/>
                <w:rtl w:val="0"/>
              </w:rPr>
              <w:t xml:space="preserve">0</w:t>
            </w:r>
            <w:r w:rsidDel="00000000" w:rsidR="00000000" w:rsidRPr="00000000">
              <w:rPr>
                <w:rFonts w:ascii="Arial Unicode MS" w:cs="Arial Unicode MS" w:eastAsia="Arial Unicode MS" w:hAnsi="Arial Unicode MS"/>
                <w:sz w:val="20"/>
                <w:szCs w:val="20"/>
                <w:rtl w:val="0"/>
              </w:rPr>
              <w:t xml:space="preserve"> → Software is not available.</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8fafc" w:val="clear"/>
            <w:tcMar>
              <w:top w:w="86.4" w:type="dxa"/>
              <w:left w:w="86.4" w:type="dxa"/>
              <w:bottom w:w="86.4" w:type="dxa"/>
              <w:right w:w="86.4" w:type="dxa"/>
            </w:tcMar>
            <w:vAlign w:val="top"/>
          </w:tcPr>
          <w:p w:rsidR="00000000" w:rsidDel="00000000" w:rsidP="00000000" w:rsidRDefault="00000000" w:rsidRPr="00000000" w14:paraId="00000083">
            <w:pPr>
              <w:widowControl w:val="0"/>
              <w:rPr>
                <w:b w:val="1"/>
                <w:bCs w:val="1"/>
                <w:sz w:val="20"/>
                <w:szCs w:val="20"/>
              </w:rPr>
            </w:pPr>
            <w:r w:rsidDel="00000000" w:rsidR="00000000" w:rsidRPr="00000000">
              <w:rPr>
                <w:b w:val="1"/>
                <w:bCs w:val="1"/>
                <w:sz w:val="20"/>
                <w:szCs w:val="20"/>
                <w:rtl w:val="0"/>
              </w:rPr>
              <w:t xml:space="preserve">1.d Key actors identified</w:t>
            </w:r>
          </w:p>
          <w:p w:rsidR="00000000" w:rsidDel="00000000" w:rsidP="00000000" w:rsidRDefault="00000000" w:rsidRPr="00000000" w14:paraId="00000084">
            <w:pPr>
              <w:widowControl w:val="0"/>
              <w:rPr>
                <w:b w:val="1"/>
                <w:bCs w:val="1"/>
                <w:sz w:val="20"/>
                <w:szCs w:val="20"/>
              </w:rPr>
            </w:pPr>
            <w:r w:rsidDel="00000000" w:rsidR="00000000" w:rsidRPr="00000000">
              <w:rPr>
                <w:rtl w:val="0"/>
              </w:rPr>
            </w:r>
          </w:p>
          <w:p w:rsidR="00000000" w:rsidDel="00000000" w:rsidP="00000000" w:rsidRDefault="00000000" w:rsidRPr="00000000" w14:paraId="00000085">
            <w:pPr>
              <w:widowControl w:val="0"/>
              <w:rPr>
                <w:i w:val="1"/>
                <w:iCs w:val="1"/>
                <w:sz w:val="20"/>
                <w:szCs w:val="20"/>
              </w:rPr>
            </w:pPr>
            <w:r w:rsidDel="00000000" w:rsidR="00000000" w:rsidRPr="00000000">
              <w:rPr>
                <w:sz w:val="20"/>
                <w:szCs w:val="20"/>
                <w:rtl w:val="0"/>
              </w:rPr>
              <w:t xml:space="preserve">Practice: </w:t>
            </w:r>
            <w:r w:rsidDel="00000000" w:rsidR="00000000" w:rsidRPr="00000000">
              <w:rPr>
                <w:i w:val="1"/>
                <w:iCs w:val="1"/>
                <w:sz w:val="20"/>
                <w:szCs w:val="20"/>
                <w:rtl w:val="0"/>
              </w:rPr>
              <w:t xml:space="preserve">Identify people and organizations responsible for obtaining and processing the data, the samples, and the subject groups from which the data were produced. Reference these parties along with other dataset metadata.</w:t>
            </w:r>
          </w:p>
        </w:tc>
        <w:tc>
          <w:tcPr>
            <w:tcBorders>
              <w:top w:color="cccccc" w:space="0" w:sz="6" w:val="single"/>
              <w:left w:color="cccccc" w:space="0" w:sz="6" w:val="single"/>
              <w:bottom w:color="cccccc" w:space="0" w:sz="6" w:val="single"/>
              <w:right w:color="cccccc" w:space="0" w:sz="6" w:val="single"/>
            </w:tcBorders>
            <w:shd w:fill="f8fafc" w:val="clear"/>
            <w:tcMar>
              <w:top w:w="86.4" w:type="dxa"/>
              <w:left w:w="86.4" w:type="dxa"/>
              <w:bottom w:w="86.4" w:type="dxa"/>
              <w:right w:w="86.4" w:type="dxa"/>
            </w:tcMar>
            <w:vAlign w:val="top"/>
          </w:tcPr>
          <w:p w:rsidR="00000000" w:rsidDel="00000000" w:rsidP="00000000" w:rsidRDefault="00000000" w:rsidRPr="00000000" w14:paraId="00000086">
            <w:pPr>
              <w:widowControl w:val="0"/>
              <w:numPr>
                <w:ilvl w:val="0"/>
                <w:numId w:val="48"/>
              </w:numPr>
              <w:ind w:left="300" w:hanging="360"/>
              <w:rPr>
                <w:sz w:val="20"/>
                <w:szCs w:val="20"/>
              </w:rPr>
            </w:pPr>
            <w:r w:rsidDel="00000000" w:rsidR="00000000" w:rsidRPr="00000000">
              <w:rPr>
                <w:sz w:val="20"/>
                <w:szCs w:val="20"/>
                <w:rtl w:val="0"/>
              </w:rPr>
              <w:t xml:space="preserve">Does the metadata identify the key actors? “Key actors” are the people and organizations who obtained and processed the data/samples and who recruited the participants.</w:t>
            </w:r>
          </w:p>
        </w:tc>
        <w:tc>
          <w:tcPr>
            <w:tcBorders>
              <w:top w:color="cccccc" w:space="0" w:sz="6" w:val="single"/>
              <w:left w:color="cccccc" w:space="0" w:sz="6" w:val="single"/>
              <w:bottom w:color="cccccc" w:space="0" w:sz="6" w:val="single"/>
              <w:right w:color="cccccc" w:space="0" w:sz="6" w:val="single"/>
            </w:tcBorders>
            <w:shd w:fill="f8fafc" w:val="clear"/>
            <w:tcMar>
              <w:top w:w="86.4" w:type="dxa"/>
              <w:left w:w="86.4" w:type="dxa"/>
              <w:bottom w:w="86.4" w:type="dxa"/>
              <w:right w:w="86.4" w:type="dxa"/>
            </w:tcMar>
            <w:vAlign w:val="top"/>
          </w:tcPr>
          <w:p w:rsidR="00000000" w:rsidDel="00000000" w:rsidP="00000000" w:rsidRDefault="00000000" w:rsidRPr="00000000" w14:paraId="00000087">
            <w:pPr>
              <w:widowControl w:val="0"/>
              <w:numPr>
                <w:ilvl w:val="0"/>
                <w:numId w:val="53"/>
              </w:numPr>
              <w:ind w:left="300" w:hanging="360"/>
              <w:rPr>
                <w:sz w:val="20"/>
                <w:szCs w:val="20"/>
              </w:rPr>
            </w:pPr>
            <w:r w:rsidDel="00000000" w:rsidR="00000000" w:rsidRPr="00000000">
              <w:rPr>
                <w:b w:val="1"/>
                <w:bCs w:val="1"/>
                <w:sz w:val="20"/>
                <w:szCs w:val="20"/>
                <w:rtl w:val="0"/>
              </w:rPr>
              <w:t xml:space="preserve">2</w:t>
            </w:r>
            <w:r w:rsidDel="00000000" w:rsidR="00000000" w:rsidRPr="00000000">
              <w:rPr>
                <w:rFonts w:ascii="Arial Unicode MS" w:cs="Arial Unicode MS" w:eastAsia="Arial Unicode MS" w:hAnsi="Arial Unicode MS"/>
                <w:sz w:val="20"/>
                <w:szCs w:val="20"/>
                <w:rtl w:val="0"/>
              </w:rPr>
              <w:t xml:space="preserve"> → Key actors are identified with resolvable PIDs (Open Researcher and Contributor ID (ORCID) for people, Research Organization Registry (ROR) for organizations).</w:t>
            </w:r>
          </w:p>
          <w:p w:rsidR="00000000" w:rsidDel="00000000" w:rsidP="00000000" w:rsidRDefault="00000000" w:rsidRPr="00000000" w14:paraId="00000088">
            <w:pPr>
              <w:widowControl w:val="0"/>
              <w:numPr>
                <w:ilvl w:val="0"/>
                <w:numId w:val="53"/>
              </w:numPr>
              <w:ind w:left="300" w:hanging="360"/>
              <w:rPr>
                <w:sz w:val="20"/>
                <w:szCs w:val="20"/>
              </w:rPr>
            </w:pPr>
            <w:r w:rsidDel="00000000" w:rsidR="00000000" w:rsidRPr="00000000">
              <w:rPr>
                <w:b w:val="1"/>
                <w:bCs w:val="1"/>
                <w:sz w:val="20"/>
                <w:szCs w:val="20"/>
                <w:rtl w:val="0"/>
              </w:rPr>
              <w:t xml:space="preserve">1</w:t>
            </w:r>
            <w:r w:rsidDel="00000000" w:rsidR="00000000" w:rsidRPr="00000000">
              <w:rPr>
                <w:rFonts w:ascii="Arial Unicode MS" w:cs="Arial Unicode MS" w:eastAsia="Arial Unicode MS" w:hAnsi="Arial Unicode MS"/>
                <w:sz w:val="20"/>
                <w:szCs w:val="20"/>
                <w:rtl w:val="0"/>
              </w:rPr>
              <w:t xml:space="preserve"> → Key actors are named in free text, without PIDs.</w:t>
            </w:r>
          </w:p>
          <w:p w:rsidR="00000000" w:rsidDel="00000000" w:rsidP="00000000" w:rsidRDefault="00000000" w:rsidRPr="00000000" w14:paraId="00000089">
            <w:pPr>
              <w:widowControl w:val="0"/>
              <w:numPr>
                <w:ilvl w:val="0"/>
                <w:numId w:val="53"/>
              </w:numPr>
              <w:ind w:left="300" w:hanging="360"/>
              <w:rPr>
                <w:sz w:val="20"/>
                <w:szCs w:val="20"/>
              </w:rPr>
            </w:pPr>
            <w:r w:rsidDel="00000000" w:rsidR="00000000" w:rsidRPr="00000000">
              <w:rPr>
                <w:b w:val="1"/>
                <w:bCs w:val="1"/>
                <w:sz w:val="20"/>
                <w:szCs w:val="20"/>
                <w:rtl w:val="0"/>
              </w:rPr>
              <w:t xml:space="preserve">0</w:t>
            </w:r>
            <w:r w:rsidDel="00000000" w:rsidR="00000000" w:rsidRPr="00000000">
              <w:rPr>
                <w:rFonts w:ascii="Arial Unicode MS" w:cs="Arial Unicode MS" w:eastAsia="Arial Unicode MS" w:hAnsi="Arial Unicode MS"/>
                <w:sz w:val="20"/>
                <w:szCs w:val="20"/>
                <w:rtl w:val="0"/>
              </w:rPr>
              <w:t xml:space="preserve"> → Key actors are not identified.</w:t>
            </w:r>
          </w:p>
        </w:tc>
      </w:tr>
    </w:tbl>
    <w:p w:rsidR="00000000" w:rsidDel="00000000" w:rsidP="00000000" w:rsidRDefault="00000000" w:rsidRPr="00000000" w14:paraId="0000008A">
      <w:pPr>
        <w:widowControl w:val="0"/>
        <w:spacing w:before="300" w:line="240" w:lineRule="auto"/>
        <w:rPr/>
      </w:pPr>
      <w:r w:rsidDel="00000000" w:rsidR="00000000" w:rsidRPr="00000000">
        <w:rPr>
          <w:rtl w:val="0"/>
        </w:rPr>
      </w:r>
    </w:p>
    <w:p w:rsidR="00000000" w:rsidDel="00000000" w:rsidP="00000000" w:rsidRDefault="00000000" w:rsidRPr="00000000" w14:paraId="0000008B">
      <w:pPr>
        <w:pStyle w:val="Heading1"/>
        <w:rPr>
          <w:b w:val="1"/>
          <w:bCs w:val="1"/>
        </w:rPr>
      </w:pPr>
      <w:bookmarkStart w:colFirst="0" w:colLast="0" w:name="_ld9g0n3lq9m7" w:id="4"/>
      <w:bookmarkEnd w:id="4"/>
      <w:r w:rsidDel="00000000" w:rsidR="00000000" w:rsidRPr="00000000">
        <w:br w:type="page"/>
      </w:r>
      <w:r w:rsidDel="00000000" w:rsidR="00000000" w:rsidRPr="00000000">
        <w:rPr>
          <w:rtl w:val="0"/>
        </w:rPr>
      </w:r>
    </w:p>
    <w:p w:rsidR="00000000" w:rsidDel="00000000" w:rsidP="00000000" w:rsidRDefault="00000000" w:rsidRPr="00000000" w14:paraId="0000008C">
      <w:pPr>
        <w:pStyle w:val="Heading1"/>
        <w:rPr>
          <w:b w:val="1"/>
          <w:bCs w:val="1"/>
          <w:color w:val="2a4365"/>
          <w:sz w:val="36"/>
          <w:szCs w:val="36"/>
        </w:rPr>
      </w:pPr>
      <w:bookmarkStart w:colFirst="0" w:colLast="0" w:name="_xxnnoa1kmpcz" w:id="5"/>
      <w:bookmarkEnd w:id="5"/>
      <w:r w:rsidDel="00000000" w:rsidR="00000000" w:rsidRPr="00000000">
        <w:rPr>
          <w:b w:val="1"/>
          <w:bCs w:val="1"/>
          <w:rtl w:val="0"/>
        </w:rPr>
        <w:t xml:space="preserve">2. Characterization</w:t>
      </w:r>
      <w:r w:rsidDel="00000000" w:rsidR="00000000" w:rsidRPr="00000000">
        <w:rPr>
          <w:rtl w:val="0"/>
        </w:rPr>
      </w:r>
    </w:p>
    <w:tbl>
      <w:tblPr>
        <w:tblStyle w:val="Table3"/>
        <w:tblW w:w="1080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2340"/>
        <w:gridCol w:w="3270"/>
        <w:gridCol w:w="3015"/>
        <w:gridCol w:w="2175"/>
        <w:tblGridChange w:id="0">
          <w:tblGrid>
            <w:gridCol w:w="2340"/>
            <w:gridCol w:w="3270"/>
            <w:gridCol w:w="3015"/>
            <w:gridCol w:w="2175"/>
          </w:tblGrid>
        </w:tblGridChange>
      </w:tblGrid>
      <w:tr>
        <w:trPr>
          <w:cantSplit w:val="0"/>
          <w:tblHeader w:val="1"/>
        </w:trPr>
        <w:tc>
          <w:tcPr>
            <w:tcBorders>
              <w:top w:color="cccccc" w:space="0" w:sz="6" w:val="single"/>
              <w:left w:color="cccccc" w:space="0" w:sz="6" w:val="single"/>
              <w:bottom w:color="cccccc" w:space="0" w:sz="6" w:val="single"/>
              <w:right w:color="cccccc" w:space="0" w:sz="6" w:val="single"/>
            </w:tcBorders>
            <w:shd w:fill="e2e8f0" w:val="clear"/>
            <w:tcMar>
              <w:top w:w="86.4" w:type="dxa"/>
              <w:left w:w="86.4" w:type="dxa"/>
              <w:bottom w:w="86.4" w:type="dxa"/>
              <w:right w:w="86.4" w:type="dxa"/>
            </w:tcMar>
            <w:vAlign w:val="top"/>
          </w:tcPr>
          <w:p w:rsidR="00000000" w:rsidDel="00000000" w:rsidP="00000000" w:rsidRDefault="00000000" w:rsidRPr="00000000" w14:paraId="0000008D">
            <w:pPr>
              <w:widowControl w:val="0"/>
              <w:rPr>
                <w:b w:val="1"/>
                <w:bCs w:val="1"/>
                <w:sz w:val="20"/>
                <w:szCs w:val="20"/>
              </w:rPr>
            </w:pPr>
            <w:r w:rsidDel="00000000" w:rsidR="00000000" w:rsidRPr="00000000">
              <w:rPr>
                <w:b w:val="1"/>
                <w:bCs w:val="1"/>
                <w:sz w:val="20"/>
                <w:szCs w:val="20"/>
                <w:rtl w:val="0"/>
              </w:rPr>
              <w:t xml:space="preserve">Criterion &amp; Practice</w:t>
            </w:r>
          </w:p>
        </w:tc>
        <w:tc>
          <w:tcPr>
            <w:tcBorders>
              <w:top w:color="cccccc" w:space="0" w:sz="6" w:val="single"/>
              <w:left w:color="cccccc" w:space="0" w:sz="6" w:val="single"/>
              <w:bottom w:color="cccccc" w:space="0" w:sz="6" w:val="single"/>
              <w:right w:color="cccccc" w:space="0" w:sz="6" w:val="single"/>
            </w:tcBorders>
            <w:shd w:fill="e2e8f0" w:val="clear"/>
            <w:tcMar>
              <w:top w:w="86.4" w:type="dxa"/>
              <w:left w:w="86.4" w:type="dxa"/>
              <w:bottom w:w="86.4" w:type="dxa"/>
              <w:right w:w="86.4" w:type="dxa"/>
            </w:tcMar>
            <w:vAlign w:val="top"/>
          </w:tcPr>
          <w:p w:rsidR="00000000" w:rsidDel="00000000" w:rsidP="00000000" w:rsidRDefault="00000000" w:rsidRPr="00000000" w14:paraId="0000008E">
            <w:pPr>
              <w:widowControl w:val="0"/>
              <w:rPr>
                <w:b w:val="1"/>
                <w:bCs w:val="1"/>
                <w:sz w:val="20"/>
                <w:szCs w:val="20"/>
              </w:rPr>
            </w:pPr>
            <w:r w:rsidDel="00000000" w:rsidR="00000000" w:rsidRPr="00000000">
              <w:rPr>
                <w:b w:val="1"/>
                <w:bCs w:val="1"/>
                <w:sz w:val="20"/>
                <w:szCs w:val="20"/>
                <w:rtl w:val="0"/>
              </w:rPr>
              <w:t xml:space="preserve">Questions</w:t>
            </w:r>
          </w:p>
        </w:tc>
        <w:tc>
          <w:tcPr>
            <w:tcBorders>
              <w:top w:color="cccccc" w:space="0" w:sz="6" w:val="single"/>
              <w:left w:color="cccccc" w:space="0" w:sz="6" w:val="single"/>
              <w:bottom w:color="cccccc" w:space="0" w:sz="6" w:val="single"/>
              <w:right w:color="cccccc" w:space="0" w:sz="6" w:val="single"/>
            </w:tcBorders>
            <w:shd w:fill="e2e8f0" w:val="clear"/>
            <w:tcMar>
              <w:top w:w="86.4" w:type="dxa"/>
              <w:left w:w="86.4" w:type="dxa"/>
              <w:bottom w:w="86.4" w:type="dxa"/>
              <w:right w:w="86.4" w:type="dxa"/>
            </w:tcMar>
            <w:vAlign w:val="top"/>
          </w:tcPr>
          <w:p w:rsidR="00000000" w:rsidDel="00000000" w:rsidP="00000000" w:rsidRDefault="00000000" w:rsidRPr="00000000" w14:paraId="0000008F">
            <w:pPr>
              <w:widowControl w:val="0"/>
              <w:rPr>
                <w:b w:val="1"/>
                <w:bCs w:val="1"/>
                <w:sz w:val="20"/>
                <w:szCs w:val="20"/>
              </w:rPr>
            </w:pPr>
            <w:r w:rsidDel="00000000" w:rsidR="00000000" w:rsidRPr="00000000">
              <w:rPr>
                <w:b w:val="1"/>
                <w:bCs w:val="1"/>
                <w:sz w:val="20"/>
                <w:szCs w:val="20"/>
                <w:rtl w:val="0"/>
              </w:rPr>
              <w:t xml:space="preserve">Scoring</w:t>
            </w:r>
          </w:p>
        </w:tc>
        <w:tc>
          <w:tcPr>
            <w:tcBorders>
              <w:top w:color="cccccc" w:space="0" w:sz="6" w:val="single"/>
              <w:left w:color="cccccc" w:space="0" w:sz="6" w:val="single"/>
              <w:bottom w:color="cccccc" w:space="0" w:sz="6" w:val="single"/>
              <w:right w:color="cccccc" w:space="0" w:sz="6" w:val="single"/>
            </w:tcBorders>
            <w:shd w:fill="e2e8f0" w:val="clear"/>
            <w:tcMar>
              <w:top w:w="86.4" w:type="dxa"/>
              <w:left w:w="86.4" w:type="dxa"/>
              <w:bottom w:w="86.4" w:type="dxa"/>
              <w:right w:w="86.4" w:type="dxa"/>
            </w:tcMar>
            <w:vAlign w:val="top"/>
          </w:tcPr>
          <w:p w:rsidR="00000000" w:rsidDel="00000000" w:rsidP="00000000" w:rsidRDefault="00000000" w:rsidRPr="00000000" w14:paraId="00000090">
            <w:pPr>
              <w:widowControl w:val="0"/>
              <w:rPr>
                <w:b w:val="1"/>
                <w:bCs w:val="1"/>
                <w:sz w:val="20"/>
                <w:szCs w:val="20"/>
              </w:rPr>
            </w:pPr>
            <w:r w:rsidDel="00000000" w:rsidR="00000000" w:rsidRPr="00000000">
              <w:rPr>
                <w:b w:val="1"/>
                <w:bCs w:val="1"/>
                <w:sz w:val="20"/>
                <w:szCs w:val="20"/>
                <w:rtl w:val="0"/>
              </w:rPr>
              <w:t xml:space="preserve">Notes</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86.4" w:type="dxa"/>
              <w:left w:w="86.4" w:type="dxa"/>
              <w:bottom w:w="86.4" w:type="dxa"/>
              <w:right w:w="86.4" w:type="dxa"/>
            </w:tcMar>
            <w:vAlign w:val="top"/>
          </w:tcPr>
          <w:p w:rsidR="00000000" w:rsidDel="00000000" w:rsidP="00000000" w:rsidRDefault="00000000" w:rsidRPr="00000000" w14:paraId="00000091">
            <w:pPr>
              <w:widowControl w:val="0"/>
              <w:rPr>
                <w:b w:val="1"/>
                <w:bCs w:val="1"/>
                <w:sz w:val="20"/>
                <w:szCs w:val="20"/>
              </w:rPr>
            </w:pPr>
            <w:r w:rsidDel="00000000" w:rsidR="00000000" w:rsidRPr="00000000">
              <w:rPr>
                <w:b w:val="1"/>
                <w:bCs w:val="1"/>
                <w:sz w:val="20"/>
                <w:szCs w:val="20"/>
                <w:rtl w:val="0"/>
              </w:rPr>
              <w:t xml:space="preserve">2.a Semantics</w:t>
            </w:r>
          </w:p>
          <w:p w:rsidR="00000000" w:rsidDel="00000000" w:rsidP="00000000" w:rsidRDefault="00000000" w:rsidRPr="00000000" w14:paraId="00000092">
            <w:pPr>
              <w:widowControl w:val="0"/>
              <w:rPr>
                <w:b w:val="1"/>
                <w:bCs w:val="1"/>
                <w:sz w:val="20"/>
                <w:szCs w:val="20"/>
              </w:rPr>
            </w:pPr>
            <w:r w:rsidDel="00000000" w:rsidR="00000000" w:rsidRPr="00000000">
              <w:rPr>
                <w:rtl w:val="0"/>
              </w:rPr>
            </w:r>
          </w:p>
          <w:p w:rsidR="00000000" w:rsidDel="00000000" w:rsidP="00000000" w:rsidRDefault="00000000" w:rsidRPr="00000000" w14:paraId="00000093">
            <w:pPr>
              <w:widowControl w:val="0"/>
              <w:rPr>
                <w:i w:val="1"/>
                <w:iCs w:val="1"/>
                <w:sz w:val="20"/>
                <w:szCs w:val="20"/>
              </w:rPr>
            </w:pPr>
            <w:r w:rsidDel="00000000" w:rsidR="00000000" w:rsidRPr="00000000">
              <w:rPr>
                <w:sz w:val="20"/>
                <w:szCs w:val="20"/>
                <w:rtl w:val="0"/>
              </w:rPr>
              <w:t xml:space="preserve">Practice: </w:t>
            </w:r>
            <w:r w:rsidDel="00000000" w:rsidR="00000000" w:rsidRPr="00000000">
              <w:rPr>
                <w:i w:val="1"/>
                <w:iCs w:val="1"/>
                <w:sz w:val="20"/>
                <w:szCs w:val="20"/>
                <w:rtl w:val="0"/>
              </w:rPr>
              <w:t xml:space="preserve">Use comprehensive descriptive metadata for datasets, including a detailed abstract, dataset keywords, and subject-specific vocabularies (e.g., MeSH) to enable detailed search and discovery.</w:t>
            </w:r>
          </w:p>
        </w:tc>
        <w:tc>
          <w:tcPr>
            <w:tcBorders>
              <w:top w:color="cccccc" w:space="0" w:sz="6" w:val="single"/>
              <w:left w:color="cccccc" w:space="0" w:sz="6" w:val="single"/>
              <w:bottom w:color="cccccc" w:space="0" w:sz="6" w:val="single"/>
              <w:right w:color="cccccc" w:space="0" w:sz="6" w:val="single"/>
            </w:tcBorders>
            <w:shd w:fill="auto" w:val="clear"/>
            <w:tcMar>
              <w:top w:w="86.4" w:type="dxa"/>
              <w:left w:w="86.4" w:type="dxa"/>
              <w:bottom w:w="86.4" w:type="dxa"/>
              <w:right w:w="86.4" w:type="dxa"/>
            </w:tcMar>
            <w:vAlign w:val="top"/>
          </w:tcPr>
          <w:p w:rsidR="00000000" w:rsidDel="00000000" w:rsidP="00000000" w:rsidRDefault="00000000" w:rsidRPr="00000000" w14:paraId="00000094">
            <w:pPr>
              <w:widowControl w:val="0"/>
              <w:numPr>
                <w:ilvl w:val="0"/>
                <w:numId w:val="35"/>
              </w:numPr>
              <w:ind w:left="300" w:hanging="360"/>
              <w:rPr>
                <w:sz w:val="20"/>
                <w:szCs w:val="20"/>
              </w:rPr>
            </w:pPr>
            <w:r w:rsidDel="00000000" w:rsidR="00000000" w:rsidRPr="00000000">
              <w:rPr>
                <w:sz w:val="20"/>
                <w:szCs w:val="20"/>
                <w:rtl w:val="0"/>
              </w:rPr>
              <w:t xml:space="preserve">Does the metadata support search and discovery through a substantive abstract, keywords, and subject-specific controlled-vocabulary terms?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86.4" w:type="dxa"/>
              <w:left w:w="86.4" w:type="dxa"/>
              <w:bottom w:w="86.4" w:type="dxa"/>
              <w:right w:w="86.4" w:type="dxa"/>
            </w:tcMar>
            <w:vAlign w:val="top"/>
          </w:tcPr>
          <w:p w:rsidR="00000000" w:rsidDel="00000000" w:rsidP="00000000" w:rsidRDefault="00000000" w:rsidRPr="00000000" w14:paraId="00000095">
            <w:pPr>
              <w:widowControl w:val="0"/>
              <w:numPr>
                <w:ilvl w:val="0"/>
                <w:numId w:val="37"/>
              </w:numPr>
              <w:ind w:left="300" w:hanging="360"/>
              <w:rPr>
                <w:sz w:val="20"/>
                <w:szCs w:val="20"/>
              </w:rPr>
            </w:pPr>
            <w:r w:rsidDel="00000000" w:rsidR="00000000" w:rsidRPr="00000000">
              <w:rPr>
                <w:b w:val="1"/>
                <w:bCs w:val="1"/>
                <w:sz w:val="20"/>
                <w:szCs w:val="20"/>
                <w:rtl w:val="0"/>
              </w:rPr>
              <w:t xml:space="preserve">2</w:t>
            </w:r>
            <w:r w:rsidDel="00000000" w:rsidR="00000000" w:rsidRPr="00000000">
              <w:rPr>
                <w:rFonts w:ascii="Arial Unicode MS" w:cs="Arial Unicode MS" w:eastAsia="Arial Unicode MS" w:hAnsi="Arial Unicode MS"/>
                <w:sz w:val="20"/>
                <w:szCs w:val="20"/>
                <w:rtl w:val="0"/>
              </w:rPr>
              <w:t xml:space="preserve"> → The abstract, keywords, and controlled-vocabulary terms are present and from recognized vocabularies (e.g., MeSH, or another subject-specific ontology/thesaurus).</w:t>
            </w:r>
          </w:p>
          <w:p w:rsidR="00000000" w:rsidDel="00000000" w:rsidP="00000000" w:rsidRDefault="00000000" w:rsidRPr="00000000" w14:paraId="00000096">
            <w:pPr>
              <w:widowControl w:val="0"/>
              <w:numPr>
                <w:ilvl w:val="0"/>
                <w:numId w:val="37"/>
              </w:numPr>
              <w:ind w:left="300" w:hanging="360"/>
              <w:rPr>
                <w:sz w:val="20"/>
                <w:szCs w:val="20"/>
              </w:rPr>
            </w:pPr>
            <w:r w:rsidDel="00000000" w:rsidR="00000000" w:rsidRPr="00000000">
              <w:rPr>
                <w:b w:val="1"/>
                <w:bCs w:val="1"/>
                <w:sz w:val="20"/>
                <w:szCs w:val="20"/>
                <w:rtl w:val="0"/>
              </w:rPr>
              <w:t xml:space="preserve">1</w:t>
            </w:r>
            <w:r w:rsidDel="00000000" w:rsidR="00000000" w:rsidRPr="00000000">
              <w:rPr>
                <w:rFonts w:ascii="Arial Unicode MS" w:cs="Arial Unicode MS" w:eastAsia="Arial Unicode MS" w:hAnsi="Arial Unicode MS"/>
                <w:sz w:val="20"/>
                <w:szCs w:val="20"/>
                <w:rtl w:val="0"/>
              </w:rPr>
              <w:t xml:space="preserve"> → Abstract and keywords are present, but not controlled-vocabulary terms (free-text keywords only).</w:t>
            </w:r>
          </w:p>
          <w:p w:rsidR="00000000" w:rsidDel="00000000" w:rsidP="00000000" w:rsidRDefault="00000000" w:rsidRPr="00000000" w14:paraId="00000097">
            <w:pPr>
              <w:widowControl w:val="0"/>
              <w:numPr>
                <w:ilvl w:val="0"/>
                <w:numId w:val="37"/>
              </w:numPr>
              <w:ind w:left="300" w:hanging="360"/>
              <w:rPr>
                <w:sz w:val="20"/>
                <w:szCs w:val="20"/>
              </w:rPr>
            </w:pPr>
            <w:r w:rsidDel="00000000" w:rsidR="00000000" w:rsidRPr="00000000">
              <w:rPr>
                <w:b w:val="1"/>
                <w:bCs w:val="1"/>
                <w:sz w:val="20"/>
                <w:szCs w:val="20"/>
                <w:rtl w:val="0"/>
              </w:rPr>
              <w:t xml:space="preserve">0</w:t>
            </w:r>
            <w:r w:rsidDel="00000000" w:rsidR="00000000" w:rsidRPr="00000000">
              <w:rPr>
                <w:rFonts w:ascii="Arial Unicode MS" w:cs="Arial Unicode MS" w:eastAsia="Arial Unicode MS" w:hAnsi="Arial Unicode MS"/>
                <w:sz w:val="20"/>
                <w:szCs w:val="20"/>
                <w:rtl w:val="0"/>
              </w:rPr>
              <w:t xml:space="preserve"> → No abstract, or effectively no descriptive metadata is present.</w:t>
            </w:r>
          </w:p>
        </w:tc>
        <w:tc>
          <w:tcPr>
            <w:tcBorders>
              <w:top w:color="cccccc" w:space="0" w:sz="6" w:val="single"/>
              <w:left w:color="cccccc" w:space="0" w:sz="6" w:val="single"/>
              <w:bottom w:color="cccccc" w:space="0" w:sz="6" w:val="single"/>
              <w:right w:color="cccccc" w:space="0" w:sz="6" w:val="single"/>
            </w:tcBorders>
            <w:shd w:fill="auto" w:val="clear"/>
            <w:tcMar>
              <w:top w:w="86.4" w:type="dxa"/>
              <w:left w:w="86.4" w:type="dxa"/>
              <w:bottom w:w="86.4" w:type="dxa"/>
              <w:right w:w="86.4" w:type="dxa"/>
            </w:tcMar>
            <w:vAlign w:val="top"/>
          </w:tcPr>
          <w:p w:rsidR="00000000" w:rsidDel="00000000" w:rsidP="00000000" w:rsidRDefault="00000000" w:rsidRPr="00000000" w14:paraId="00000098">
            <w:pPr>
              <w:widowControl w:val="0"/>
              <w:rPr>
                <w:i w:val="1"/>
                <w:iCs w:val="1"/>
                <w:sz w:val="18"/>
                <w:szCs w:val="18"/>
              </w:rPr>
            </w:pPr>
            <w:r w:rsidDel="00000000" w:rsidR="00000000" w:rsidRPr="00000000">
              <w:rPr>
                <w:sz w:val="20"/>
                <w:szCs w:val="20"/>
                <w:rtl w:val="0"/>
              </w:rPr>
              <w:t xml:space="preserve">Scores the subject and discovery terms only, not the vocabulary bindings already scored in 0.c (Interoperable) and 2.c (Standards).</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8fafc" w:val="clear"/>
            <w:tcMar>
              <w:top w:w="86.4" w:type="dxa"/>
              <w:left w:w="86.4" w:type="dxa"/>
              <w:bottom w:w="86.4" w:type="dxa"/>
              <w:right w:w="86.4" w:type="dxa"/>
            </w:tcMar>
            <w:vAlign w:val="top"/>
          </w:tcPr>
          <w:p w:rsidR="00000000" w:rsidDel="00000000" w:rsidP="00000000" w:rsidRDefault="00000000" w:rsidRPr="00000000" w14:paraId="00000099">
            <w:pPr>
              <w:widowControl w:val="0"/>
              <w:rPr>
                <w:b w:val="1"/>
                <w:bCs w:val="1"/>
                <w:sz w:val="20"/>
                <w:szCs w:val="20"/>
              </w:rPr>
            </w:pPr>
            <w:r w:rsidDel="00000000" w:rsidR="00000000" w:rsidRPr="00000000">
              <w:rPr>
                <w:b w:val="1"/>
                <w:bCs w:val="1"/>
                <w:sz w:val="20"/>
                <w:szCs w:val="20"/>
                <w:rtl w:val="0"/>
              </w:rPr>
              <w:t xml:space="preserve">2.b Statistics</w:t>
            </w:r>
          </w:p>
          <w:p w:rsidR="00000000" w:rsidDel="00000000" w:rsidP="00000000" w:rsidRDefault="00000000" w:rsidRPr="00000000" w14:paraId="0000009A">
            <w:pPr>
              <w:widowControl w:val="0"/>
              <w:rPr>
                <w:b w:val="1"/>
                <w:bCs w:val="1"/>
                <w:sz w:val="20"/>
                <w:szCs w:val="20"/>
              </w:rPr>
            </w:pPr>
            <w:r w:rsidDel="00000000" w:rsidR="00000000" w:rsidRPr="00000000">
              <w:rPr>
                <w:rtl w:val="0"/>
              </w:rPr>
            </w:r>
          </w:p>
          <w:p w:rsidR="00000000" w:rsidDel="00000000" w:rsidP="00000000" w:rsidRDefault="00000000" w:rsidRPr="00000000" w14:paraId="0000009B">
            <w:pPr>
              <w:widowControl w:val="0"/>
              <w:rPr>
                <w:i w:val="1"/>
                <w:iCs w:val="1"/>
                <w:sz w:val="20"/>
                <w:szCs w:val="20"/>
              </w:rPr>
            </w:pPr>
            <w:r w:rsidDel="00000000" w:rsidR="00000000" w:rsidRPr="00000000">
              <w:rPr>
                <w:sz w:val="20"/>
                <w:szCs w:val="20"/>
                <w:rtl w:val="0"/>
              </w:rPr>
              <w:t xml:space="preserve">Practice: </w:t>
            </w:r>
            <w:r w:rsidDel="00000000" w:rsidR="00000000" w:rsidRPr="00000000">
              <w:rPr>
                <w:i w:val="1"/>
                <w:iCs w:val="1"/>
                <w:sz w:val="20"/>
                <w:szCs w:val="20"/>
                <w:rtl w:val="0"/>
              </w:rPr>
              <w:t xml:space="preserve">Provide domain-appropriate statistical characterizations of key features of the dataset to inform analysis planning. Ensure missing values are encoded consistently.</w:t>
            </w:r>
          </w:p>
        </w:tc>
        <w:tc>
          <w:tcPr>
            <w:tcBorders>
              <w:top w:color="cccccc" w:space="0" w:sz="6" w:val="single"/>
              <w:left w:color="cccccc" w:space="0" w:sz="6" w:val="single"/>
              <w:bottom w:color="cccccc" w:space="0" w:sz="6" w:val="single"/>
              <w:right w:color="cccccc" w:space="0" w:sz="6" w:val="single"/>
            </w:tcBorders>
            <w:shd w:fill="f8fafc" w:val="clear"/>
            <w:tcMar>
              <w:top w:w="86.4" w:type="dxa"/>
              <w:left w:w="86.4" w:type="dxa"/>
              <w:bottom w:w="86.4" w:type="dxa"/>
              <w:right w:w="86.4" w:type="dxa"/>
            </w:tcMar>
            <w:vAlign w:val="top"/>
          </w:tcPr>
          <w:p w:rsidR="00000000" w:rsidDel="00000000" w:rsidP="00000000" w:rsidRDefault="00000000" w:rsidRPr="00000000" w14:paraId="0000009C">
            <w:pPr>
              <w:widowControl w:val="0"/>
              <w:numPr>
                <w:ilvl w:val="0"/>
                <w:numId w:val="5"/>
              </w:numPr>
              <w:ind w:left="300" w:hanging="360"/>
              <w:rPr>
                <w:sz w:val="20"/>
                <w:szCs w:val="20"/>
              </w:rPr>
            </w:pPr>
            <w:r w:rsidDel="00000000" w:rsidR="00000000" w:rsidRPr="00000000">
              <w:rPr>
                <w:sz w:val="20"/>
                <w:szCs w:val="20"/>
                <w:rtl w:val="0"/>
              </w:rPr>
              <w:t xml:space="preserve">Are descriptive statistics of key variables provided?</w:t>
            </w:r>
          </w:p>
          <w:p w:rsidR="00000000" w:rsidDel="00000000" w:rsidP="00000000" w:rsidRDefault="00000000" w:rsidRPr="00000000" w14:paraId="0000009D">
            <w:pPr>
              <w:widowControl w:val="0"/>
              <w:numPr>
                <w:ilvl w:val="0"/>
                <w:numId w:val="5"/>
              </w:numPr>
              <w:ind w:left="300" w:hanging="360"/>
              <w:rPr>
                <w:sz w:val="20"/>
                <w:szCs w:val="20"/>
                <w:u w:val="none"/>
              </w:rPr>
            </w:pPr>
            <w:r w:rsidDel="00000000" w:rsidR="00000000" w:rsidRPr="00000000">
              <w:rPr>
                <w:sz w:val="20"/>
                <w:szCs w:val="20"/>
                <w:rtl w:val="0"/>
              </w:rPr>
              <w:t xml:space="preserve">Are the chosen statistics domain-appropriate?</w:t>
            </w:r>
          </w:p>
          <w:p w:rsidR="00000000" w:rsidDel="00000000" w:rsidP="00000000" w:rsidRDefault="00000000" w:rsidRPr="00000000" w14:paraId="0000009E">
            <w:pPr>
              <w:widowControl w:val="0"/>
              <w:numPr>
                <w:ilvl w:val="0"/>
                <w:numId w:val="5"/>
              </w:numPr>
              <w:ind w:left="300" w:hanging="360"/>
              <w:rPr>
                <w:sz w:val="20"/>
                <w:szCs w:val="20"/>
              </w:rPr>
            </w:pPr>
            <w:r w:rsidDel="00000000" w:rsidR="00000000" w:rsidRPr="00000000">
              <w:rPr>
                <w:sz w:val="20"/>
                <w:szCs w:val="20"/>
                <w:rtl w:val="0"/>
              </w:rPr>
              <w:t xml:space="preserve">Are missing values encoded consistently?</w:t>
            </w:r>
          </w:p>
        </w:tc>
        <w:tc>
          <w:tcPr>
            <w:tcBorders>
              <w:top w:color="cccccc" w:space="0" w:sz="6" w:val="single"/>
              <w:left w:color="cccccc" w:space="0" w:sz="6" w:val="single"/>
              <w:bottom w:color="cccccc" w:space="0" w:sz="6" w:val="single"/>
              <w:right w:color="cccccc" w:space="0" w:sz="6" w:val="single"/>
            </w:tcBorders>
            <w:shd w:fill="f8fafc" w:val="clear"/>
            <w:tcMar>
              <w:top w:w="86.4" w:type="dxa"/>
              <w:left w:w="86.4" w:type="dxa"/>
              <w:bottom w:w="86.4" w:type="dxa"/>
              <w:right w:w="86.4" w:type="dxa"/>
            </w:tcMar>
            <w:vAlign w:val="top"/>
          </w:tcPr>
          <w:p w:rsidR="00000000" w:rsidDel="00000000" w:rsidP="00000000" w:rsidRDefault="00000000" w:rsidRPr="00000000" w14:paraId="0000009F">
            <w:pPr>
              <w:widowControl w:val="0"/>
              <w:numPr>
                <w:ilvl w:val="0"/>
                <w:numId w:val="39"/>
              </w:numPr>
              <w:ind w:left="300" w:hanging="360"/>
              <w:rPr>
                <w:sz w:val="20"/>
                <w:szCs w:val="20"/>
              </w:rPr>
            </w:pPr>
            <w:r w:rsidDel="00000000" w:rsidR="00000000" w:rsidRPr="00000000">
              <w:rPr>
                <w:b w:val="1"/>
                <w:bCs w:val="1"/>
                <w:sz w:val="20"/>
                <w:szCs w:val="20"/>
                <w:rtl w:val="0"/>
              </w:rPr>
              <w:t xml:space="preserve">2</w:t>
            </w:r>
            <w:r w:rsidDel="00000000" w:rsidR="00000000" w:rsidRPr="00000000">
              <w:rPr>
                <w:rFonts w:ascii="Arial Unicode MS" w:cs="Arial Unicode MS" w:eastAsia="Arial Unicode MS" w:hAnsi="Arial Unicode MS"/>
                <w:sz w:val="20"/>
                <w:szCs w:val="20"/>
                <w:rtl w:val="0"/>
              </w:rPr>
              <w:t xml:space="preserve"> → </w:t>
            </w:r>
            <w:r w:rsidDel="00000000" w:rsidR="00000000" w:rsidRPr="00000000">
              <w:rPr>
                <w:sz w:val="20"/>
                <w:szCs w:val="20"/>
                <w:rtl w:val="0"/>
              </w:rPr>
              <w:t xml:space="preserve">Missing values are encoded consistently, and d</w:t>
            </w:r>
            <w:r w:rsidDel="00000000" w:rsidR="00000000" w:rsidRPr="00000000">
              <w:rPr>
                <w:sz w:val="20"/>
                <w:szCs w:val="20"/>
                <w:rtl w:val="0"/>
              </w:rPr>
              <w:t xml:space="preserve">escriptive statistics of key variables are provided. Where applicable, the dataset provides global record and variable counts, detailed per-variable descriptive statistics (central tendency, spread, min/max, and valid counts for numeric data; frequencies for categorical data), and strictly utilizes a single, documented convention for representing missing values (not mixed; e.g., blanks/NA/-999/0).</w:t>
            </w:r>
          </w:p>
          <w:p w:rsidR="00000000" w:rsidDel="00000000" w:rsidP="00000000" w:rsidRDefault="00000000" w:rsidRPr="00000000" w14:paraId="000000A0">
            <w:pPr>
              <w:widowControl w:val="0"/>
              <w:numPr>
                <w:ilvl w:val="0"/>
                <w:numId w:val="39"/>
              </w:numPr>
              <w:ind w:left="300" w:hanging="360"/>
              <w:rPr>
                <w:sz w:val="20"/>
                <w:szCs w:val="20"/>
              </w:rPr>
            </w:pPr>
            <w:r w:rsidDel="00000000" w:rsidR="00000000" w:rsidRPr="00000000">
              <w:rPr>
                <w:b w:val="1"/>
                <w:bCs w:val="1"/>
                <w:sz w:val="20"/>
                <w:szCs w:val="20"/>
                <w:rtl w:val="0"/>
              </w:rPr>
              <w:t xml:space="preserve">1</w:t>
            </w:r>
            <w:r w:rsidDel="00000000" w:rsidR="00000000" w:rsidRPr="00000000">
              <w:rPr>
                <w:rFonts w:ascii="Arial Unicode MS" w:cs="Arial Unicode MS" w:eastAsia="Arial Unicode MS" w:hAnsi="Arial Unicode MS"/>
                <w:sz w:val="20"/>
                <w:szCs w:val="20"/>
                <w:rtl w:val="0"/>
              </w:rPr>
              <w:t xml:space="preserve"> → Missing values are encoded consistently, but no descriptive statistics are present.</w:t>
            </w:r>
          </w:p>
          <w:p w:rsidR="00000000" w:rsidDel="00000000" w:rsidP="00000000" w:rsidRDefault="00000000" w:rsidRPr="00000000" w14:paraId="000000A1">
            <w:pPr>
              <w:widowControl w:val="0"/>
              <w:numPr>
                <w:ilvl w:val="0"/>
                <w:numId w:val="39"/>
              </w:numPr>
              <w:ind w:left="300" w:hanging="360"/>
              <w:rPr>
                <w:sz w:val="20"/>
                <w:szCs w:val="20"/>
              </w:rPr>
            </w:pPr>
            <w:r w:rsidDel="00000000" w:rsidR="00000000" w:rsidRPr="00000000">
              <w:rPr>
                <w:b w:val="1"/>
                <w:bCs w:val="1"/>
                <w:sz w:val="20"/>
                <w:szCs w:val="20"/>
                <w:rtl w:val="0"/>
              </w:rPr>
              <w:t xml:space="preserve">0</w:t>
            </w:r>
            <w:r w:rsidDel="00000000" w:rsidR="00000000" w:rsidRPr="00000000">
              <w:rPr>
                <w:rFonts w:ascii="Arial Unicode MS" w:cs="Arial Unicode MS" w:eastAsia="Arial Unicode MS" w:hAnsi="Arial Unicode MS"/>
                <w:sz w:val="20"/>
                <w:szCs w:val="20"/>
                <w:rtl w:val="0"/>
              </w:rPr>
              <w:t xml:space="preserve"> → Missing values are not consistently encoded.</w:t>
            </w:r>
          </w:p>
        </w:tc>
        <w:tc>
          <w:tcPr>
            <w:tcBorders>
              <w:top w:color="cccccc" w:space="0" w:sz="6" w:val="single"/>
              <w:left w:color="cccccc" w:space="0" w:sz="6" w:val="single"/>
              <w:bottom w:color="cccccc" w:space="0" w:sz="6" w:val="single"/>
              <w:right w:color="cccccc" w:space="0" w:sz="6" w:val="single"/>
            </w:tcBorders>
            <w:shd w:fill="f8fafc" w:val="clear"/>
            <w:tcMar>
              <w:top w:w="86.4" w:type="dxa"/>
              <w:left w:w="86.4" w:type="dxa"/>
              <w:bottom w:w="86.4" w:type="dxa"/>
              <w:right w:w="86.4" w:type="dxa"/>
            </w:tcMar>
            <w:vAlign w:val="top"/>
          </w:tcPr>
          <w:p w:rsidR="00000000" w:rsidDel="00000000" w:rsidP="00000000" w:rsidRDefault="00000000" w:rsidRPr="00000000" w14:paraId="000000A2">
            <w:pPr>
              <w:widowControl w:val="0"/>
              <w:rPr>
                <w:sz w:val="20"/>
                <w:szCs w:val="20"/>
              </w:rPr>
            </w:pPr>
            <w:r w:rsidDel="00000000" w:rsidR="00000000" w:rsidRPr="00000000">
              <w:rPr>
                <w:sz w:val="20"/>
                <w:szCs w:val="20"/>
                <w:rtl w:val="0"/>
              </w:rPr>
              <w:t xml:space="preserve">Score on missing-value encoding consistency, expressed in terms appropriate to the modality (e.g., absent channels, dropped leads, corrupt or omitted slices, or gaps in a time series). </w:t>
            </w:r>
          </w:p>
          <w:p w:rsidR="00000000" w:rsidDel="00000000" w:rsidP="00000000" w:rsidRDefault="00000000" w:rsidRPr="00000000" w14:paraId="000000A3">
            <w:pPr>
              <w:widowControl w:val="0"/>
              <w:rPr>
                <w:sz w:val="20"/>
                <w:szCs w:val="20"/>
              </w:rPr>
            </w:pPr>
            <w:r w:rsidDel="00000000" w:rsidR="00000000" w:rsidRPr="00000000">
              <w:rPr>
                <w:rtl w:val="0"/>
              </w:rPr>
            </w:r>
          </w:p>
          <w:p w:rsidR="00000000" w:rsidDel="00000000" w:rsidP="00000000" w:rsidRDefault="00000000" w:rsidRPr="00000000" w14:paraId="000000A4">
            <w:pPr>
              <w:widowControl w:val="0"/>
              <w:rPr>
                <w:sz w:val="20"/>
                <w:szCs w:val="20"/>
              </w:rPr>
            </w:pPr>
            <w:r w:rsidDel="00000000" w:rsidR="00000000" w:rsidRPr="00000000">
              <w:rPr>
                <w:sz w:val="20"/>
                <w:szCs w:val="20"/>
                <w:rtl w:val="0"/>
              </w:rPr>
              <w:t xml:space="preserve">For non-tabular data, per-variable descriptive statistics are not applicable (</w:t>
            </w:r>
            <w:r w:rsidDel="00000000" w:rsidR="00000000" w:rsidRPr="00000000">
              <w:rPr>
                <w:i w:val="1"/>
                <w:iCs w:val="1"/>
                <w:sz w:val="20"/>
                <w:szCs w:val="20"/>
                <w:rtl w:val="0"/>
              </w:rPr>
              <w:t xml:space="preserve">N/A</w:t>
            </w:r>
            <w:r w:rsidDel="00000000" w:rsidR="00000000" w:rsidRPr="00000000">
              <w:rPr>
                <w:sz w:val="20"/>
                <w:szCs w:val="20"/>
                <w:rtl w:val="0"/>
              </w:rPr>
              <w:t xml:space="preserve">). </w:t>
            </w:r>
          </w:p>
          <w:p w:rsidR="00000000" w:rsidDel="00000000" w:rsidP="00000000" w:rsidRDefault="00000000" w:rsidRPr="00000000" w14:paraId="000000A5">
            <w:pPr>
              <w:widowControl w:val="0"/>
              <w:rPr>
                <w:sz w:val="20"/>
                <w:szCs w:val="20"/>
              </w:rPr>
            </w:pPr>
            <w:r w:rsidDel="00000000" w:rsidR="00000000" w:rsidRPr="00000000">
              <w:rPr>
                <w:sz w:val="20"/>
                <w:szCs w:val="20"/>
                <w:rtl w:val="0"/>
              </w:rPr>
              <w:t xml:space="preserve">This criterion is </w:t>
            </w:r>
            <w:r w:rsidDel="00000000" w:rsidR="00000000" w:rsidRPr="00000000">
              <w:rPr>
                <w:i w:val="1"/>
                <w:iCs w:val="1"/>
                <w:sz w:val="20"/>
                <w:szCs w:val="20"/>
                <w:rtl w:val="0"/>
              </w:rPr>
              <w:t xml:space="preserve">N/A</w:t>
            </w:r>
            <w:r w:rsidDel="00000000" w:rsidR="00000000" w:rsidRPr="00000000">
              <w:rPr>
                <w:sz w:val="20"/>
                <w:szCs w:val="20"/>
                <w:rtl w:val="0"/>
              </w:rPr>
              <w:t xml:space="preserve"> when the data has no representable missingness.</w:t>
            </w:r>
          </w:p>
          <w:p w:rsidR="00000000" w:rsidDel="00000000" w:rsidP="00000000" w:rsidRDefault="00000000" w:rsidRPr="00000000" w14:paraId="000000A6">
            <w:pPr>
              <w:widowControl w:val="0"/>
              <w:rPr>
                <w:sz w:val="20"/>
                <w:szCs w:val="20"/>
              </w:rPr>
            </w:pP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86.4" w:type="dxa"/>
              <w:left w:w="86.4" w:type="dxa"/>
              <w:bottom w:w="86.4" w:type="dxa"/>
              <w:right w:w="86.4" w:type="dxa"/>
            </w:tcMar>
            <w:vAlign w:val="top"/>
          </w:tcPr>
          <w:p w:rsidR="00000000" w:rsidDel="00000000" w:rsidP="00000000" w:rsidRDefault="00000000" w:rsidRPr="00000000" w14:paraId="000000A7">
            <w:pPr>
              <w:widowControl w:val="0"/>
              <w:rPr>
                <w:b w:val="1"/>
                <w:bCs w:val="1"/>
                <w:sz w:val="20"/>
                <w:szCs w:val="20"/>
              </w:rPr>
            </w:pPr>
            <w:r w:rsidDel="00000000" w:rsidR="00000000" w:rsidRPr="00000000">
              <w:rPr>
                <w:b w:val="1"/>
                <w:bCs w:val="1"/>
                <w:sz w:val="20"/>
                <w:szCs w:val="20"/>
                <w:rtl w:val="0"/>
              </w:rPr>
              <w:t xml:space="preserve">2.c Standards **Gating**</w:t>
            </w:r>
          </w:p>
          <w:p w:rsidR="00000000" w:rsidDel="00000000" w:rsidP="00000000" w:rsidRDefault="00000000" w:rsidRPr="00000000" w14:paraId="000000A8">
            <w:pPr>
              <w:widowControl w:val="0"/>
              <w:rPr>
                <w:b w:val="1"/>
                <w:bCs w:val="1"/>
                <w:sz w:val="20"/>
                <w:szCs w:val="20"/>
              </w:rPr>
            </w:pPr>
            <w:r w:rsidDel="00000000" w:rsidR="00000000" w:rsidRPr="00000000">
              <w:rPr>
                <w:rtl w:val="0"/>
              </w:rPr>
            </w:r>
          </w:p>
          <w:p w:rsidR="00000000" w:rsidDel="00000000" w:rsidP="00000000" w:rsidRDefault="00000000" w:rsidRPr="00000000" w14:paraId="000000A9">
            <w:pPr>
              <w:widowControl w:val="0"/>
              <w:rPr>
                <w:i w:val="1"/>
                <w:iCs w:val="1"/>
                <w:sz w:val="20"/>
                <w:szCs w:val="20"/>
              </w:rPr>
            </w:pPr>
            <w:r w:rsidDel="00000000" w:rsidR="00000000" w:rsidRPr="00000000">
              <w:rPr>
                <w:sz w:val="20"/>
                <w:szCs w:val="20"/>
                <w:rtl w:val="0"/>
              </w:rPr>
              <w:t xml:space="preserve">Practice: </w:t>
            </w:r>
            <w:r w:rsidDel="00000000" w:rsidR="00000000" w:rsidRPr="00000000">
              <w:rPr>
                <w:i w:val="1"/>
                <w:iCs w:val="1"/>
                <w:sz w:val="20"/>
                <w:szCs w:val="20"/>
                <w:rtl w:val="0"/>
              </w:rPr>
              <w:t xml:space="preserve">Provide a machine-readable data dictionary or schema for each dataset, linked to the dataset metadata, and referencing any relevant standards.</w:t>
            </w:r>
          </w:p>
        </w:tc>
        <w:tc>
          <w:tcPr>
            <w:tcBorders>
              <w:top w:color="cccccc" w:space="0" w:sz="6" w:val="single"/>
              <w:left w:color="cccccc" w:space="0" w:sz="6" w:val="single"/>
              <w:bottom w:color="cccccc" w:space="0" w:sz="6" w:val="single"/>
              <w:right w:color="cccccc" w:space="0" w:sz="6" w:val="single"/>
            </w:tcBorders>
            <w:shd w:fill="auto" w:val="clear"/>
            <w:tcMar>
              <w:top w:w="86.4" w:type="dxa"/>
              <w:left w:w="86.4" w:type="dxa"/>
              <w:bottom w:w="86.4" w:type="dxa"/>
              <w:right w:w="86.4" w:type="dxa"/>
            </w:tcMar>
            <w:vAlign w:val="top"/>
          </w:tcPr>
          <w:p w:rsidR="00000000" w:rsidDel="00000000" w:rsidP="00000000" w:rsidRDefault="00000000" w:rsidRPr="00000000" w14:paraId="000000AA">
            <w:pPr>
              <w:widowControl w:val="0"/>
              <w:numPr>
                <w:ilvl w:val="0"/>
                <w:numId w:val="23"/>
              </w:numPr>
              <w:ind w:left="300" w:hanging="360"/>
              <w:rPr>
                <w:sz w:val="20"/>
                <w:szCs w:val="20"/>
              </w:rPr>
            </w:pPr>
            <w:r w:rsidDel="00000000" w:rsidR="00000000" w:rsidRPr="00000000">
              <w:rPr>
                <w:sz w:val="20"/>
                <w:szCs w:val="20"/>
                <w:rtl w:val="0"/>
              </w:rPr>
              <w:t xml:space="preserve">Is each file governed by a formal open specification with a built-in or paired external schema that names and types its data elements as required for downstream usage? (e.g., RDF/JSON-LD, OME-TIFF, OME-NGFF, NWB, WFDB, DICOM, NIfTI, Parquet, CSVW, Frictionless Table Schema, JSON Schema, XSD)</w:t>
            </w:r>
            <w:r w:rsidDel="00000000" w:rsidR="00000000" w:rsidRPr="00000000">
              <w:rPr>
                <w:sz w:val="20"/>
                <w:szCs w:val="20"/>
                <w:rtl w:val="0"/>
              </w:rPr>
              <w:t xml:space="preserve">.</w:t>
            </w:r>
          </w:p>
          <w:p w:rsidR="00000000" w:rsidDel="00000000" w:rsidP="00000000" w:rsidRDefault="00000000" w:rsidRPr="00000000" w14:paraId="000000AB">
            <w:pPr>
              <w:widowControl w:val="0"/>
              <w:numPr>
                <w:ilvl w:val="0"/>
                <w:numId w:val="23"/>
              </w:numPr>
              <w:ind w:left="300" w:hanging="360"/>
              <w:rPr>
                <w:sz w:val="20"/>
                <w:szCs w:val="20"/>
              </w:rPr>
            </w:pPr>
            <w:r w:rsidDel="00000000" w:rsidR="00000000" w:rsidRPr="00000000">
              <w:rPr>
                <w:sz w:val="20"/>
                <w:szCs w:val="20"/>
                <w:rtl w:val="0"/>
              </w:rPr>
              <w:t xml:space="preserve">Is at least one data element bound to a standard vocabulary term through (a) a dataset-level JSON-LD sidecar, or (b) through the format's inherent mechanism? Examples of inherent mechanisms include vocabulary IRIs in the data itself (where the data is RDF/JSON-LD), DICOM Code Sequences, CSVW propertyUrl or aboutUrl, Frictionless rdfType, Define-XML NCI Thesaurus codes, OME annotations, NWB ontology links, etc.</w:t>
            </w:r>
          </w:p>
          <w:p w:rsidR="00000000" w:rsidDel="00000000" w:rsidP="00000000" w:rsidRDefault="00000000" w:rsidRPr="00000000" w14:paraId="000000AC">
            <w:pPr>
              <w:widowControl w:val="0"/>
              <w:numPr>
                <w:ilvl w:val="0"/>
                <w:numId w:val="23"/>
              </w:numPr>
              <w:ind w:left="300" w:hanging="360"/>
              <w:rPr>
                <w:sz w:val="20"/>
                <w:szCs w:val="20"/>
              </w:rPr>
            </w:pPr>
            <w:r w:rsidDel="00000000" w:rsidR="00000000" w:rsidRPr="00000000">
              <w:rPr>
                <w:sz w:val="20"/>
                <w:szCs w:val="20"/>
                <w:rtl w:val="0"/>
              </w:rPr>
              <w:t xml:space="preserve">Is the standard a true schema/model that dictates structure and content, or merely a generic file container?</w:t>
            </w:r>
          </w:p>
        </w:tc>
        <w:tc>
          <w:tcPr>
            <w:tcBorders>
              <w:top w:color="cccccc" w:space="0" w:sz="6" w:val="single"/>
              <w:left w:color="cccccc" w:space="0" w:sz="6" w:val="single"/>
              <w:bottom w:color="cccccc" w:space="0" w:sz="6" w:val="single"/>
              <w:right w:color="cccccc" w:space="0" w:sz="6" w:val="single"/>
            </w:tcBorders>
            <w:shd w:fill="auto" w:val="clear"/>
            <w:tcMar>
              <w:top w:w="86.4" w:type="dxa"/>
              <w:left w:w="86.4" w:type="dxa"/>
              <w:bottom w:w="86.4" w:type="dxa"/>
              <w:right w:w="86.4" w:type="dxa"/>
            </w:tcMar>
            <w:vAlign w:val="top"/>
          </w:tcPr>
          <w:p w:rsidR="00000000" w:rsidDel="00000000" w:rsidP="00000000" w:rsidRDefault="00000000" w:rsidRPr="00000000" w14:paraId="000000AD">
            <w:pPr>
              <w:widowControl w:val="0"/>
              <w:numPr>
                <w:ilvl w:val="0"/>
                <w:numId w:val="27"/>
              </w:numPr>
              <w:ind w:left="300" w:hanging="360"/>
              <w:rPr>
                <w:sz w:val="20"/>
                <w:szCs w:val="20"/>
              </w:rPr>
            </w:pPr>
            <w:r w:rsidDel="00000000" w:rsidR="00000000" w:rsidRPr="00000000">
              <w:rPr>
                <w:b w:val="1"/>
                <w:bCs w:val="1"/>
                <w:sz w:val="20"/>
                <w:szCs w:val="20"/>
                <w:rtl w:val="0"/>
              </w:rPr>
              <w:t xml:space="preserve">2</w:t>
            </w:r>
            <w:r w:rsidDel="00000000" w:rsidR="00000000" w:rsidRPr="00000000">
              <w:rPr>
                <w:rFonts w:ascii="Arial Unicode MS" w:cs="Arial Unicode MS" w:eastAsia="Arial Unicode MS" w:hAnsi="Arial Unicode MS"/>
                <w:sz w:val="20"/>
                <w:szCs w:val="20"/>
                <w:rtl w:val="0"/>
              </w:rPr>
              <w:t xml:space="preserve"> → For every format class present in the deposit, a formal schema and at least one populated standard vocabulary binding—as appropriate to the datatype—</w:t>
            </w:r>
            <w:r w:rsidDel="00000000" w:rsidR="00000000" w:rsidRPr="00000000">
              <w:rPr>
                <w:sz w:val="20"/>
                <w:szCs w:val="20"/>
                <w:rtl w:val="0"/>
              </w:rPr>
              <w:t xml:space="preserve">have been provided. </w:t>
            </w:r>
          </w:p>
          <w:p w:rsidR="00000000" w:rsidDel="00000000" w:rsidP="00000000" w:rsidRDefault="00000000" w:rsidRPr="00000000" w14:paraId="000000AE">
            <w:pPr>
              <w:widowControl w:val="0"/>
              <w:numPr>
                <w:ilvl w:val="0"/>
                <w:numId w:val="27"/>
              </w:numPr>
              <w:ind w:left="300" w:hanging="360"/>
              <w:rPr>
                <w:sz w:val="20"/>
                <w:szCs w:val="20"/>
              </w:rPr>
            </w:pPr>
            <w:r w:rsidDel="00000000" w:rsidR="00000000" w:rsidRPr="00000000">
              <w:rPr>
                <w:rFonts w:ascii="Arial Unicode MS" w:cs="Arial Unicode MS" w:eastAsia="Arial Unicode MS" w:hAnsi="Arial Unicode MS"/>
                <w:sz w:val="20"/>
                <w:szCs w:val="20"/>
                <w:rtl w:val="0"/>
              </w:rPr>
              <w:t xml:space="preserve">1 → For every format class present in the deposit, a formal schema is available, but no standard vocabulary binding has been provided.</w:t>
            </w:r>
          </w:p>
          <w:p w:rsidR="00000000" w:rsidDel="00000000" w:rsidP="00000000" w:rsidRDefault="00000000" w:rsidRPr="00000000" w14:paraId="000000AF">
            <w:pPr>
              <w:widowControl w:val="0"/>
              <w:numPr>
                <w:ilvl w:val="0"/>
                <w:numId w:val="27"/>
              </w:numPr>
              <w:ind w:left="300" w:hanging="360"/>
              <w:rPr>
                <w:sz w:val="20"/>
                <w:szCs w:val="20"/>
              </w:rPr>
            </w:pPr>
            <w:r w:rsidDel="00000000" w:rsidR="00000000" w:rsidRPr="00000000">
              <w:rPr>
                <w:rFonts w:ascii="Arial Unicode MS" w:cs="Arial Unicode MS" w:eastAsia="Arial Unicode MS" w:hAnsi="Arial Unicode MS"/>
                <w:sz w:val="20"/>
                <w:szCs w:val="20"/>
                <w:rtl w:val="0"/>
              </w:rPr>
              <w:t xml:space="preserve">0 → No formal schema has been provided. E.g., HDF5 with no NWB or other schema layer, such as pickle, .mat, npy, or undocumented vendor binaries.</w:t>
            </w:r>
          </w:p>
        </w:tc>
        <w:tc>
          <w:tcPr>
            <w:tcBorders>
              <w:top w:color="cccccc" w:space="0" w:sz="6" w:val="single"/>
              <w:left w:color="cccccc" w:space="0" w:sz="6" w:val="single"/>
              <w:bottom w:color="cccccc" w:space="0" w:sz="6" w:val="single"/>
              <w:right w:color="cccccc" w:space="0" w:sz="6" w:val="single"/>
            </w:tcBorders>
            <w:shd w:fill="auto" w:val="clear"/>
            <w:tcMar>
              <w:top w:w="86.4" w:type="dxa"/>
              <w:left w:w="86.4" w:type="dxa"/>
              <w:bottom w:w="86.4" w:type="dxa"/>
              <w:right w:w="86.4" w:type="dxa"/>
            </w:tcMar>
            <w:vAlign w:val="top"/>
          </w:tcPr>
          <w:p w:rsidR="00000000" w:rsidDel="00000000" w:rsidP="00000000" w:rsidRDefault="00000000" w:rsidRPr="00000000" w14:paraId="000000B0">
            <w:pPr>
              <w:widowControl w:val="0"/>
              <w:rPr>
                <w:sz w:val="20"/>
                <w:szCs w:val="20"/>
              </w:rPr>
            </w:pPr>
            <w:r w:rsidDel="00000000" w:rsidR="00000000" w:rsidRPr="00000000">
              <w:rPr>
                <w:sz w:val="20"/>
                <w:szCs w:val="20"/>
                <w:rtl w:val="0"/>
              </w:rPr>
              <w:t xml:space="preserve">A </w:t>
            </w:r>
            <w:r w:rsidDel="00000000" w:rsidR="00000000" w:rsidRPr="00000000">
              <w:rPr>
                <w:i w:val="1"/>
                <w:iCs w:val="1"/>
                <w:sz w:val="20"/>
                <w:szCs w:val="20"/>
                <w:rtl w:val="0"/>
              </w:rPr>
              <w:t xml:space="preserve">standard vocabulary</w:t>
            </w:r>
            <w:r w:rsidDel="00000000" w:rsidR="00000000" w:rsidRPr="00000000">
              <w:rPr>
                <w:sz w:val="20"/>
                <w:szCs w:val="20"/>
                <w:rtl w:val="0"/>
              </w:rPr>
              <w:t xml:space="preserve"> binding must be populated in the deposited instance (capability alone scores 1). Scoring may be done per format class, and a sidecar covering a class covers every file in it. The formats named here are examples, not an enumeration.</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8fafc" w:val="clear"/>
            <w:tcMar>
              <w:top w:w="86.4" w:type="dxa"/>
              <w:left w:w="86.4" w:type="dxa"/>
              <w:bottom w:w="86.4" w:type="dxa"/>
              <w:right w:w="86.4" w:type="dxa"/>
            </w:tcMar>
            <w:vAlign w:val="top"/>
          </w:tcPr>
          <w:p w:rsidR="00000000" w:rsidDel="00000000" w:rsidP="00000000" w:rsidRDefault="00000000" w:rsidRPr="00000000" w14:paraId="000000B1">
            <w:pPr>
              <w:widowControl w:val="0"/>
              <w:rPr>
                <w:b w:val="1"/>
                <w:bCs w:val="1"/>
                <w:sz w:val="20"/>
                <w:szCs w:val="20"/>
              </w:rPr>
            </w:pPr>
            <w:r w:rsidDel="00000000" w:rsidR="00000000" w:rsidRPr="00000000">
              <w:rPr>
                <w:b w:val="1"/>
                <w:bCs w:val="1"/>
                <w:sz w:val="20"/>
                <w:szCs w:val="20"/>
                <w:rtl w:val="0"/>
              </w:rPr>
              <w:t xml:space="preserve">2.d Potential Sources of Bias</w:t>
            </w:r>
          </w:p>
          <w:p w:rsidR="00000000" w:rsidDel="00000000" w:rsidP="00000000" w:rsidRDefault="00000000" w:rsidRPr="00000000" w14:paraId="000000B2">
            <w:pPr>
              <w:widowControl w:val="0"/>
              <w:rPr>
                <w:b w:val="1"/>
                <w:bCs w:val="1"/>
                <w:sz w:val="20"/>
                <w:szCs w:val="20"/>
              </w:rPr>
            </w:pPr>
            <w:r w:rsidDel="00000000" w:rsidR="00000000" w:rsidRPr="00000000">
              <w:rPr>
                <w:rtl w:val="0"/>
              </w:rPr>
            </w:r>
          </w:p>
          <w:p w:rsidR="00000000" w:rsidDel="00000000" w:rsidP="00000000" w:rsidRDefault="00000000" w:rsidRPr="00000000" w14:paraId="000000B3">
            <w:pPr>
              <w:widowControl w:val="0"/>
              <w:rPr>
                <w:i w:val="1"/>
                <w:iCs w:val="1"/>
                <w:sz w:val="20"/>
                <w:szCs w:val="20"/>
              </w:rPr>
            </w:pPr>
            <w:r w:rsidDel="00000000" w:rsidR="00000000" w:rsidRPr="00000000">
              <w:rPr>
                <w:sz w:val="20"/>
                <w:szCs w:val="20"/>
                <w:rtl w:val="0"/>
              </w:rPr>
              <w:t xml:space="preserve">Practice: </w:t>
            </w:r>
            <w:r w:rsidDel="00000000" w:rsidR="00000000" w:rsidRPr="00000000">
              <w:rPr>
                <w:i w:val="1"/>
                <w:iCs w:val="1"/>
                <w:sz w:val="20"/>
                <w:szCs w:val="20"/>
                <w:rtl w:val="0"/>
              </w:rPr>
              <w:t xml:space="preserve">Describe known sources of bias in the data and assumptions made in collecting, processing, or interpreting the data. Include any known explanations regarding missing values, including reasons for missingness, and the degree to which data represents a state vs. a control (e.g., disease state vs. healthy state).</w:t>
            </w:r>
          </w:p>
        </w:tc>
        <w:tc>
          <w:tcPr>
            <w:tcBorders>
              <w:top w:color="cccccc" w:space="0" w:sz="6" w:val="single"/>
              <w:left w:color="cccccc" w:space="0" w:sz="6" w:val="single"/>
              <w:bottom w:color="cccccc" w:space="0" w:sz="6" w:val="single"/>
              <w:right w:color="cccccc" w:space="0" w:sz="6" w:val="single"/>
            </w:tcBorders>
            <w:shd w:fill="f8fafc" w:val="clear"/>
            <w:tcMar>
              <w:top w:w="86.4" w:type="dxa"/>
              <w:left w:w="86.4" w:type="dxa"/>
              <w:bottom w:w="86.4" w:type="dxa"/>
              <w:right w:w="86.4" w:type="dxa"/>
            </w:tcMar>
            <w:vAlign w:val="top"/>
          </w:tcPr>
          <w:p w:rsidR="00000000" w:rsidDel="00000000" w:rsidP="00000000" w:rsidRDefault="00000000" w:rsidRPr="00000000" w14:paraId="000000B4">
            <w:pPr>
              <w:widowControl w:val="0"/>
              <w:numPr>
                <w:ilvl w:val="0"/>
                <w:numId w:val="26"/>
              </w:numPr>
              <w:ind w:left="300" w:hanging="360"/>
              <w:rPr>
                <w:sz w:val="20"/>
                <w:szCs w:val="20"/>
              </w:rPr>
            </w:pPr>
            <w:r w:rsidDel="00000000" w:rsidR="00000000" w:rsidRPr="00000000">
              <w:rPr>
                <w:sz w:val="20"/>
                <w:szCs w:val="20"/>
                <w:rtl w:val="0"/>
              </w:rPr>
              <w:t xml:space="preserve">Does the metadata describe known biases and assumptions?</w:t>
            </w:r>
          </w:p>
          <w:p w:rsidR="00000000" w:rsidDel="00000000" w:rsidP="00000000" w:rsidRDefault="00000000" w:rsidRPr="00000000" w14:paraId="000000B5">
            <w:pPr>
              <w:widowControl w:val="0"/>
              <w:numPr>
                <w:ilvl w:val="0"/>
                <w:numId w:val="26"/>
              </w:numPr>
              <w:ind w:left="300" w:hanging="360"/>
              <w:rPr>
                <w:sz w:val="20"/>
                <w:szCs w:val="20"/>
              </w:rPr>
            </w:pPr>
            <w:r w:rsidDel="00000000" w:rsidR="00000000" w:rsidRPr="00000000">
              <w:rPr>
                <w:sz w:val="20"/>
                <w:szCs w:val="20"/>
                <w:rtl w:val="0"/>
              </w:rPr>
              <w:t xml:space="preserve">Does the metadata describe, where applicable, reasons for missingness?</w:t>
            </w:r>
          </w:p>
          <w:p w:rsidR="00000000" w:rsidDel="00000000" w:rsidP="00000000" w:rsidRDefault="00000000" w:rsidRPr="00000000" w14:paraId="000000B6">
            <w:pPr>
              <w:widowControl w:val="0"/>
              <w:numPr>
                <w:ilvl w:val="0"/>
                <w:numId w:val="26"/>
              </w:numPr>
              <w:ind w:left="300" w:hanging="360"/>
              <w:rPr>
                <w:sz w:val="20"/>
                <w:szCs w:val="20"/>
              </w:rPr>
            </w:pPr>
            <w:r w:rsidDel="00000000" w:rsidR="00000000" w:rsidRPr="00000000">
              <w:rPr>
                <w:sz w:val="20"/>
                <w:szCs w:val="20"/>
                <w:rtl w:val="0"/>
              </w:rPr>
              <w:t xml:space="preserve">Does the metadata describe the state-vs-control balance?</w:t>
            </w:r>
          </w:p>
          <w:p w:rsidR="00000000" w:rsidDel="00000000" w:rsidP="00000000" w:rsidRDefault="00000000" w:rsidRPr="00000000" w14:paraId="000000B7">
            <w:pPr>
              <w:widowControl w:val="0"/>
              <w:numPr>
                <w:ilvl w:val="0"/>
                <w:numId w:val="26"/>
              </w:numPr>
              <w:ind w:left="300" w:hanging="360"/>
              <w:rPr>
                <w:sz w:val="20"/>
                <w:szCs w:val="20"/>
                <w:u w:val="none"/>
              </w:rPr>
            </w:pPr>
            <w:r w:rsidDel="00000000" w:rsidR="00000000" w:rsidRPr="00000000">
              <w:rPr>
                <w:sz w:val="20"/>
                <w:szCs w:val="20"/>
                <w:rtl w:val="0"/>
              </w:rPr>
              <w:t xml:space="preserve">Are demographic gaps and limitations in cohort representativeness (e.g., missing geographic or socioeconomic populations) explicitly disclosed within the dataset metadata or linked documentation?</w:t>
            </w:r>
          </w:p>
          <w:p w:rsidR="00000000" w:rsidDel="00000000" w:rsidP="00000000" w:rsidRDefault="00000000" w:rsidRPr="00000000" w14:paraId="000000B8">
            <w:pPr>
              <w:widowControl w:val="0"/>
              <w:numPr>
                <w:ilvl w:val="0"/>
                <w:numId w:val="26"/>
              </w:numPr>
              <w:ind w:left="300" w:hanging="360"/>
              <w:rPr>
                <w:sz w:val="20"/>
                <w:szCs w:val="20"/>
                <w:u w:val="none"/>
              </w:rPr>
            </w:pPr>
            <w:r w:rsidDel="00000000" w:rsidR="00000000" w:rsidRPr="00000000">
              <w:rPr>
                <w:sz w:val="20"/>
                <w:szCs w:val="20"/>
                <w:rtl w:val="0"/>
              </w:rPr>
              <w:t xml:space="preserve">If the data is derived from clinical settings, does the documentation describe how admission patterns or site selection might introduce systematic biases?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8fafc" w:val="clear"/>
            <w:tcMar>
              <w:top w:w="86.4" w:type="dxa"/>
              <w:left w:w="86.4" w:type="dxa"/>
              <w:bottom w:w="86.4" w:type="dxa"/>
              <w:right w:w="86.4" w:type="dxa"/>
            </w:tcMar>
            <w:vAlign w:val="top"/>
          </w:tcPr>
          <w:p w:rsidR="00000000" w:rsidDel="00000000" w:rsidP="00000000" w:rsidRDefault="00000000" w:rsidRPr="00000000" w14:paraId="000000B9">
            <w:pPr>
              <w:widowControl w:val="0"/>
              <w:numPr>
                <w:ilvl w:val="0"/>
                <w:numId w:val="42"/>
              </w:numPr>
              <w:ind w:left="300" w:hanging="360"/>
              <w:rPr>
                <w:sz w:val="20"/>
                <w:szCs w:val="20"/>
              </w:rPr>
            </w:pPr>
            <w:r w:rsidDel="00000000" w:rsidR="00000000" w:rsidRPr="00000000">
              <w:rPr>
                <w:b w:val="1"/>
                <w:bCs w:val="1"/>
                <w:sz w:val="20"/>
                <w:szCs w:val="20"/>
                <w:rtl w:val="0"/>
              </w:rPr>
              <w:t xml:space="preserve">2</w:t>
            </w:r>
            <w:r w:rsidDel="00000000" w:rsidR="00000000" w:rsidRPr="00000000">
              <w:rPr>
                <w:rFonts w:ascii="Arial Unicode MS" w:cs="Arial Unicode MS" w:eastAsia="Arial Unicode MS" w:hAnsi="Arial Unicode MS"/>
                <w:sz w:val="20"/>
                <w:szCs w:val="20"/>
                <w:rtl w:val="0"/>
              </w:rPr>
              <w:t xml:space="preserve"> → </w:t>
            </w:r>
            <w:r w:rsidDel="00000000" w:rsidR="00000000" w:rsidRPr="00000000">
              <w:rPr>
                <w:sz w:val="20"/>
                <w:szCs w:val="20"/>
                <w:rtl w:val="0"/>
              </w:rPr>
              <w:t xml:space="preserve">Substantive and </w:t>
            </w:r>
            <w:r w:rsidDel="00000000" w:rsidR="00000000" w:rsidRPr="00000000">
              <w:rPr>
                <w:sz w:val="20"/>
                <w:szCs w:val="20"/>
                <w:rtl w:val="0"/>
              </w:rPr>
              <w:t xml:space="preserve">specific</w:t>
            </w:r>
            <w:r w:rsidDel="00000000" w:rsidR="00000000" w:rsidRPr="00000000">
              <w:rPr>
                <w:sz w:val="20"/>
                <w:szCs w:val="20"/>
                <w:rtl w:val="0"/>
              </w:rPr>
              <w:t xml:space="preserve"> documentation details known biases and assumptions throughout collection, processing, and interpretation, including specific justifications for missing data and case-vs-control representation where applicable</w:t>
            </w:r>
            <w:r w:rsidDel="00000000" w:rsidR="00000000" w:rsidRPr="00000000">
              <w:rPr>
                <w:sz w:val="20"/>
                <w:szCs w:val="20"/>
                <w:rtl w:val="0"/>
              </w:rPr>
              <w:t xml:space="preserve">.</w:t>
            </w:r>
          </w:p>
          <w:p w:rsidR="00000000" w:rsidDel="00000000" w:rsidP="00000000" w:rsidRDefault="00000000" w:rsidRPr="00000000" w14:paraId="000000BA">
            <w:pPr>
              <w:widowControl w:val="0"/>
              <w:numPr>
                <w:ilvl w:val="0"/>
                <w:numId w:val="42"/>
              </w:numPr>
              <w:ind w:left="300" w:hanging="360"/>
              <w:rPr>
                <w:sz w:val="20"/>
                <w:szCs w:val="20"/>
              </w:rPr>
            </w:pPr>
            <w:r w:rsidDel="00000000" w:rsidR="00000000" w:rsidRPr="00000000">
              <w:rPr>
                <w:b w:val="1"/>
                <w:bCs w:val="1"/>
                <w:sz w:val="20"/>
                <w:szCs w:val="20"/>
                <w:rtl w:val="0"/>
              </w:rPr>
              <w:t xml:space="preserve">1</w:t>
            </w:r>
            <w:r w:rsidDel="00000000" w:rsidR="00000000" w:rsidRPr="00000000">
              <w:rPr>
                <w:rFonts w:ascii="Arial Unicode MS" w:cs="Arial Unicode MS" w:eastAsia="Arial Unicode MS" w:hAnsi="Arial Unicode MS"/>
                <w:sz w:val="20"/>
                <w:szCs w:val="20"/>
                <w:rtl w:val="0"/>
              </w:rPr>
              <w:t xml:space="preserve"> → </w:t>
            </w:r>
            <w:r w:rsidDel="00000000" w:rsidR="00000000" w:rsidRPr="00000000">
              <w:rPr>
                <w:sz w:val="20"/>
                <w:szCs w:val="20"/>
                <w:rtl w:val="0"/>
              </w:rPr>
              <w:t xml:space="preserve">Bias/assumptions are addressed but only in general terms; or applicable missingness/state-control elements were omitted</w:t>
            </w:r>
            <w:r w:rsidDel="00000000" w:rsidR="00000000" w:rsidRPr="00000000">
              <w:rPr>
                <w:sz w:val="20"/>
                <w:szCs w:val="20"/>
                <w:rtl w:val="0"/>
              </w:rPr>
              <w:t xml:space="preserve">.</w:t>
            </w:r>
          </w:p>
          <w:p w:rsidR="00000000" w:rsidDel="00000000" w:rsidP="00000000" w:rsidRDefault="00000000" w:rsidRPr="00000000" w14:paraId="000000BB">
            <w:pPr>
              <w:widowControl w:val="0"/>
              <w:numPr>
                <w:ilvl w:val="0"/>
                <w:numId w:val="42"/>
              </w:numPr>
              <w:ind w:left="300" w:hanging="360"/>
              <w:rPr>
                <w:sz w:val="20"/>
                <w:szCs w:val="20"/>
              </w:rPr>
            </w:pPr>
            <w:r w:rsidDel="00000000" w:rsidR="00000000" w:rsidRPr="00000000">
              <w:rPr>
                <w:b w:val="1"/>
                <w:bCs w:val="1"/>
                <w:sz w:val="20"/>
                <w:szCs w:val="20"/>
                <w:rtl w:val="0"/>
              </w:rPr>
              <w:t xml:space="preserve">0</w:t>
            </w:r>
            <w:r w:rsidDel="00000000" w:rsidR="00000000" w:rsidRPr="00000000">
              <w:rPr>
                <w:rFonts w:ascii="Arial Unicode MS" w:cs="Arial Unicode MS" w:eastAsia="Arial Unicode MS" w:hAnsi="Arial Unicode MS"/>
                <w:sz w:val="20"/>
                <w:szCs w:val="20"/>
                <w:rtl w:val="0"/>
              </w:rPr>
              <w:t xml:space="preserve"> → </w:t>
            </w:r>
            <w:r w:rsidDel="00000000" w:rsidR="00000000" w:rsidRPr="00000000">
              <w:rPr>
                <w:sz w:val="20"/>
                <w:szCs w:val="20"/>
                <w:rtl w:val="0"/>
              </w:rPr>
              <w:t xml:space="preserve">No description of bias or assumptions is given, or only a non-substantive or generic placeholder is offered (e.g., "no known bias" with no basis)</w:t>
            </w:r>
            <w:r w:rsidDel="00000000" w:rsidR="00000000" w:rsidRPr="00000000">
              <w:rPr>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shd w:fill="f8fafc" w:val="clear"/>
            <w:tcMar>
              <w:top w:w="86.4" w:type="dxa"/>
              <w:left w:w="86.4" w:type="dxa"/>
              <w:bottom w:w="86.4" w:type="dxa"/>
              <w:right w:w="86.4" w:type="dxa"/>
            </w:tcMar>
            <w:vAlign w:val="top"/>
          </w:tcPr>
          <w:p w:rsidR="00000000" w:rsidDel="00000000" w:rsidP="00000000" w:rsidRDefault="00000000" w:rsidRPr="00000000" w14:paraId="000000BC">
            <w:pPr>
              <w:widowControl w:val="0"/>
              <w:rPr>
                <w:sz w:val="20"/>
                <w:szCs w:val="20"/>
              </w:rPr>
            </w:pPr>
            <w:r w:rsidDel="00000000" w:rsidR="00000000" w:rsidRPr="00000000">
              <w:rPr>
                <w:sz w:val="20"/>
                <w:szCs w:val="20"/>
                <w:rtl w:val="0"/>
              </w:rPr>
              <w:t xml:space="preserve">“</w:t>
            </w:r>
            <w:r w:rsidDel="00000000" w:rsidR="00000000" w:rsidRPr="00000000">
              <w:rPr>
                <w:i w:val="1"/>
                <w:iCs w:val="1"/>
                <w:sz w:val="20"/>
                <w:szCs w:val="20"/>
                <w:rtl w:val="0"/>
              </w:rPr>
              <w:t xml:space="preserve">Substantive</w:t>
            </w:r>
            <w:r w:rsidDel="00000000" w:rsidR="00000000" w:rsidRPr="00000000">
              <w:rPr>
                <w:sz w:val="20"/>
                <w:szCs w:val="20"/>
                <w:rtl w:val="0"/>
              </w:rPr>
              <w:t xml:space="preserve">” means that it engages the actual data (specific bias sources, assumptions, or reasons are named); it is not a boilerplate disclaimer. </w:t>
            </w:r>
          </w:p>
          <w:p w:rsidR="00000000" w:rsidDel="00000000" w:rsidP="00000000" w:rsidRDefault="00000000" w:rsidRPr="00000000" w14:paraId="000000BD">
            <w:pPr>
              <w:widowControl w:val="0"/>
              <w:rPr>
                <w:sz w:val="20"/>
                <w:szCs w:val="20"/>
              </w:rPr>
            </w:pPr>
            <w:r w:rsidDel="00000000" w:rsidR="00000000" w:rsidRPr="00000000">
              <w:rPr>
                <w:sz w:val="20"/>
                <w:szCs w:val="20"/>
                <w:rtl w:val="0"/>
              </w:rPr>
              <w:t xml:space="preserve">"</w:t>
            </w:r>
            <w:r w:rsidDel="00000000" w:rsidR="00000000" w:rsidRPr="00000000">
              <w:rPr>
                <w:i w:val="1"/>
                <w:iCs w:val="1"/>
                <w:sz w:val="20"/>
                <w:szCs w:val="20"/>
                <w:rtl w:val="0"/>
              </w:rPr>
              <w:t xml:space="preserve">Reasons for missingness</w:t>
            </w:r>
            <w:r w:rsidDel="00000000" w:rsidR="00000000" w:rsidRPr="00000000">
              <w:rPr>
                <w:sz w:val="20"/>
                <w:szCs w:val="20"/>
                <w:rtl w:val="0"/>
              </w:rPr>
              <w:t xml:space="preserve">" does not apply (N/A) if the dataset has no missing values. "</w:t>
            </w:r>
            <w:r w:rsidDel="00000000" w:rsidR="00000000" w:rsidRPr="00000000">
              <w:rPr>
                <w:i w:val="1"/>
                <w:iCs w:val="1"/>
                <w:sz w:val="20"/>
                <w:szCs w:val="20"/>
                <w:rtl w:val="0"/>
              </w:rPr>
              <w:t xml:space="preserve">State-vs-control</w:t>
            </w:r>
            <w:r w:rsidDel="00000000" w:rsidR="00000000" w:rsidRPr="00000000">
              <w:rPr>
                <w:sz w:val="20"/>
                <w:szCs w:val="20"/>
                <w:rtl w:val="0"/>
              </w:rPr>
              <w:t xml:space="preserve">" is not applicable (N/A) if the dataset has no such structure. </w:t>
            </w:r>
          </w:p>
          <w:p w:rsidR="00000000" w:rsidDel="00000000" w:rsidP="00000000" w:rsidRDefault="00000000" w:rsidRPr="00000000" w14:paraId="000000BE">
            <w:pPr>
              <w:widowControl w:val="0"/>
              <w:rPr>
                <w:sz w:val="20"/>
                <w:szCs w:val="20"/>
              </w:rPr>
            </w:pP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86.4" w:type="dxa"/>
              <w:left w:w="86.4" w:type="dxa"/>
              <w:bottom w:w="86.4" w:type="dxa"/>
              <w:right w:w="86.4" w:type="dxa"/>
            </w:tcMar>
            <w:vAlign w:val="top"/>
          </w:tcPr>
          <w:p w:rsidR="00000000" w:rsidDel="00000000" w:rsidP="00000000" w:rsidRDefault="00000000" w:rsidRPr="00000000" w14:paraId="000000BF">
            <w:pPr>
              <w:widowControl w:val="0"/>
              <w:rPr>
                <w:b w:val="1"/>
                <w:bCs w:val="1"/>
                <w:sz w:val="20"/>
                <w:szCs w:val="20"/>
              </w:rPr>
            </w:pPr>
            <w:r w:rsidDel="00000000" w:rsidR="00000000" w:rsidRPr="00000000">
              <w:rPr>
                <w:b w:val="1"/>
                <w:bCs w:val="1"/>
                <w:sz w:val="20"/>
                <w:szCs w:val="20"/>
                <w:rtl w:val="0"/>
              </w:rPr>
              <w:t xml:space="preserve">2.e Data quality</w:t>
            </w:r>
          </w:p>
          <w:p w:rsidR="00000000" w:rsidDel="00000000" w:rsidP="00000000" w:rsidRDefault="00000000" w:rsidRPr="00000000" w14:paraId="000000C0">
            <w:pPr>
              <w:widowControl w:val="0"/>
              <w:rPr>
                <w:b w:val="1"/>
                <w:bCs w:val="1"/>
                <w:sz w:val="20"/>
                <w:szCs w:val="20"/>
              </w:rPr>
            </w:pPr>
            <w:r w:rsidDel="00000000" w:rsidR="00000000" w:rsidRPr="00000000">
              <w:rPr>
                <w:rtl w:val="0"/>
              </w:rPr>
            </w:r>
          </w:p>
          <w:p w:rsidR="00000000" w:rsidDel="00000000" w:rsidP="00000000" w:rsidRDefault="00000000" w:rsidRPr="00000000" w14:paraId="000000C1">
            <w:pPr>
              <w:widowControl w:val="0"/>
              <w:rPr>
                <w:i w:val="1"/>
                <w:iCs w:val="1"/>
                <w:sz w:val="20"/>
                <w:szCs w:val="20"/>
              </w:rPr>
            </w:pPr>
            <w:r w:rsidDel="00000000" w:rsidR="00000000" w:rsidRPr="00000000">
              <w:rPr>
                <w:sz w:val="20"/>
                <w:szCs w:val="20"/>
                <w:rtl w:val="0"/>
              </w:rPr>
              <w:t xml:space="preserve">Practice: </w:t>
            </w:r>
            <w:r w:rsidDel="00000000" w:rsidR="00000000" w:rsidRPr="00000000">
              <w:rPr>
                <w:i w:val="1"/>
                <w:iCs w:val="1"/>
                <w:sz w:val="20"/>
                <w:szCs w:val="20"/>
                <w:rtl w:val="0"/>
              </w:rPr>
              <w:t xml:space="preserve">Have quality control procedures been applied? If so, provide a link to a description.</w:t>
            </w:r>
          </w:p>
        </w:tc>
        <w:tc>
          <w:tcPr>
            <w:tcBorders>
              <w:top w:color="cccccc" w:space="0" w:sz="6" w:val="single"/>
              <w:left w:color="cccccc" w:space="0" w:sz="6" w:val="single"/>
              <w:bottom w:color="cccccc" w:space="0" w:sz="6" w:val="single"/>
              <w:right w:color="cccccc" w:space="0" w:sz="6" w:val="single"/>
            </w:tcBorders>
            <w:shd w:fill="auto" w:val="clear"/>
            <w:tcMar>
              <w:top w:w="86.4" w:type="dxa"/>
              <w:left w:w="86.4" w:type="dxa"/>
              <w:bottom w:w="86.4" w:type="dxa"/>
              <w:right w:w="86.4" w:type="dxa"/>
            </w:tcMar>
            <w:vAlign w:val="top"/>
          </w:tcPr>
          <w:p w:rsidR="00000000" w:rsidDel="00000000" w:rsidP="00000000" w:rsidRDefault="00000000" w:rsidRPr="00000000" w14:paraId="000000C2">
            <w:pPr>
              <w:widowControl w:val="0"/>
              <w:numPr>
                <w:ilvl w:val="0"/>
                <w:numId w:val="15"/>
              </w:numPr>
              <w:ind w:left="300" w:hanging="360"/>
              <w:rPr>
                <w:sz w:val="20"/>
                <w:szCs w:val="20"/>
              </w:rPr>
            </w:pPr>
            <w:r w:rsidDel="00000000" w:rsidR="00000000" w:rsidRPr="00000000">
              <w:rPr>
                <w:sz w:val="20"/>
                <w:szCs w:val="20"/>
                <w:rtl w:val="0"/>
              </w:rPr>
              <w:t xml:space="preserve">Has data-type specific quality control (QC) been applied?</w:t>
            </w:r>
          </w:p>
          <w:p w:rsidR="00000000" w:rsidDel="00000000" w:rsidP="00000000" w:rsidRDefault="00000000" w:rsidRPr="00000000" w14:paraId="000000C3">
            <w:pPr>
              <w:widowControl w:val="0"/>
              <w:numPr>
                <w:ilvl w:val="0"/>
                <w:numId w:val="15"/>
              </w:numPr>
              <w:ind w:left="300" w:hanging="360"/>
              <w:rPr>
                <w:sz w:val="20"/>
                <w:szCs w:val="20"/>
              </w:rPr>
            </w:pPr>
            <w:r w:rsidDel="00000000" w:rsidR="00000000" w:rsidRPr="00000000">
              <w:rPr>
                <w:sz w:val="20"/>
                <w:szCs w:val="20"/>
                <w:rtl w:val="0"/>
              </w:rPr>
              <w:t xml:space="preserve">Is QC indicated? Does the link resolve? Is the description real and not just a placeholder?</w:t>
            </w:r>
            <w:r w:rsidDel="00000000" w:rsidR="00000000" w:rsidRPr="00000000">
              <w:rPr>
                <w:rtl w:val="0"/>
              </w:rPr>
            </w:r>
          </w:p>
          <w:p w:rsidR="00000000" w:rsidDel="00000000" w:rsidP="00000000" w:rsidRDefault="00000000" w:rsidRPr="00000000" w14:paraId="000000C4">
            <w:pPr>
              <w:widowControl w:val="0"/>
              <w:numPr>
                <w:ilvl w:val="0"/>
                <w:numId w:val="15"/>
              </w:numPr>
              <w:ind w:left="300" w:hanging="360"/>
              <w:rPr>
                <w:sz w:val="20"/>
                <w:szCs w:val="20"/>
              </w:rPr>
            </w:pPr>
            <w:r w:rsidDel="00000000" w:rsidR="00000000" w:rsidRPr="00000000">
              <w:rPr>
                <w:sz w:val="20"/>
                <w:szCs w:val="20"/>
                <w:rtl w:val="0"/>
              </w:rPr>
              <w:t xml:space="preserve">Please provide a link to a specific protocol or software that was used. </w:t>
            </w:r>
          </w:p>
        </w:tc>
        <w:tc>
          <w:tcPr>
            <w:tcBorders>
              <w:top w:color="cccccc" w:space="0" w:sz="6" w:val="single"/>
              <w:left w:color="cccccc" w:space="0" w:sz="6" w:val="single"/>
              <w:bottom w:color="cccccc" w:space="0" w:sz="6" w:val="single"/>
              <w:right w:color="cccccc" w:space="0" w:sz="6" w:val="single"/>
            </w:tcBorders>
            <w:shd w:fill="auto" w:val="clear"/>
            <w:tcMar>
              <w:top w:w="86.4" w:type="dxa"/>
              <w:left w:w="86.4" w:type="dxa"/>
              <w:bottom w:w="86.4" w:type="dxa"/>
              <w:right w:w="86.4" w:type="dxa"/>
            </w:tcMar>
            <w:vAlign w:val="top"/>
          </w:tcPr>
          <w:p w:rsidR="00000000" w:rsidDel="00000000" w:rsidP="00000000" w:rsidRDefault="00000000" w:rsidRPr="00000000" w14:paraId="000000C5">
            <w:pPr>
              <w:widowControl w:val="0"/>
              <w:numPr>
                <w:ilvl w:val="0"/>
                <w:numId w:val="29"/>
              </w:numPr>
              <w:ind w:left="300" w:hanging="360"/>
              <w:rPr>
                <w:sz w:val="20"/>
                <w:szCs w:val="20"/>
              </w:rPr>
            </w:pPr>
            <w:r w:rsidDel="00000000" w:rsidR="00000000" w:rsidRPr="00000000">
              <w:rPr>
                <w:b w:val="1"/>
                <w:bCs w:val="1"/>
                <w:sz w:val="20"/>
                <w:szCs w:val="20"/>
                <w:rtl w:val="0"/>
              </w:rPr>
              <w:t xml:space="preserve">2</w:t>
            </w:r>
            <w:r w:rsidDel="00000000" w:rsidR="00000000" w:rsidRPr="00000000">
              <w:rPr>
                <w:rFonts w:ascii="Arial Unicode MS" w:cs="Arial Unicode MS" w:eastAsia="Arial Unicode MS" w:hAnsi="Arial Unicode MS"/>
                <w:sz w:val="20"/>
                <w:szCs w:val="20"/>
                <w:rtl w:val="0"/>
              </w:rPr>
              <w:t xml:space="preserve"> → QC was applied </w:t>
            </w:r>
            <w:r w:rsidDel="00000000" w:rsidR="00000000" w:rsidRPr="00000000">
              <w:rPr>
                <w:sz w:val="20"/>
                <w:szCs w:val="20"/>
                <w:rtl w:val="0"/>
              </w:rPr>
              <w:t xml:space="preserve">and appropriate for the domain</w:t>
            </w:r>
            <w:r w:rsidDel="00000000" w:rsidR="00000000" w:rsidRPr="00000000">
              <w:rPr>
                <w:sz w:val="20"/>
                <w:szCs w:val="20"/>
                <w:rtl w:val="0"/>
              </w:rPr>
              <w:t xml:space="preserve">.</w:t>
            </w:r>
          </w:p>
          <w:p w:rsidR="00000000" w:rsidDel="00000000" w:rsidP="00000000" w:rsidRDefault="00000000" w:rsidRPr="00000000" w14:paraId="000000C6">
            <w:pPr>
              <w:widowControl w:val="0"/>
              <w:numPr>
                <w:ilvl w:val="0"/>
                <w:numId w:val="29"/>
              </w:numPr>
              <w:ind w:left="300" w:hanging="360"/>
              <w:rPr>
                <w:sz w:val="20"/>
                <w:szCs w:val="20"/>
              </w:rPr>
            </w:pPr>
            <w:r w:rsidDel="00000000" w:rsidR="00000000" w:rsidRPr="00000000">
              <w:rPr>
                <w:b w:val="1"/>
                <w:bCs w:val="1"/>
                <w:sz w:val="20"/>
                <w:szCs w:val="20"/>
                <w:rtl w:val="0"/>
              </w:rPr>
              <w:t xml:space="preserve">1</w:t>
            </w:r>
            <w:r w:rsidDel="00000000" w:rsidR="00000000" w:rsidRPr="00000000">
              <w:rPr>
                <w:rFonts w:ascii="Arial Unicode MS" w:cs="Arial Unicode MS" w:eastAsia="Arial Unicode MS" w:hAnsi="Arial Unicode MS"/>
                <w:sz w:val="20"/>
                <w:szCs w:val="20"/>
                <w:rtl w:val="0"/>
              </w:rPr>
              <w:t xml:space="preserve"> → QC was applied and documented, but it is incomplete for the domain.</w:t>
            </w:r>
          </w:p>
          <w:p w:rsidR="00000000" w:rsidDel="00000000" w:rsidP="00000000" w:rsidRDefault="00000000" w:rsidRPr="00000000" w14:paraId="000000C7">
            <w:pPr>
              <w:widowControl w:val="0"/>
              <w:numPr>
                <w:ilvl w:val="0"/>
                <w:numId w:val="29"/>
              </w:numPr>
              <w:ind w:left="300" w:hanging="360"/>
              <w:rPr>
                <w:sz w:val="20"/>
                <w:szCs w:val="20"/>
              </w:rPr>
            </w:pPr>
            <w:r w:rsidDel="00000000" w:rsidR="00000000" w:rsidRPr="00000000">
              <w:rPr>
                <w:b w:val="1"/>
                <w:bCs w:val="1"/>
                <w:sz w:val="20"/>
                <w:szCs w:val="20"/>
                <w:rtl w:val="0"/>
              </w:rPr>
              <w:t xml:space="preserve">0</w:t>
            </w:r>
            <w:r w:rsidDel="00000000" w:rsidR="00000000" w:rsidRPr="00000000">
              <w:rPr>
                <w:rFonts w:ascii="Arial Unicode MS" w:cs="Arial Unicode MS" w:eastAsia="Arial Unicode MS" w:hAnsi="Arial Unicode MS"/>
                <w:sz w:val="20"/>
                <w:szCs w:val="20"/>
                <w:rtl w:val="0"/>
              </w:rPr>
              <w:t xml:space="preserve"> → No QC was applied, or the description link doesn't resolve, or the description is inadequate.</w:t>
            </w:r>
          </w:p>
        </w:tc>
        <w:tc>
          <w:tcPr>
            <w:tcBorders>
              <w:top w:color="cccccc" w:space="0" w:sz="6" w:val="single"/>
              <w:left w:color="cccccc" w:space="0" w:sz="6" w:val="single"/>
              <w:bottom w:color="cccccc" w:space="0" w:sz="6" w:val="single"/>
              <w:right w:color="cccccc" w:space="0" w:sz="6" w:val="single"/>
            </w:tcBorders>
            <w:shd w:fill="auto" w:val="clear"/>
            <w:tcMar>
              <w:top w:w="86.4" w:type="dxa"/>
              <w:left w:w="86.4" w:type="dxa"/>
              <w:bottom w:w="86.4" w:type="dxa"/>
              <w:right w:w="86.4" w:type="dxa"/>
            </w:tcMar>
            <w:vAlign w:val="top"/>
          </w:tcPr>
          <w:p w:rsidR="00000000" w:rsidDel="00000000" w:rsidP="00000000" w:rsidRDefault="00000000" w:rsidRPr="00000000" w14:paraId="000000C8">
            <w:pPr>
              <w:widowControl w:val="0"/>
              <w:rPr>
                <w:sz w:val="20"/>
                <w:szCs w:val="20"/>
              </w:rPr>
            </w:pPr>
            <w:r w:rsidDel="00000000" w:rsidR="00000000" w:rsidRPr="00000000">
              <w:rPr>
                <w:rtl w:val="0"/>
              </w:rPr>
            </w:r>
          </w:p>
        </w:tc>
      </w:tr>
    </w:tbl>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pStyle w:val="Heading1"/>
        <w:rPr>
          <w:b w:val="1"/>
          <w:bCs w:val="1"/>
        </w:rPr>
      </w:pPr>
      <w:bookmarkStart w:colFirst="0" w:colLast="0" w:name="_liozip636e1q" w:id="6"/>
      <w:bookmarkEnd w:id="6"/>
      <w:r w:rsidDel="00000000" w:rsidR="00000000" w:rsidRPr="00000000">
        <w:br w:type="page"/>
      </w:r>
      <w:r w:rsidDel="00000000" w:rsidR="00000000" w:rsidRPr="00000000">
        <w:rPr>
          <w:rtl w:val="0"/>
        </w:rPr>
      </w:r>
    </w:p>
    <w:p w:rsidR="00000000" w:rsidDel="00000000" w:rsidP="00000000" w:rsidRDefault="00000000" w:rsidRPr="00000000" w14:paraId="000000CB">
      <w:pPr>
        <w:pStyle w:val="Heading1"/>
        <w:rPr>
          <w:b w:val="1"/>
          <w:bCs w:val="1"/>
          <w:color w:val="2a4365"/>
          <w:sz w:val="36"/>
          <w:szCs w:val="36"/>
        </w:rPr>
      </w:pPr>
      <w:bookmarkStart w:colFirst="0" w:colLast="0" w:name="_xfer4lgior5f" w:id="7"/>
      <w:bookmarkEnd w:id="7"/>
      <w:r w:rsidDel="00000000" w:rsidR="00000000" w:rsidRPr="00000000">
        <w:rPr>
          <w:b w:val="1"/>
          <w:bCs w:val="1"/>
          <w:rtl w:val="0"/>
        </w:rPr>
        <w:t xml:space="preserve">3. Pre-model Explainability</w:t>
      </w:r>
      <w:r w:rsidDel="00000000" w:rsidR="00000000" w:rsidRPr="00000000">
        <w:rPr>
          <w:rtl w:val="0"/>
        </w:rPr>
      </w:r>
    </w:p>
    <w:tbl>
      <w:tblPr>
        <w:tblStyle w:val="Table4"/>
        <w:tblW w:w="1083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2460"/>
        <w:gridCol w:w="3795"/>
        <w:gridCol w:w="4575"/>
        <w:tblGridChange w:id="0">
          <w:tblGrid>
            <w:gridCol w:w="2460"/>
            <w:gridCol w:w="3795"/>
            <w:gridCol w:w="4575"/>
          </w:tblGrid>
        </w:tblGridChange>
      </w:tblGrid>
      <w:tr>
        <w:trPr>
          <w:cantSplit w:val="0"/>
          <w:trHeight w:val="372.8" w:hRule="atLeast"/>
          <w:tblHeader w:val="1"/>
        </w:trPr>
        <w:tc>
          <w:tcPr>
            <w:tcBorders>
              <w:top w:color="cccccc" w:space="0" w:sz="6" w:val="single"/>
              <w:left w:color="cccccc" w:space="0" w:sz="6" w:val="single"/>
              <w:bottom w:color="cccccc" w:space="0" w:sz="6" w:val="single"/>
              <w:right w:color="cccccc" w:space="0" w:sz="6" w:val="single"/>
            </w:tcBorders>
            <w:shd w:fill="e2e8f0" w:val="clear"/>
            <w:tcMar>
              <w:top w:w="86.4" w:type="dxa"/>
              <w:left w:w="86.4" w:type="dxa"/>
              <w:bottom w:w="86.4" w:type="dxa"/>
              <w:right w:w="86.4" w:type="dxa"/>
            </w:tcMar>
            <w:vAlign w:val="top"/>
          </w:tcPr>
          <w:p w:rsidR="00000000" w:rsidDel="00000000" w:rsidP="00000000" w:rsidRDefault="00000000" w:rsidRPr="00000000" w14:paraId="000000CC">
            <w:pPr>
              <w:widowControl w:val="0"/>
              <w:rPr>
                <w:b w:val="1"/>
                <w:bCs w:val="1"/>
                <w:sz w:val="20"/>
                <w:szCs w:val="20"/>
              </w:rPr>
            </w:pPr>
            <w:r w:rsidDel="00000000" w:rsidR="00000000" w:rsidRPr="00000000">
              <w:rPr>
                <w:b w:val="1"/>
                <w:bCs w:val="1"/>
                <w:sz w:val="20"/>
                <w:szCs w:val="20"/>
                <w:rtl w:val="0"/>
              </w:rPr>
              <w:t xml:space="preserve">Criterion &amp; Practice</w:t>
            </w:r>
          </w:p>
        </w:tc>
        <w:tc>
          <w:tcPr>
            <w:tcBorders>
              <w:top w:color="cccccc" w:space="0" w:sz="6" w:val="single"/>
              <w:left w:color="cccccc" w:space="0" w:sz="6" w:val="single"/>
              <w:bottom w:color="cccccc" w:space="0" w:sz="6" w:val="single"/>
              <w:right w:color="cccccc" w:space="0" w:sz="6" w:val="single"/>
            </w:tcBorders>
            <w:shd w:fill="e2e8f0" w:val="clear"/>
            <w:tcMar>
              <w:top w:w="86.4" w:type="dxa"/>
              <w:left w:w="86.4" w:type="dxa"/>
              <w:bottom w:w="86.4" w:type="dxa"/>
              <w:right w:w="86.4" w:type="dxa"/>
            </w:tcMar>
            <w:vAlign w:val="top"/>
          </w:tcPr>
          <w:p w:rsidR="00000000" w:rsidDel="00000000" w:rsidP="00000000" w:rsidRDefault="00000000" w:rsidRPr="00000000" w14:paraId="000000CD">
            <w:pPr>
              <w:widowControl w:val="0"/>
              <w:rPr>
                <w:b w:val="1"/>
                <w:bCs w:val="1"/>
                <w:sz w:val="20"/>
                <w:szCs w:val="20"/>
              </w:rPr>
            </w:pPr>
            <w:r w:rsidDel="00000000" w:rsidR="00000000" w:rsidRPr="00000000">
              <w:rPr>
                <w:b w:val="1"/>
                <w:bCs w:val="1"/>
                <w:sz w:val="20"/>
                <w:szCs w:val="20"/>
                <w:rtl w:val="0"/>
              </w:rPr>
              <w:t xml:space="preserve">Questions</w:t>
            </w:r>
          </w:p>
        </w:tc>
        <w:tc>
          <w:tcPr>
            <w:tcBorders>
              <w:top w:color="cccccc" w:space="0" w:sz="6" w:val="single"/>
              <w:left w:color="cccccc" w:space="0" w:sz="6" w:val="single"/>
              <w:bottom w:color="cccccc" w:space="0" w:sz="6" w:val="single"/>
              <w:right w:color="cccccc" w:space="0" w:sz="6" w:val="single"/>
            </w:tcBorders>
            <w:shd w:fill="e2e8f0" w:val="clear"/>
            <w:tcMar>
              <w:top w:w="86.4" w:type="dxa"/>
              <w:left w:w="86.4" w:type="dxa"/>
              <w:bottom w:w="86.4" w:type="dxa"/>
              <w:right w:w="86.4" w:type="dxa"/>
            </w:tcMar>
            <w:vAlign w:val="top"/>
          </w:tcPr>
          <w:p w:rsidR="00000000" w:rsidDel="00000000" w:rsidP="00000000" w:rsidRDefault="00000000" w:rsidRPr="00000000" w14:paraId="000000CE">
            <w:pPr>
              <w:widowControl w:val="0"/>
              <w:rPr>
                <w:b w:val="1"/>
                <w:bCs w:val="1"/>
                <w:sz w:val="20"/>
                <w:szCs w:val="20"/>
              </w:rPr>
            </w:pPr>
            <w:r w:rsidDel="00000000" w:rsidR="00000000" w:rsidRPr="00000000">
              <w:rPr>
                <w:b w:val="1"/>
                <w:bCs w:val="1"/>
                <w:sz w:val="20"/>
                <w:szCs w:val="20"/>
                <w:rtl w:val="0"/>
              </w:rPr>
              <w:t xml:space="preserve">Scoring</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86.4" w:type="dxa"/>
              <w:left w:w="86.4" w:type="dxa"/>
              <w:bottom w:w="86.4" w:type="dxa"/>
              <w:right w:w="86.4" w:type="dxa"/>
            </w:tcMar>
            <w:vAlign w:val="top"/>
          </w:tcPr>
          <w:p w:rsidR="00000000" w:rsidDel="00000000" w:rsidP="00000000" w:rsidRDefault="00000000" w:rsidRPr="00000000" w14:paraId="000000CF">
            <w:pPr>
              <w:widowControl w:val="0"/>
              <w:rPr>
                <w:b w:val="1"/>
                <w:bCs w:val="1"/>
                <w:sz w:val="20"/>
                <w:szCs w:val="20"/>
              </w:rPr>
            </w:pPr>
            <w:r w:rsidDel="00000000" w:rsidR="00000000" w:rsidRPr="00000000">
              <w:rPr>
                <w:b w:val="1"/>
                <w:bCs w:val="1"/>
                <w:sz w:val="20"/>
                <w:szCs w:val="20"/>
                <w:rtl w:val="0"/>
              </w:rPr>
              <w:t xml:space="preserve">3.a Data documentation template</w:t>
            </w:r>
          </w:p>
          <w:p w:rsidR="00000000" w:rsidDel="00000000" w:rsidP="00000000" w:rsidRDefault="00000000" w:rsidRPr="00000000" w14:paraId="000000D0">
            <w:pPr>
              <w:widowControl w:val="0"/>
              <w:rPr>
                <w:b w:val="1"/>
                <w:bCs w:val="1"/>
                <w:sz w:val="20"/>
                <w:szCs w:val="20"/>
              </w:rPr>
            </w:pPr>
            <w:r w:rsidDel="00000000" w:rsidR="00000000" w:rsidRPr="00000000">
              <w:rPr>
                <w:rtl w:val="0"/>
              </w:rPr>
            </w:r>
          </w:p>
          <w:p w:rsidR="00000000" w:rsidDel="00000000" w:rsidP="00000000" w:rsidRDefault="00000000" w:rsidRPr="00000000" w14:paraId="000000D1">
            <w:pPr>
              <w:widowControl w:val="0"/>
              <w:rPr>
                <w:i w:val="1"/>
                <w:iCs w:val="1"/>
                <w:sz w:val="20"/>
                <w:szCs w:val="20"/>
              </w:rPr>
            </w:pPr>
            <w:r w:rsidDel="00000000" w:rsidR="00000000" w:rsidRPr="00000000">
              <w:rPr>
                <w:sz w:val="20"/>
                <w:szCs w:val="20"/>
                <w:rtl w:val="0"/>
              </w:rPr>
              <w:t xml:space="preserve">Practice: </w:t>
            </w:r>
            <w:r w:rsidDel="00000000" w:rsidR="00000000" w:rsidRPr="00000000">
              <w:rPr>
                <w:i w:val="1"/>
                <w:iCs w:val="1"/>
                <w:sz w:val="20"/>
                <w:szCs w:val="20"/>
                <w:rtl w:val="0"/>
              </w:rPr>
              <w:t xml:space="preserve">Machine-readable metadata and a linked human-readable document should support a domain-appropriate extension of the original Gebru Datasheets concept for pre-model explainability, as detailed in the present article. Healthsheets information may be a helpful supplement.</w:t>
            </w:r>
          </w:p>
        </w:tc>
        <w:tc>
          <w:tcPr>
            <w:tcBorders>
              <w:top w:color="cccccc" w:space="0" w:sz="6" w:val="single"/>
              <w:left w:color="cccccc" w:space="0" w:sz="6" w:val="single"/>
              <w:bottom w:color="cccccc" w:space="0" w:sz="6" w:val="single"/>
              <w:right w:color="cccccc" w:space="0" w:sz="6" w:val="single"/>
            </w:tcBorders>
            <w:shd w:fill="auto" w:val="clear"/>
            <w:tcMar>
              <w:top w:w="86.4" w:type="dxa"/>
              <w:left w:w="86.4" w:type="dxa"/>
              <w:bottom w:w="86.4" w:type="dxa"/>
              <w:right w:w="86.4" w:type="dxa"/>
            </w:tcMar>
            <w:vAlign w:val="top"/>
          </w:tcPr>
          <w:p w:rsidR="00000000" w:rsidDel="00000000" w:rsidP="00000000" w:rsidRDefault="00000000" w:rsidRPr="00000000" w14:paraId="000000D2">
            <w:pPr>
              <w:widowControl w:val="0"/>
              <w:numPr>
                <w:ilvl w:val="0"/>
                <w:numId w:val="17"/>
              </w:numPr>
              <w:ind w:left="300" w:right="0" w:hanging="360"/>
              <w:rPr>
                <w:sz w:val="20"/>
                <w:szCs w:val="20"/>
              </w:rPr>
            </w:pPr>
            <w:r w:rsidDel="00000000" w:rsidR="00000000" w:rsidRPr="00000000">
              <w:rPr>
                <w:sz w:val="20"/>
                <w:szCs w:val="20"/>
                <w:rtl w:val="0"/>
              </w:rPr>
              <w:t xml:space="preserve">Is there datasheet-style documentation of the dataset as machine-readable metadata?</w:t>
            </w:r>
          </w:p>
          <w:p w:rsidR="00000000" w:rsidDel="00000000" w:rsidP="00000000" w:rsidRDefault="00000000" w:rsidRPr="00000000" w14:paraId="000000D3">
            <w:pPr>
              <w:widowControl w:val="0"/>
              <w:numPr>
                <w:ilvl w:val="0"/>
                <w:numId w:val="17"/>
              </w:numPr>
              <w:spacing w:after="0" w:afterAutospacing="0"/>
              <w:ind w:left="300" w:hanging="360"/>
              <w:rPr>
                <w:sz w:val="20"/>
                <w:szCs w:val="20"/>
              </w:rPr>
            </w:pPr>
            <w:r w:rsidDel="00000000" w:rsidR="00000000" w:rsidRPr="00000000">
              <w:rPr>
                <w:sz w:val="20"/>
                <w:szCs w:val="20"/>
                <w:rtl w:val="0"/>
              </w:rPr>
              <w:t xml:space="preserve">Is there a linked human-readable document, such as Datasheets for Datasets (Gebru et al.)?</w:t>
            </w:r>
          </w:p>
          <w:p w:rsidR="00000000" w:rsidDel="00000000" w:rsidP="00000000" w:rsidRDefault="00000000" w:rsidRPr="00000000" w14:paraId="000000D4">
            <w:pPr>
              <w:numPr>
                <w:ilvl w:val="0"/>
                <w:numId w:val="17"/>
              </w:numPr>
              <w:spacing w:after="240" w:before="0" w:beforeAutospacing="0" w:lineRule="auto"/>
              <w:ind w:left="300" w:hanging="360"/>
              <w:rPr>
                <w:sz w:val="18"/>
                <w:szCs w:val="18"/>
              </w:rPr>
            </w:pPr>
            <w:r w:rsidDel="00000000" w:rsidR="00000000" w:rsidRPr="00000000">
              <w:rPr>
                <w:sz w:val="20"/>
                <w:szCs w:val="20"/>
                <w:rtl w:val="0"/>
              </w:rPr>
              <w:t xml:space="preserve">Does the datasheet substantively address its dimensions (composition, collection, processing, limitations/uses)?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86.4" w:type="dxa"/>
              <w:left w:w="86.4" w:type="dxa"/>
              <w:bottom w:w="86.4" w:type="dxa"/>
              <w:right w:w="86.4" w:type="dxa"/>
            </w:tcMar>
            <w:vAlign w:val="top"/>
          </w:tcPr>
          <w:p w:rsidR="00000000" w:rsidDel="00000000" w:rsidP="00000000" w:rsidRDefault="00000000" w:rsidRPr="00000000" w14:paraId="000000D5">
            <w:pPr>
              <w:widowControl w:val="0"/>
              <w:numPr>
                <w:ilvl w:val="0"/>
                <w:numId w:val="50"/>
              </w:numPr>
              <w:ind w:left="300" w:hanging="360"/>
              <w:rPr>
                <w:sz w:val="20"/>
                <w:szCs w:val="20"/>
              </w:rPr>
            </w:pPr>
            <w:r w:rsidDel="00000000" w:rsidR="00000000" w:rsidRPr="00000000">
              <w:rPr>
                <w:b w:val="1"/>
                <w:bCs w:val="1"/>
                <w:sz w:val="20"/>
                <w:szCs w:val="20"/>
                <w:rtl w:val="0"/>
              </w:rPr>
              <w:t xml:space="preserve">2</w:t>
            </w:r>
            <w:r w:rsidDel="00000000" w:rsidR="00000000" w:rsidRPr="00000000">
              <w:rPr>
                <w:rFonts w:ascii="Arial Unicode MS" w:cs="Arial Unicode MS" w:eastAsia="Arial Unicode MS" w:hAnsi="Arial Unicode MS"/>
                <w:sz w:val="20"/>
                <w:szCs w:val="20"/>
                <w:rtl w:val="0"/>
              </w:rPr>
              <w:t xml:space="preserve"> → Both machine-readable metadata and a linked, human-readable datasheet-style document that substantively covers dataset composition, collection, processing, and known limitations/uses are provided.</w:t>
            </w:r>
          </w:p>
          <w:p w:rsidR="00000000" w:rsidDel="00000000" w:rsidP="00000000" w:rsidRDefault="00000000" w:rsidRPr="00000000" w14:paraId="000000D6">
            <w:pPr>
              <w:widowControl w:val="0"/>
              <w:numPr>
                <w:ilvl w:val="0"/>
                <w:numId w:val="50"/>
              </w:numPr>
              <w:ind w:left="300" w:hanging="360"/>
              <w:rPr>
                <w:sz w:val="20"/>
                <w:szCs w:val="20"/>
              </w:rPr>
            </w:pPr>
            <w:r w:rsidDel="00000000" w:rsidR="00000000" w:rsidRPr="00000000">
              <w:rPr>
                <w:b w:val="1"/>
                <w:bCs w:val="1"/>
                <w:sz w:val="20"/>
                <w:szCs w:val="20"/>
                <w:rtl w:val="0"/>
              </w:rPr>
              <w:t xml:space="preserve">1</w:t>
            </w:r>
            <w:r w:rsidDel="00000000" w:rsidR="00000000" w:rsidRPr="00000000">
              <w:rPr>
                <w:rFonts w:ascii="Arial Unicode MS" w:cs="Arial Unicode MS" w:eastAsia="Arial Unicode MS" w:hAnsi="Arial Unicode MS"/>
                <w:sz w:val="20"/>
                <w:szCs w:val="20"/>
                <w:rtl w:val="0"/>
              </w:rPr>
              <w:t xml:space="preserve"> → One is present but not the other, or one or both are present but are thin or partial.</w:t>
            </w:r>
          </w:p>
          <w:p w:rsidR="00000000" w:rsidDel="00000000" w:rsidP="00000000" w:rsidRDefault="00000000" w:rsidRPr="00000000" w14:paraId="000000D7">
            <w:pPr>
              <w:widowControl w:val="0"/>
              <w:numPr>
                <w:ilvl w:val="0"/>
                <w:numId w:val="50"/>
              </w:numPr>
              <w:ind w:left="300" w:hanging="360"/>
              <w:rPr>
                <w:sz w:val="20"/>
                <w:szCs w:val="20"/>
              </w:rPr>
            </w:pPr>
            <w:r w:rsidDel="00000000" w:rsidR="00000000" w:rsidRPr="00000000">
              <w:rPr>
                <w:b w:val="1"/>
                <w:bCs w:val="1"/>
                <w:sz w:val="20"/>
                <w:szCs w:val="20"/>
                <w:rtl w:val="0"/>
              </w:rPr>
              <w:t xml:space="preserve">0</w:t>
            </w:r>
            <w:r w:rsidDel="00000000" w:rsidR="00000000" w:rsidRPr="00000000">
              <w:rPr>
                <w:rFonts w:ascii="Arial Unicode MS" w:cs="Arial Unicode MS" w:eastAsia="Arial Unicode MS" w:hAnsi="Arial Unicode MS"/>
                <w:sz w:val="20"/>
                <w:szCs w:val="20"/>
                <w:rtl w:val="0"/>
              </w:rPr>
              <w:t xml:space="preserve"> → Neither is provided.</w:t>
            </w:r>
          </w:p>
          <w:p w:rsidR="00000000" w:rsidDel="00000000" w:rsidP="00000000" w:rsidRDefault="00000000" w:rsidRPr="00000000" w14:paraId="000000D8">
            <w:pPr>
              <w:widowControl w:val="0"/>
              <w:ind w:left="0" w:firstLine="0"/>
              <w:rPr>
                <w:sz w:val="20"/>
                <w:szCs w:val="20"/>
              </w:rPr>
            </w:pPr>
            <w:r w:rsidDel="00000000" w:rsidR="00000000" w:rsidRPr="00000000">
              <w:rPr>
                <w:rtl w:val="0"/>
              </w:rPr>
            </w:r>
          </w:p>
          <w:p w:rsidR="00000000" w:rsidDel="00000000" w:rsidP="00000000" w:rsidRDefault="00000000" w:rsidRPr="00000000" w14:paraId="000000D9">
            <w:pPr>
              <w:rPr>
                <w:sz w:val="20"/>
                <w:szCs w:val="20"/>
              </w:rPr>
            </w:pPr>
            <w:r w:rsidDel="00000000" w:rsidR="00000000" w:rsidRPr="00000000">
              <w:rPr>
                <w:b w:val="1"/>
                <w:bCs w:val="1"/>
                <w:sz w:val="20"/>
                <w:szCs w:val="20"/>
                <w:rtl w:val="0"/>
              </w:rPr>
              <w:t xml:space="preserve">Scoring rule: </w:t>
            </w:r>
            <w:r w:rsidDel="00000000" w:rsidR="00000000" w:rsidRPr="00000000">
              <w:rPr>
                <w:sz w:val="20"/>
                <w:szCs w:val="20"/>
                <w:rtl w:val="0"/>
              </w:rPr>
              <w:t xml:space="preserve">Score only whether the datasheet exists and covers its dimensions, and do not re-score bias documentation (2.d Potential Sources of Bias) or use-case guidance (3.b Fit for purpose) here.</w:t>
            </w:r>
          </w:p>
          <w:p w:rsidR="00000000" w:rsidDel="00000000" w:rsidP="00000000" w:rsidRDefault="00000000" w:rsidRPr="00000000" w14:paraId="000000DA">
            <w:pPr>
              <w:rPr>
                <w:sz w:val="20"/>
                <w:szCs w:val="20"/>
              </w:rPr>
            </w:pPr>
            <w:r w:rsidDel="00000000" w:rsidR="00000000" w:rsidRPr="00000000">
              <w:rPr>
                <w:rtl w:val="0"/>
              </w:rPr>
            </w:r>
          </w:p>
        </w:tc>
      </w:tr>
      <w:tr>
        <w:trPr>
          <w:cantSplit w:val="0"/>
          <w:trHeight w:val="372.8" w:hRule="atLeast"/>
          <w:tblHeader w:val="0"/>
        </w:trPr>
        <w:tc>
          <w:tcPr>
            <w:tcBorders>
              <w:top w:color="cccccc" w:space="0" w:sz="6" w:val="single"/>
              <w:left w:color="cccccc" w:space="0" w:sz="6" w:val="single"/>
              <w:bottom w:color="cccccc" w:space="0" w:sz="6" w:val="single"/>
              <w:right w:color="cccccc" w:space="0" w:sz="6" w:val="single"/>
            </w:tcBorders>
            <w:shd w:fill="f8fafc" w:val="clear"/>
            <w:tcMar>
              <w:top w:w="86.4" w:type="dxa"/>
              <w:left w:w="86.4" w:type="dxa"/>
              <w:bottom w:w="86.4" w:type="dxa"/>
              <w:right w:w="86.4" w:type="dxa"/>
            </w:tcMar>
            <w:vAlign w:val="top"/>
          </w:tcPr>
          <w:p w:rsidR="00000000" w:rsidDel="00000000" w:rsidP="00000000" w:rsidRDefault="00000000" w:rsidRPr="00000000" w14:paraId="000000DB">
            <w:pPr>
              <w:widowControl w:val="0"/>
              <w:rPr>
                <w:b w:val="1"/>
                <w:bCs w:val="1"/>
                <w:sz w:val="20"/>
                <w:szCs w:val="20"/>
              </w:rPr>
            </w:pPr>
            <w:r w:rsidDel="00000000" w:rsidR="00000000" w:rsidRPr="00000000">
              <w:rPr>
                <w:b w:val="1"/>
                <w:bCs w:val="1"/>
                <w:sz w:val="20"/>
                <w:szCs w:val="20"/>
                <w:rtl w:val="0"/>
              </w:rPr>
              <w:t xml:space="preserve">3.b Fit for purpose</w:t>
            </w:r>
          </w:p>
          <w:p w:rsidR="00000000" w:rsidDel="00000000" w:rsidP="00000000" w:rsidRDefault="00000000" w:rsidRPr="00000000" w14:paraId="000000DC">
            <w:pPr>
              <w:widowControl w:val="0"/>
              <w:rPr>
                <w:b w:val="1"/>
                <w:bCs w:val="1"/>
                <w:sz w:val="20"/>
                <w:szCs w:val="20"/>
              </w:rPr>
            </w:pPr>
            <w:r w:rsidDel="00000000" w:rsidR="00000000" w:rsidRPr="00000000">
              <w:rPr>
                <w:rtl w:val="0"/>
              </w:rPr>
            </w:r>
          </w:p>
          <w:p w:rsidR="00000000" w:rsidDel="00000000" w:rsidP="00000000" w:rsidRDefault="00000000" w:rsidRPr="00000000" w14:paraId="000000DD">
            <w:pPr>
              <w:widowControl w:val="0"/>
              <w:rPr>
                <w:i w:val="1"/>
                <w:iCs w:val="1"/>
                <w:sz w:val="20"/>
                <w:szCs w:val="20"/>
              </w:rPr>
            </w:pPr>
            <w:r w:rsidDel="00000000" w:rsidR="00000000" w:rsidRPr="00000000">
              <w:rPr>
                <w:sz w:val="20"/>
                <w:szCs w:val="20"/>
                <w:rtl w:val="0"/>
              </w:rPr>
              <w:t xml:space="preserve">Practice:</w:t>
            </w:r>
            <w:r w:rsidDel="00000000" w:rsidR="00000000" w:rsidRPr="00000000">
              <w:rPr>
                <w:i w:val="1"/>
                <w:iCs w:val="1"/>
                <w:sz w:val="20"/>
                <w:szCs w:val="20"/>
                <w:rtl w:val="0"/>
              </w:rPr>
              <w:t xml:space="preserve"> Identify appropriate and inappropriate use cases for the data set. Link to any previously published analyses using this data.</w:t>
            </w:r>
          </w:p>
        </w:tc>
        <w:tc>
          <w:tcPr>
            <w:tcBorders>
              <w:top w:color="cccccc" w:space="0" w:sz="6" w:val="single"/>
              <w:left w:color="cccccc" w:space="0" w:sz="6" w:val="single"/>
              <w:bottom w:color="cccccc" w:space="0" w:sz="6" w:val="single"/>
              <w:right w:color="cccccc" w:space="0" w:sz="6" w:val="single"/>
            </w:tcBorders>
            <w:shd w:fill="f8fafc" w:val="clear"/>
            <w:tcMar>
              <w:top w:w="86.4" w:type="dxa"/>
              <w:left w:w="86.4" w:type="dxa"/>
              <w:bottom w:w="86.4" w:type="dxa"/>
              <w:right w:w="86.4" w:type="dxa"/>
            </w:tcMar>
            <w:vAlign w:val="top"/>
          </w:tcPr>
          <w:p w:rsidR="00000000" w:rsidDel="00000000" w:rsidP="00000000" w:rsidRDefault="00000000" w:rsidRPr="00000000" w14:paraId="000000DE">
            <w:pPr>
              <w:widowControl w:val="0"/>
              <w:numPr>
                <w:ilvl w:val="0"/>
                <w:numId w:val="34"/>
              </w:numPr>
              <w:ind w:left="300" w:hanging="360"/>
              <w:rPr>
                <w:sz w:val="20"/>
                <w:szCs w:val="20"/>
              </w:rPr>
            </w:pPr>
            <w:r w:rsidDel="00000000" w:rsidR="00000000" w:rsidRPr="00000000">
              <w:rPr>
                <w:sz w:val="20"/>
                <w:szCs w:val="20"/>
                <w:rtl w:val="0"/>
              </w:rPr>
              <w:t xml:space="preserve">Does the dataset identify the appropriate and inappropriate use cases, and are there any links to previously published analyses using it?</w:t>
            </w:r>
          </w:p>
          <w:p w:rsidR="00000000" w:rsidDel="00000000" w:rsidP="00000000" w:rsidRDefault="00000000" w:rsidRPr="00000000" w14:paraId="000000DF">
            <w:pPr>
              <w:widowControl w:val="0"/>
              <w:numPr>
                <w:ilvl w:val="0"/>
                <w:numId w:val="34"/>
              </w:numPr>
              <w:ind w:left="300" w:hanging="360"/>
              <w:rPr>
                <w:sz w:val="20"/>
                <w:szCs w:val="20"/>
                <w:u w:val="none"/>
              </w:rPr>
            </w:pPr>
            <w:r w:rsidDel="00000000" w:rsidR="00000000" w:rsidRPr="00000000">
              <w:rPr>
                <w:sz w:val="20"/>
                <w:szCs w:val="20"/>
                <w:rtl w:val="0"/>
              </w:rPr>
              <w:t xml:space="preserve">Were</w:t>
            </w:r>
            <w:r w:rsidDel="00000000" w:rsidR="00000000" w:rsidRPr="00000000">
              <w:rPr>
                <w:sz w:val="20"/>
                <w:szCs w:val="20"/>
                <w:rtl w:val="0"/>
              </w:rPr>
              <w:t xml:space="preserve"> the use cases provided in a structured manner (i.e., Croissant RAI or equivalent)? </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8fafc" w:val="clear"/>
            <w:tcMar>
              <w:top w:w="86.4" w:type="dxa"/>
              <w:left w:w="86.4" w:type="dxa"/>
              <w:bottom w:w="86.4" w:type="dxa"/>
              <w:right w:w="86.4" w:type="dxa"/>
            </w:tcMar>
            <w:vAlign w:val="top"/>
          </w:tcPr>
          <w:p w:rsidR="00000000" w:rsidDel="00000000" w:rsidP="00000000" w:rsidRDefault="00000000" w:rsidRPr="00000000" w14:paraId="000000E0">
            <w:pPr>
              <w:widowControl w:val="0"/>
              <w:numPr>
                <w:ilvl w:val="0"/>
                <w:numId w:val="14"/>
              </w:numPr>
              <w:ind w:left="300" w:hanging="360"/>
              <w:rPr>
                <w:sz w:val="20"/>
                <w:szCs w:val="20"/>
              </w:rPr>
            </w:pPr>
            <w:r w:rsidDel="00000000" w:rsidR="00000000" w:rsidRPr="00000000">
              <w:rPr>
                <w:b w:val="1"/>
                <w:bCs w:val="1"/>
                <w:sz w:val="20"/>
                <w:szCs w:val="20"/>
                <w:rtl w:val="0"/>
              </w:rPr>
              <w:t xml:space="preserve">2</w:t>
            </w:r>
            <w:r w:rsidDel="00000000" w:rsidR="00000000" w:rsidRPr="00000000">
              <w:rPr>
                <w:rFonts w:ascii="Arial Unicode MS" w:cs="Arial Unicode MS" w:eastAsia="Arial Unicode MS" w:hAnsi="Arial Unicode MS"/>
                <w:sz w:val="20"/>
                <w:szCs w:val="20"/>
                <w:rtl w:val="0"/>
              </w:rPr>
              <w:t xml:space="preserve"> → Appropriate and inappropriate use cases are identified, ideally in structured machine-readable form (e.g., Croissant RAI recommended/prohibited-use fields), and links to prior analyses are provided where such analyses exist.</w:t>
            </w:r>
          </w:p>
          <w:p w:rsidR="00000000" w:rsidDel="00000000" w:rsidP="00000000" w:rsidRDefault="00000000" w:rsidRPr="00000000" w14:paraId="000000E1">
            <w:pPr>
              <w:widowControl w:val="0"/>
              <w:numPr>
                <w:ilvl w:val="0"/>
                <w:numId w:val="14"/>
              </w:numPr>
              <w:ind w:left="300" w:hanging="360"/>
              <w:rPr>
                <w:sz w:val="20"/>
                <w:szCs w:val="20"/>
              </w:rPr>
            </w:pPr>
            <w:r w:rsidDel="00000000" w:rsidR="00000000" w:rsidRPr="00000000">
              <w:rPr>
                <w:b w:val="1"/>
                <w:bCs w:val="1"/>
                <w:sz w:val="20"/>
                <w:szCs w:val="20"/>
                <w:rtl w:val="0"/>
              </w:rPr>
              <w:t xml:space="preserve">1</w:t>
            </w:r>
            <w:r w:rsidDel="00000000" w:rsidR="00000000" w:rsidRPr="00000000">
              <w:rPr>
                <w:rFonts w:ascii="Arial Unicode MS" w:cs="Arial Unicode MS" w:eastAsia="Arial Unicode MS" w:hAnsi="Arial Unicode MS"/>
                <w:sz w:val="20"/>
                <w:szCs w:val="20"/>
                <w:rtl w:val="0"/>
              </w:rPr>
              <w:t xml:space="preserve"> → Use cases are identified but only partially (e.g., only appropriate uses are listed, or they are provided in prose with no structured form), or links to prior analyses are missing where such analyses exist.</w:t>
            </w:r>
          </w:p>
          <w:p w:rsidR="00000000" w:rsidDel="00000000" w:rsidP="00000000" w:rsidRDefault="00000000" w:rsidRPr="00000000" w14:paraId="000000E2">
            <w:pPr>
              <w:widowControl w:val="0"/>
              <w:numPr>
                <w:ilvl w:val="0"/>
                <w:numId w:val="14"/>
              </w:numPr>
              <w:ind w:left="300" w:hanging="360"/>
              <w:rPr>
                <w:sz w:val="20"/>
                <w:szCs w:val="20"/>
              </w:rPr>
            </w:pPr>
            <w:r w:rsidDel="00000000" w:rsidR="00000000" w:rsidRPr="00000000">
              <w:rPr>
                <w:b w:val="1"/>
                <w:bCs w:val="1"/>
                <w:sz w:val="20"/>
                <w:szCs w:val="20"/>
                <w:rtl w:val="0"/>
              </w:rPr>
              <w:t xml:space="preserve">0</w:t>
            </w:r>
            <w:r w:rsidDel="00000000" w:rsidR="00000000" w:rsidRPr="00000000">
              <w:rPr>
                <w:rFonts w:ascii="Arial Unicode MS" w:cs="Arial Unicode MS" w:eastAsia="Arial Unicode MS" w:hAnsi="Arial Unicode MS"/>
                <w:sz w:val="20"/>
                <w:szCs w:val="20"/>
                <w:rtl w:val="0"/>
              </w:rPr>
              <w:t xml:space="preserve"> → No use-case guidance is provided.</w:t>
            </w:r>
          </w:p>
          <w:p w:rsidR="00000000" w:rsidDel="00000000" w:rsidP="00000000" w:rsidRDefault="00000000" w:rsidRPr="00000000" w14:paraId="000000E3">
            <w:pPr>
              <w:widowControl w:val="0"/>
              <w:rPr>
                <w:sz w:val="20"/>
                <w:szCs w:val="20"/>
              </w:rPr>
            </w:pPr>
            <w:r w:rsidDel="00000000" w:rsidR="00000000" w:rsidRPr="00000000">
              <w:rPr>
                <w:rtl w:val="0"/>
              </w:rPr>
            </w:r>
          </w:p>
          <w:p w:rsidR="00000000" w:rsidDel="00000000" w:rsidP="00000000" w:rsidRDefault="00000000" w:rsidRPr="00000000" w14:paraId="000000E4">
            <w:pPr>
              <w:widowControl w:val="0"/>
              <w:rPr>
                <w:sz w:val="20"/>
                <w:szCs w:val="20"/>
              </w:rPr>
            </w:pPr>
            <w:r w:rsidDel="00000000" w:rsidR="00000000" w:rsidRPr="00000000">
              <w:rPr>
                <w:b w:val="1"/>
                <w:bCs w:val="1"/>
                <w:sz w:val="20"/>
                <w:szCs w:val="20"/>
                <w:rtl w:val="0"/>
              </w:rPr>
              <w:t xml:space="preserve">Applicability</w:t>
            </w:r>
            <w:r w:rsidDel="00000000" w:rsidR="00000000" w:rsidRPr="00000000">
              <w:rPr>
                <w:sz w:val="20"/>
                <w:szCs w:val="20"/>
                <w:rtl w:val="0"/>
              </w:rPr>
              <w:t xml:space="preserve">: "</w:t>
            </w:r>
            <w:r w:rsidDel="00000000" w:rsidR="00000000" w:rsidRPr="00000000">
              <w:rPr>
                <w:i w:val="1"/>
                <w:iCs w:val="1"/>
                <w:sz w:val="20"/>
                <w:szCs w:val="20"/>
                <w:rtl w:val="0"/>
              </w:rPr>
              <w:t xml:space="preserve">link to prior analyses</w:t>
            </w:r>
            <w:r w:rsidDel="00000000" w:rsidR="00000000" w:rsidRPr="00000000">
              <w:rPr>
                <w:sz w:val="20"/>
                <w:szCs w:val="20"/>
                <w:rtl w:val="0"/>
              </w:rPr>
              <w:t xml:space="preserve">" is not applicable (N/A) if the dataset is newly released with no published analyses; its absence doesn't count against the score.</w:t>
            </w:r>
          </w:p>
        </w:tc>
      </w:tr>
      <w:tr>
        <w:trPr>
          <w:cantSplit w:val="0"/>
          <w:trHeight w:val="372.8"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86.4" w:type="dxa"/>
              <w:left w:w="86.4" w:type="dxa"/>
              <w:bottom w:w="86.4" w:type="dxa"/>
              <w:right w:w="86.4" w:type="dxa"/>
            </w:tcMar>
            <w:vAlign w:val="top"/>
          </w:tcPr>
          <w:p w:rsidR="00000000" w:rsidDel="00000000" w:rsidP="00000000" w:rsidRDefault="00000000" w:rsidRPr="00000000" w14:paraId="000000E5">
            <w:pPr>
              <w:widowControl w:val="0"/>
              <w:rPr>
                <w:b w:val="1"/>
                <w:bCs w:val="1"/>
                <w:sz w:val="20"/>
                <w:szCs w:val="20"/>
              </w:rPr>
            </w:pPr>
            <w:r w:rsidDel="00000000" w:rsidR="00000000" w:rsidRPr="00000000">
              <w:rPr>
                <w:b w:val="1"/>
                <w:bCs w:val="1"/>
                <w:sz w:val="20"/>
                <w:szCs w:val="20"/>
                <w:rtl w:val="0"/>
              </w:rPr>
              <w:t xml:space="preserve">3.c Verifiable</w:t>
            </w:r>
          </w:p>
          <w:p w:rsidR="00000000" w:rsidDel="00000000" w:rsidP="00000000" w:rsidRDefault="00000000" w:rsidRPr="00000000" w14:paraId="000000E6">
            <w:pPr>
              <w:widowControl w:val="0"/>
              <w:rPr>
                <w:b w:val="1"/>
                <w:bCs w:val="1"/>
                <w:sz w:val="20"/>
                <w:szCs w:val="20"/>
              </w:rPr>
            </w:pPr>
            <w:r w:rsidDel="00000000" w:rsidR="00000000" w:rsidRPr="00000000">
              <w:rPr>
                <w:rtl w:val="0"/>
              </w:rPr>
            </w:r>
          </w:p>
          <w:p w:rsidR="00000000" w:rsidDel="00000000" w:rsidP="00000000" w:rsidRDefault="00000000" w:rsidRPr="00000000" w14:paraId="000000E7">
            <w:pPr>
              <w:widowControl w:val="0"/>
              <w:rPr>
                <w:i w:val="1"/>
                <w:iCs w:val="1"/>
                <w:sz w:val="20"/>
                <w:szCs w:val="20"/>
              </w:rPr>
            </w:pPr>
            <w:r w:rsidDel="00000000" w:rsidR="00000000" w:rsidRPr="00000000">
              <w:rPr>
                <w:sz w:val="20"/>
                <w:szCs w:val="20"/>
                <w:rtl w:val="0"/>
              </w:rPr>
              <w:t xml:space="preserve">Practice: </w:t>
            </w:r>
            <w:r w:rsidDel="00000000" w:rsidR="00000000" w:rsidRPr="00000000">
              <w:rPr>
                <w:i w:val="1"/>
                <w:iCs w:val="1"/>
                <w:sz w:val="20"/>
                <w:szCs w:val="20"/>
                <w:rtl w:val="0"/>
              </w:rPr>
              <w:t xml:space="preserve">Provide a mechanism for ensuring the integrity of each raw or processed dataset, such as a cryptographic hash.</w:t>
            </w:r>
          </w:p>
        </w:tc>
        <w:tc>
          <w:tcPr>
            <w:tcBorders>
              <w:top w:color="cccccc" w:space="0" w:sz="6" w:val="single"/>
              <w:left w:color="cccccc" w:space="0" w:sz="6" w:val="single"/>
              <w:bottom w:color="cccccc" w:space="0" w:sz="6" w:val="single"/>
              <w:right w:color="cccccc" w:space="0" w:sz="6" w:val="single"/>
            </w:tcBorders>
            <w:shd w:fill="auto" w:val="clear"/>
            <w:tcMar>
              <w:top w:w="86.4" w:type="dxa"/>
              <w:left w:w="86.4" w:type="dxa"/>
              <w:bottom w:w="86.4" w:type="dxa"/>
              <w:right w:w="86.4" w:type="dxa"/>
            </w:tcMar>
            <w:vAlign w:val="top"/>
          </w:tcPr>
          <w:p w:rsidR="00000000" w:rsidDel="00000000" w:rsidP="00000000" w:rsidRDefault="00000000" w:rsidRPr="00000000" w14:paraId="000000E8">
            <w:pPr>
              <w:widowControl w:val="0"/>
              <w:numPr>
                <w:ilvl w:val="0"/>
                <w:numId w:val="30"/>
              </w:numPr>
              <w:ind w:left="300" w:hanging="360"/>
              <w:rPr>
                <w:sz w:val="20"/>
                <w:szCs w:val="20"/>
              </w:rPr>
            </w:pPr>
            <w:r w:rsidDel="00000000" w:rsidR="00000000" w:rsidRPr="00000000">
              <w:rPr>
                <w:sz w:val="20"/>
                <w:szCs w:val="20"/>
                <w:rtl w:val="0"/>
              </w:rPr>
              <w:t xml:space="preserve">Is there an integrity mechanism (e.g., cryptographic hash) for each raw or processed dataset, recorded in the metadata that describes it?</w:t>
            </w:r>
          </w:p>
          <w:p w:rsidR="00000000" w:rsidDel="00000000" w:rsidP="00000000" w:rsidRDefault="00000000" w:rsidRPr="00000000" w14:paraId="000000E9">
            <w:pPr>
              <w:widowControl w:val="0"/>
              <w:ind w:left="300" w:firstLine="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86.4" w:type="dxa"/>
              <w:left w:w="86.4" w:type="dxa"/>
              <w:bottom w:w="86.4" w:type="dxa"/>
              <w:right w:w="86.4" w:type="dxa"/>
            </w:tcMar>
            <w:vAlign w:val="top"/>
          </w:tcPr>
          <w:p w:rsidR="00000000" w:rsidDel="00000000" w:rsidP="00000000" w:rsidRDefault="00000000" w:rsidRPr="00000000" w14:paraId="000000EA">
            <w:pPr>
              <w:widowControl w:val="0"/>
              <w:numPr>
                <w:ilvl w:val="0"/>
                <w:numId w:val="38"/>
              </w:numPr>
              <w:ind w:left="300" w:hanging="360"/>
              <w:rPr>
                <w:sz w:val="20"/>
                <w:szCs w:val="20"/>
              </w:rPr>
            </w:pPr>
            <w:r w:rsidDel="00000000" w:rsidR="00000000" w:rsidRPr="00000000">
              <w:rPr>
                <w:b w:val="1"/>
                <w:bCs w:val="1"/>
                <w:sz w:val="20"/>
                <w:szCs w:val="20"/>
                <w:rtl w:val="0"/>
              </w:rPr>
              <w:t xml:space="preserve">2</w:t>
            </w:r>
            <w:r w:rsidDel="00000000" w:rsidR="00000000" w:rsidRPr="00000000">
              <w:rPr>
                <w:rFonts w:ascii="Arial Unicode MS" w:cs="Arial Unicode MS" w:eastAsia="Arial Unicode MS" w:hAnsi="Arial Unicode MS"/>
                <w:sz w:val="20"/>
                <w:szCs w:val="20"/>
                <w:rtl w:val="0"/>
              </w:rPr>
              <w:t xml:space="preserve"> → An integrity mechanism is provided in the metadata for each dataset (e.g., SHA-256 per file/dataset, or a Merkle tree/manifest of hashes covering all components), so metadata and data verifiably reference each other.</w:t>
            </w:r>
          </w:p>
          <w:p w:rsidR="00000000" w:rsidDel="00000000" w:rsidP="00000000" w:rsidRDefault="00000000" w:rsidRPr="00000000" w14:paraId="000000EB">
            <w:pPr>
              <w:widowControl w:val="0"/>
              <w:numPr>
                <w:ilvl w:val="0"/>
                <w:numId w:val="38"/>
              </w:numPr>
              <w:ind w:left="300" w:hanging="360"/>
              <w:rPr>
                <w:sz w:val="20"/>
                <w:szCs w:val="20"/>
              </w:rPr>
            </w:pPr>
            <w:r w:rsidDel="00000000" w:rsidR="00000000" w:rsidRPr="00000000">
              <w:rPr>
                <w:b w:val="1"/>
                <w:bCs w:val="1"/>
                <w:sz w:val="20"/>
                <w:szCs w:val="20"/>
                <w:rtl w:val="0"/>
              </w:rPr>
              <w:t xml:space="preserve">1</w:t>
            </w:r>
            <w:r w:rsidDel="00000000" w:rsidR="00000000" w:rsidRPr="00000000">
              <w:rPr>
                <w:rFonts w:ascii="Arial Unicode MS" w:cs="Arial Unicode MS" w:eastAsia="Arial Unicode MS" w:hAnsi="Arial Unicode MS"/>
                <w:sz w:val="20"/>
                <w:szCs w:val="20"/>
                <w:rtl w:val="0"/>
              </w:rPr>
              <w:t xml:space="preserve"> → An integrity mechanism is provided, but it is incomplete (i.e., some datasets/files are covered, others are not). </w:t>
            </w:r>
          </w:p>
          <w:p w:rsidR="00000000" w:rsidDel="00000000" w:rsidP="00000000" w:rsidRDefault="00000000" w:rsidRPr="00000000" w14:paraId="000000EC">
            <w:pPr>
              <w:widowControl w:val="0"/>
              <w:numPr>
                <w:ilvl w:val="0"/>
                <w:numId w:val="38"/>
              </w:numPr>
              <w:ind w:left="300" w:hanging="360"/>
              <w:rPr>
                <w:sz w:val="20"/>
                <w:szCs w:val="20"/>
              </w:rPr>
            </w:pPr>
            <w:r w:rsidDel="00000000" w:rsidR="00000000" w:rsidRPr="00000000">
              <w:rPr>
                <w:b w:val="1"/>
                <w:bCs w:val="1"/>
                <w:sz w:val="20"/>
                <w:szCs w:val="20"/>
                <w:rtl w:val="0"/>
              </w:rPr>
              <w:t xml:space="preserve">0</w:t>
            </w:r>
            <w:r w:rsidDel="00000000" w:rsidR="00000000" w:rsidRPr="00000000">
              <w:rPr>
                <w:rFonts w:ascii="Arial Unicode MS" w:cs="Arial Unicode MS" w:eastAsia="Arial Unicode MS" w:hAnsi="Arial Unicode MS"/>
                <w:sz w:val="20"/>
                <w:szCs w:val="20"/>
                <w:rtl w:val="0"/>
              </w:rPr>
              <w:t xml:space="preserve"> → No integrity mechanism is provided.</w:t>
            </w:r>
          </w:p>
        </w:tc>
      </w:tr>
    </w:tbl>
    <w:p w:rsidR="00000000" w:rsidDel="00000000" w:rsidP="00000000" w:rsidRDefault="00000000" w:rsidRPr="00000000" w14:paraId="000000ED">
      <w:pPr>
        <w:rPr/>
      </w:pPr>
      <w:r w:rsidDel="00000000" w:rsidR="00000000" w:rsidRPr="00000000">
        <w:br w:type="page"/>
      </w:r>
      <w:r w:rsidDel="00000000" w:rsidR="00000000" w:rsidRPr="00000000">
        <w:rPr>
          <w:rtl w:val="0"/>
        </w:rPr>
      </w:r>
    </w:p>
    <w:p w:rsidR="00000000" w:rsidDel="00000000" w:rsidP="00000000" w:rsidRDefault="00000000" w:rsidRPr="00000000" w14:paraId="000000EE">
      <w:pPr>
        <w:pStyle w:val="Heading1"/>
        <w:rPr>
          <w:b w:val="1"/>
          <w:bCs w:val="1"/>
          <w:color w:val="2a4365"/>
          <w:sz w:val="36"/>
          <w:szCs w:val="36"/>
        </w:rPr>
      </w:pPr>
      <w:bookmarkStart w:colFirst="0" w:colLast="0" w:name="_yzkj05m1k948" w:id="8"/>
      <w:bookmarkEnd w:id="8"/>
      <w:r w:rsidDel="00000000" w:rsidR="00000000" w:rsidRPr="00000000">
        <w:rPr>
          <w:b w:val="1"/>
          <w:bCs w:val="1"/>
          <w:rtl w:val="0"/>
        </w:rPr>
        <w:t xml:space="preserve">4. Ethics ** Gating **</w:t>
      </w:r>
      <w:r w:rsidDel="00000000" w:rsidR="00000000" w:rsidRPr="00000000">
        <w:rPr>
          <w:rtl w:val="0"/>
        </w:rPr>
      </w:r>
    </w:p>
    <w:tbl>
      <w:tblPr>
        <w:tblStyle w:val="Table5"/>
        <w:tblW w:w="10755.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2340"/>
        <w:gridCol w:w="4207.5"/>
        <w:gridCol w:w="4207.5"/>
        <w:tblGridChange w:id="0">
          <w:tblGrid>
            <w:gridCol w:w="2340"/>
            <w:gridCol w:w="4207.5"/>
            <w:gridCol w:w="4207.5"/>
          </w:tblGrid>
        </w:tblGridChange>
      </w:tblGrid>
      <w:tr>
        <w:trPr>
          <w:cantSplit w:val="0"/>
          <w:tblHeader w:val="1"/>
        </w:trPr>
        <w:tc>
          <w:tcPr>
            <w:tcBorders>
              <w:top w:color="cccccc" w:space="0" w:sz="6" w:val="single"/>
              <w:left w:color="cccccc" w:space="0" w:sz="6" w:val="single"/>
              <w:bottom w:color="cccccc" w:space="0" w:sz="6" w:val="single"/>
              <w:right w:color="cccccc" w:space="0" w:sz="6" w:val="single"/>
            </w:tcBorders>
            <w:shd w:fill="e2e8f0" w:val="clear"/>
            <w:tcMar>
              <w:top w:w="86.4" w:type="dxa"/>
              <w:left w:w="86.4" w:type="dxa"/>
              <w:bottom w:w="86.4" w:type="dxa"/>
              <w:right w:w="86.4" w:type="dxa"/>
            </w:tcMar>
            <w:vAlign w:val="top"/>
          </w:tcPr>
          <w:p w:rsidR="00000000" w:rsidDel="00000000" w:rsidP="00000000" w:rsidRDefault="00000000" w:rsidRPr="00000000" w14:paraId="000000EF">
            <w:pPr>
              <w:widowControl w:val="0"/>
              <w:rPr>
                <w:b w:val="1"/>
                <w:bCs w:val="1"/>
                <w:sz w:val="20"/>
                <w:szCs w:val="20"/>
              </w:rPr>
            </w:pPr>
            <w:r w:rsidDel="00000000" w:rsidR="00000000" w:rsidRPr="00000000">
              <w:rPr>
                <w:b w:val="1"/>
                <w:bCs w:val="1"/>
                <w:sz w:val="20"/>
                <w:szCs w:val="20"/>
                <w:rtl w:val="0"/>
              </w:rPr>
              <w:t xml:space="preserve">Criterion &amp; Practice</w:t>
            </w:r>
          </w:p>
        </w:tc>
        <w:tc>
          <w:tcPr>
            <w:tcBorders>
              <w:top w:color="cccccc" w:space="0" w:sz="6" w:val="single"/>
              <w:left w:color="cccccc" w:space="0" w:sz="6" w:val="single"/>
              <w:bottom w:color="cccccc" w:space="0" w:sz="6" w:val="single"/>
              <w:right w:color="cccccc" w:space="0" w:sz="6" w:val="single"/>
            </w:tcBorders>
            <w:shd w:fill="e2e8f0" w:val="clear"/>
            <w:tcMar>
              <w:top w:w="86.4" w:type="dxa"/>
              <w:left w:w="86.4" w:type="dxa"/>
              <w:bottom w:w="86.4" w:type="dxa"/>
              <w:right w:w="86.4" w:type="dxa"/>
            </w:tcMar>
            <w:vAlign w:val="top"/>
          </w:tcPr>
          <w:p w:rsidR="00000000" w:rsidDel="00000000" w:rsidP="00000000" w:rsidRDefault="00000000" w:rsidRPr="00000000" w14:paraId="000000F0">
            <w:pPr>
              <w:widowControl w:val="0"/>
              <w:rPr>
                <w:b w:val="1"/>
                <w:bCs w:val="1"/>
                <w:sz w:val="20"/>
                <w:szCs w:val="20"/>
              </w:rPr>
            </w:pPr>
            <w:r w:rsidDel="00000000" w:rsidR="00000000" w:rsidRPr="00000000">
              <w:rPr>
                <w:b w:val="1"/>
                <w:bCs w:val="1"/>
                <w:sz w:val="20"/>
                <w:szCs w:val="20"/>
                <w:rtl w:val="0"/>
              </w:rPr>
              <w:t xml:space="preserve">Questions</w:t>
            </w:r>
          </w:p>
        </w:tc>
        <w:tc>
          <w:tcPr>
            <w:tcBorders>
              <w:top w:color="cccccc" w:space="0" w:sz="6" w:val="single"/>
              <w:left w:color="cccccc" w:space="0" w:sz="6" w:val="single"/>
              <w:bottom w:color="cccccc" w:space="0" w:sz="6" w:val="single"/>
              <w:right w:color="cccccc" w:space="0" w:sz="6" w:val="single"/>
            </w:tcBorders>
            <w:shd w:fill="e2e8f0" w:val="clear"/>
            <w:tcMar>
              <w:top w:w="86.4" w:type="dxa"/>
              <w:left w:w="86.4" w:type="dxa"/>
              <w:bottom w:w="86.4" w:type="dxa"/>
              <w:right w:w="86.4" w:type="dxa"/>
            </w:tcMar>
            <w:vAlign w:val="top"/>
          </w:tcPr>
          <w:p w:rsidR="00000000" w:rsidDel="00000000" w:rsidP="00000000" w:rsidRDefault="00000000" w:rsidRPr="00000000" w14:paraId="000000F1">
            <w:pPr>
              <w:widowControl w:val="0"/>
              <w:rPr>
                <w:b w:val="1"/>
                <w:bCs w:val="1"/>
                <w:sz w:val="20"/>
                <w:szCs w:val="20"/>
              </w:rPr>
            </w:pPr>
            <w:r w:rsidDel="00000000" w:rsidR="00000000" w:rsidRPr="00000000">
              <w:rPr>
                <w:b w:val="1"/>
                <w:bCs w:val="1"/>
                <w:sz w:val="20"/>
                <w:szCs w:val="20"/>
                <w:rtl w:val="0"/>
              </w:rPr>
              <w:t xml:space="preserve">Scoring</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86.4" w:type="dxa"/>
              <w:left w:w="86.4" w:type="dxa"/>
              <w:bottom w:w="86.4" w:type="dxa"/>
              <w:right w:w="86.4" w:type="dxa"/>
            </w:tcMar>
            <w:vAlign w:val="top"/>
          </w:tcPr>
          <w:p w:rsidR="00000000" w:rsidDel="00000000" w:rsidP="00000000" w:rsidRDefault="00000000" w:rsidRPr="00000000" w14:paraId="000000F2">
            <w:pPr>
              <w:widowControl w:val="0"/>
              <w:rPr>
                <w:b w:val="1"/>
                <w:bCs w:val="1"/>
                <w:sz w:val="20"/>
                <w:szCs w:val="20"/>
              </w:rPr>
            </w:pPr>
            <w:r w:rsidDel="00000000" w:rsidR="00000000" w:rsidRPr="00000000">
              <w:rPr>
                <w:b w:val="1"/>
                <w:bCs w:val="1"/>
                <w:sz w:val="20"/>
                <w:szCs w:val="20"/>
                <w:rtl w:val="0"/>
              </w:rPr>
              <w:t xml:space="preserve">4.a Ethically acquired</w:t>
            </w:r>
          </w:p>
          <w:p w:rsidR="00000000" w:rsidDel="00000000" w:rsidP="00000000" w:rsidRDefault="00000000" w:rsidRPr="00000000" w14:paraId="000000F3">
            <w:pPr>
              <w:widowControl w:val="0"/>
              <w:rPr>
                <w:b w:val="1"/>
                <w:bCs w:val="1"/>
                <w:sz w:val="20"/>
                <w:szCs w:val="20"/>
              </w:rPr>
            </w:pPr>
            <w:r w:rsidDel="00000000" w:rsidR="00000000" w:rsidRPr="00000000">
              <w:rPr>
                <w:rtl w:val="0"/>
              </w:rPr>
            </w:r>
          </w:p>
          <w:p w:rsidR="00000000" w:rsidDel="00000000" w:rsidP="00000000" w:rsidRDefault="00000000" w:rsidRPr="00000000" w14:paraId="000000F4">
            <w:pPr>
              <w:widowControl w:val="0"/>
              <w:rPr>
                <w:i w:val="1"/>
                <w:iCs w:val="1"/>
                <w:sz w:val="20"/>
                <w:szCs w:val="20"/>
              </w:rPr>
            </w:pPr>
            <w:r w:rsidDel="00000000" w:rsidR="00000000" w:rsidRPr="00000000">
              <w:rPr>
                <w:sz w:val="20"/>
                <w:szCs w:val="20"/>
                <w:rtl w:val="0"/>
              </w:rPr>
              <w:t xml:space="preserve">Practice: </w:t>
            </w:r>
            <w:r w:rsidDel="00000000" w:rsidR="00000000" w:rsidRPr="00000000">
              <w:rPr>
                <w:i w:val="1"/>
                <w:iCs w:val="1"/>
                <w:sz w:val="20"/>
                <w:szCs w:val="20"/>
                <w:rtl w:val="0"/>
              </w:rPr>
              <w:t xml:space="preserve">Describe ethical data acquisition consistent with accepted principles (e.g., Belmont Report, Menlo Report, CARE Principles) sufficient to evaluate for intended use, along with a management plan.</w:t>
            </w:r>
          </w:p>
        </w:tc>
        <w:tc>
          <w:tcPr>
            <w:tcBorders>
              <w:top w:color="cccccc" w:space="0" w:sz="6" w:val="single"/>
              <w:left w:color="cccccc" w:space="0" w:sz="6" w:val="single"/>
              <w:bottom w:color="cccccc" w:space="0" w:sz="6" w:val="single"/>
              <w:right w:color="cccccc" w:space="0" w:sz="6" w:val="single"/>
            </w:tcBorders>
            <w:shd w:fill="auto" w:val="clear"/>
            <w:tcMar>
              <w:top w:w="86.4" w:type="dxa"/>
              <w:left w:w="86.4" w:type="dxa"/>
              <w:bottom w:w="86.4" w:type="dxa"/>
              <w:right w:w="86.4" w:type="dxa"/>
            </w:tcMar>
            <w:vAlign w:val="top"/>
          </w:tcPr>
          <w:p w:rsidR="00000000" w:rsidDel="00000000" w:rsidP="00000000" w:rsidRDefault="00000000" w:rsidRPr="00000000" w14:paraId="000000F5">
            <w:pPr>
              <w:widowControl w:val="0"/>
              <w:numPr>
                <w:ilvl w:val="0"/>
                <w:numId w:val="52"/>
              </w:numPr>
              <w:ind w:left="300" w:hanging="360"/>
              <w:rPr>
                <w:sz w:val="20"/>
                <w:szCs w:val="20"/>
              </w:rPr>
            </w:pPr>
            <w:r w:rsidDel="00000000" w:rsidR="00000000" w:rsidRPr="00000000">
              <w:rPr>
                <w:sz w:val="20"/>
                <w:szCs w:val="20"/>
                <w:rtl w:val="0"/>
              </w:rPr>
              <w:t xml:space="preserve">Is ethical data acquisition consistent with accepted bioethics principles sufficient to evaluate for the intended use?</w:t>
            </w:r>
          </w:p>
          <w:p w:rsidR="00000000" w:rsidDel="00000000" w:rsidP="00000000" w:rsidRDefault="00000000" w:rsidRPr="00000000" w14:paraId="000000F6">
            <w:pPr>
              <w:widowControl w:val="0"/>
              <w:numPr>
                <w:ilvl w:val="0"/>
                <w:numId w:val="52"/>
              </w:numPr>
              <w:ind w:left="300" w:hanging="360"/>
              <w:rPr>
                <w:sz w:val="20"/>
                <w:szCs w:val="20"/>
              </w:rPr>
            </w:pPr>
            <w:r w:rsidDel="00000000" w:rsidR="00000000" w:rsidRPr="00000000">
              <w:rPr>
                <w:sz w:val="20"/>
                <w:szCs w:val="20"/>
                <w:rtl w:val="0"/>
              </w:rPr>
              <w:t xml:space="preserve">Are the following elements present: IRB/REC protocol, data governance committee chair, and ethics reviewer and institution?</w:t>
            </w:r>
          </w:p>
          <w:p w:rsidR="00000000" w:rsidDel="00000000" w:rsidP="00000000" w:rsidRDefault="00000000" w:rsidRPr="00000000" w14:paraId="000000F7">
            <w:pPr>
              <w:widowControl w:val="0"/>
              <w:numPr>
                <w:ilvl w:val="0"/>
                <w:numId w:val="52"/>
              </w:numPr>
              <w:ind w:left="300" w:hanging="360"/>
              <w:rPr>
                <w:sz w:val="20"/>
                <w:szCs w:val="20"/>
              </w:rPr>
            </w:pPr>
            <w:r w:rsidDel="00000000" w:rsidR="00000000" w:rsidRPr="00000000">
              <w:rPr>
                <w:sz w:val="20"/>
                <w:szCs w:val="20"/>
                <w:rtl w:val="0"/>
              </w:rPr>
              <w:t xml:space="preserve">For Indigenous-sourced data, is CARE principles conformance demonstrated, for example, by describing the composition of the governance committee with tribal representation, etc.?</w:t>
            </w:r>
          </w:p>
          <w:p w:rsidR="00000000" w:rsidDel="00000000" w:rsidP="00000000" w:rsidRDefault="00000000" w:rsidRPr="00000000" w14:paraId="000000F8">
            <w:pPr>
              <w:widowControl w:val="0"/>
              <w:numPr>
                <w:ilvl w:val="0"/>
                <w:numId w:val="52"/>
              </w:numPr>
              <w:ind w:left="300" w:hanging="360"/>
              <w:rPr>
                <w:sz w:val="20"/>
                <w:szCs w:val="20"/>
              </w:rPr>
            </w:pPr>
            <w:r w:rsidDel="00000000" w:rsidR="00000000" w:rsidRPr="00000000">
              <w:rPr>
                <w:sz w:val="20"/>
                <w:szCs w:val="20"/>
                <w:rtl w:val="0"/>
              </w:rPr>
              <w:t xml:space="preserve">Is acquisition legitimate—obtained without theft, coercion, or deception—with required permissions/consent secured?</w:t>
            </w:r>
          </w:p>
          <w:p w:rsidR="00000000" w:rsidDel="00000000" w:rsidP="00000000" w:rsidRDefault="00000000" w:rsidRPr="00000000" w14:paraId="000000F9">
            <w:pPr>
              <w:widowControl w:val="0"/>
              <w:numPr>
                <w:ilvl w:val="0"/>
                <w:numId w:val="52"/>
              </w:numPr>
              <w:ind w:left="300" w:hanging="360"/>
              <w:rPr>
                <w:sz w:val="20"/>
                <w:szCs w:val="20"/>
                <w:u w:val="none"/>
              </w:rPr>
            </w:pPr>
            <w:r w:rsidDel="00000000" w:rsidR="00000000" w:rsidRPr="00000000">
              <w:rPr>
                <w:sz w:val="20"/>
                <w:szCs w:val="20"/>
                <w:rtl w:val="0"/>
              </w:rPr>
              <w:t xml:space="preserve">For retrospective data, is the basis for secondary AI/ML use (e.g., a documented IRB waiver of authorization) explicitly stated in the metadata?</w:t>
            </w:r>
          </w:p>
          <w:p w:rsidR="00000000" w:rsidDel="00000000" w:rsidP="00000000" w:rsidRDefault="00000000" w:rsidRPr="00000000" w14:paraId="000000FA">
            <w:pPr>
              <w:widowControl w:val="0"/>
              <w:numPr>
                <w:ilvl w:val="0"/>
                <w:numId w:val="52"/>
              </w:numPr>
              <w:ind w:left="300" w:hanging="360"/>
              <w:rPr>
                <w:sz w:val="20"/>
                <w:szCs w:val="20"/>
                <w:u w:val="none"/>
              </w:rPr>
            </w:pPr>
            <w:r w:rsidDel="00000000" w:rsidR="00000000" w:rsidRPr="00000000">
              <w:rPr>
                <w:sz w:val="20"/>
                <w:szCs w:val="20"/>
                <w:rtl w:val="0"/>
              </w:rPr>
              <w:t xml:space="preserve">For prospective data, does the documented consent language explicitly cover downstream AI/ML training and potential commercialization?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86.4" w:type="dxa"/>
              <w:left w:w="86.4" w:type="dxa"/>
              <w:bottom w:w="86.4" w:type="dxa"/>
              <w:right w:w="86.4" w:type="dxa"/>
            </w:tcMar>
            <w:vAlign w:val="top"/>
          </w:tcPr>
          <w:p w:rsidR="00000000" w:rsidDel="00000000" w:rsidP="00000000" w:rsidRDefault="00000000" w:rsidRPr="00000000" w14:paraId="000000FB">
            <w:pPr>
              <w:widowControl w:val="0"/>
              <w:numPr>
                <w:ilvl w:val="0"/>
                <w:numId w:val="19"/>
              </w:numPr>
              <w:ind w:left="300" w:hanging="360"/>
              <w:rPr>
                <w:sz w:val="20"/>
                <w:szCs w:val="20"/>
              </w:rPr>
            </w:pPr>
            <w:r w:rsidDel="00000000" w:rsidR="00000000" w:rsidRPr="00000000">
              <w:rPr>
                <w:b w:val="1"/>
                <w:bCs w:val="1"/>
                <w:sz w:val="20"/>
                <w:szCs w:val="20"/>
                <w:rtl w:val="0"/>
              </w:rPr>
              <w:t xml:space="preserve">2</w:t>
            </w:r>
            <w:r w:rsidDel="00000000" w:rsidR="00000000" w:rsidRPr="00000000">
              <w:rPr>
                <w:rFonts w:ascii="Arial Unicode MS" w:cs="Arial Unicode MS" w:eastAsia="Arial Unicode MS" w:hAnsi="Arial Unicode MS"/>
                <w:sz w:val="20"/>
                <w:szCs w:val="20"/>
                <w:rtl w:val="0"/>
              </w:rPr>
              <w:t xml:space="preserve"> → </w:t>
            </w:r>
            <w:r w:rsidDel="00000000" w:rsidR="00000000" w:rsidRPr="00000000">
              <w:rPr>
                <w:b w:val="1"/>
                <w:bCs w:val="1"/>
                <w:sz w:val="20"/>
                <w:szCs w:val="20"/>
                <w:rtl w:val="0"/>
              </w:rPr>
              <w:t xml:space="preserve">All of the following are present:</w:t>
            </w:r>
            <w:r w:rsidDel="00000000" w:rsidR="00000000" w:rsidRPr="00000000">
              <w:rPr>
                <w:sz w:val="20"/>
                <w:szCs w:val="20"/>
                <w:rtl w:val="0"/>
              </w:rPr>
              <w:t xml:space="preserve"> </w:t>
            </w:r>
          </w:p>
          <w:p w:rsidR="00000000" w:rsidDel="00000000" w:rsidP="00000000" w:rsidRDefault="00000000" w:rsidRPr="00000000" w14:paraId="000000FC">
            <w:pPr>
              <w:widowControl w:val="0"/>
              <w:numPr>
                <w:ilvl w:val="1"/>
                <w:numId w:val="19"/>
              </w:numPr>
              <w:ind w:left="540" w:hanging="180"/>
              <w:rPr>
                <w:sz w:val="20"/>
                <w:szCs w:val="20"/>
              </w:rPr>
            </w:pPr>
            <w:r w:rsidDel="00000000" w:rsidR="00000000" w:rsidRPr="00000000">
              <w:rPr>
                <w:sz w:val="20"/>
                <w:szCs w:val="20"/>
                <w:rtl w:val="0"/>
              </w:rPr>
              <w:t xml:space="preserve">acquisition is described with the source, including a permission or consent basis that specifically covers downstream AI/ML use (for prospective data), or explicitly details the specific basis for a waiver/exemption (for retrospective data);</w:t>
            </w:r>
            <w:r w:rsidDel="00000000" w:rsidR="00000000" w:rsidRPr="00000000">
              <w:rPr>
                <w:sz w:val="20"/>
                <w:szCs w:val="20"/>
                <w:rtl w:val="0"/>
              </w:rPr>
              <w:t xml:space="preserve"> </w:t>
            </w:r>
          </w:p>
          <w:p w:rsidR="00000000" w:rsidDel="00000000" w:rsidP="00000000" w:rsidRDefault="00000000" w:rsidRPr="00000000" w14:paraId="000000FD">
            <w:pPr>
              <w:widowControl w:val="0"/>
              <w:numPr>
                <w:ilvl w:val="1"/>
                <w:numId w:val="19"/>
              </w:numPr>
              <w:ind w:left="540" w:hanging="180"/>
              <w:rPr>
                <w:sz w:val="20"/>
                <w:szCs w:val="20"/>
              </w:rPr>
            </w:pPr>
            <w:r w:rsidDel="00000000" w:rsidR="00000000" w:rsidRPr="00000000">
              <w:rPr>
                <w:sz w:val="20"/>
                <w:szCs w:val="20"/>
                <w:rtl w:val="0"/>
              </w:rPr>
              <w:t xml:space="preserve">confirmation of legitimacy of data collection is included; and </w:t>
            </w:r>
          </w:p>
          <w:p w:rsidR="00000000" w:rsidDel="00000000" w:rsidP="00000000" w:rsidRDefault="00000000" w:rsidRPr="00000000" w14:paraId="000000FE">
            <w:pPr>
              <w:widowControl w:val="0"/>
              <w:numPr>
                <w:ilvl w:val="1"/>
                <w:numId w:val="19"/>
              </w:numPr>
              <w:ind w:left="540" w:hanging="180"/>
              <w:rPr>
                <w:sz w:val="20"/>
                <w:szCs w:val="20"/>
              </w:rPr>
            </w:pPr>
            <w:r w:rsidDel="00000000" w:rsidR="00000000" w:rsidRPr="00000000">
              <w:rPr>
                <w:sz w:val="20"/>
                <w:szCs w:val="20"/>
                <w:rtl w:val="0"/>
              </w:rPr>
              <w:t xml:space="preserve">the DMP/DMSP is linked</w:t>
            </w:r>
            <w:r w:rsidDel="00000000" w:rsidR="00000000" w:rsidRPr="00000000">
              <w:rPr>
                <w:sz w:val="20"/>
                <w:szCs w:val="20"/>
                <w:rtl w:val="0"/>
              </w:rPr>
              <w:t xml:space="preserve">.</w:t>
            </w:r>
          </w:p>
          <w:p w:rsidR="00000000" w:rsidDel="00000000" w:rsidP="00000000" w:rsidRDefault="00000000" w:rsidRPr="00000000" w14:paraId="000000FF">
            <w:pPr>
              <w:widowControl w:val="0"/>
              <w:numPr>
                <w:ilvl w:val="0"/>
                <w:numId w:val="19"/>
              </w:numPr>
              <w:ind w:left="300" w:hanging="360"/>
              <w:rPr>
                <w:sz w:val="20"/>
                <w:szCs w:val="20"/>
              </w:rPr>
            </w:pPr>
            <w:r w:rsidDel="00000000" w:rsidR="00000000" w:rsidRPr="00000000">
              <w:rPr>
                <w:b w:val="1"/>
                <w:bCs w:val="1"/>
                <w:sz w:val="20"/>
                <w:szCs w:val="20"/>
                <w:rtl w:val="0"/>
              </w:rPr>
              <w:t xml:space="preserve">1</w:t>
            </w:r>
            <w:r w:rsidDel="00000000" w:rsidR="00000000" w:rsidRPr="00000000">
              <w:rPr>
                <w:rFonts w:ascii="Arial Unicode MS" w:cs="Arial Unicode MS" w:eastAsia="Arial Unicode MS" w:hAnsi="Arial Unicode MS"/>
                <w:sz w:val="20"/>
                <w:szCs w:val="20"/>
                <w:rtl w:val="0"/>
              </w:rPr>
              <w:t xml:space="preserve"> → Acquisition is described, but it is incomplete or generic.</w:t>
            </w:r>
          </w:p>
          <w:p w:rsidR="00000000" w:rsidDel="00000000" w:rsidP="00000000" w:rsidRDefault="00000000" w:rsidRPr="00000000" w14:paraId="00000100">
            <w:pPr>
              <w:widowControl w:val="0"/>
              <w:numPr>
                <w:ilvl w:val="0"/>
                <w:numId w:val="19"/>
              </w:numPr>
              <w:ind w:left="300" w:hanging="360"/>
              <w:rPr>
                <w:sz w:val="20"/>
                <w:szCs w:val="20"/>
              </w:rPr>
            </w:pPr>
            <w:r w:rsidDel="00000000" w:rsidR="00000000" w:rsidRPr="00000000">
              <w:rPr>
                <w:b w:val="1"/>
                <w:bCs w:val="1"/>
                <w:sz w:val="20"/>
                <w:szCs w:val="20"/>
                <w:rtl w:val="0"/>
              </w:rPr>
              <w:t xml:space="preserve">0</w:t>
            </w:r>
            <w:r w:rsidDel="00000000" w:rsidR="00000000" w:rsidRPr="00000000">
              <w:rPr>
                <w:rFonts w:ascii="Arial Unicode MS" w:cs="Arial Unicode MS" w:eastAsia="Arial Unicode MS" w:hAnsi="Arial Unicode MS"/>
                <w:sz w:val="20"/>
                <w:szCs w:val="20"/>
                <w:rtl w:val="0"/>
              </w:rPr>
              <w:t xml:space="preserve"> → No acquisition description was offered.</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8fafc" w:val="clear"/>
            <w:tcMar>
              <w:top w:w="86.4" w:type="dxa"/>
              <w:left w:w="86.4" w:type="dxa"/>
              <w:bottom w:w="86.4" w:type="dxa"/>
              <w:right w:w="86.4" w:type="dxa"/>
            </w:tcMar>
            <w:vAlign w:val="top"/>
          </w:tcPr>
          <w:p w:rsidR="00000000" w:rsidDel="00000000" w:rsidP="00000000" w:rsidRDefault="00000000" w:rsidRPr="00000000" w14:paraId="00000101">
            <w:pPr>
              <w:widowControl w:val="0"/>
              <w:rPr>
                <w:b w:val="1"/>
                <w:bCs w:val="1"/>
                <w:sz w:val="20"/>
                <w:szCs w:val="20"/>
              </w:rPr>
            </w:pPr>
            <w:r w:rsidDel="00000000" w:rsidR="00000000" w:rsidRPr="00000000">
              <w:rPr>
                <w:b w:val="1"/>
                <w:bCs w:val="1"/>
                <w:sz w:val="20"/>
                <w:szCs w:val="20"/>
                <w:rtl w:val="0"/>
              </w:rPr>
              <w:t xml:space="preserve">4.b Ethically managed</w:t>
            </w:r>
          </w:p>
          <w:p w:rsidR="00000000" w:rsidDel="00000000" w:rsidP="00000000" w:rsidRDefault="00000000" w:rsidRPr="00000000" w14:paraId="00000102">
            <w:pPr>
              <w:widowControl w:val="0"/>
              <w:rPr>
                <w:b w:val="1"/>
                <w:bCs w:val="1"/>
                <w:sz w:val="20"/>
                <w:szCs w:val="20"/>
              </w:rPr>
            </w:pPr>
            <w:r w:rsidDel="00000000" w:rsidR="00000000" w:rsidRPr="00000000">
              <w:rPr>
                <w:rtl w:val="0"/>
              </w:rPr>
            </w:r>
          </w:p>
          <w:p w:rsidR="00000000" w:rsidDel="00000000" w:rsidP="00000000" w:rsidRDefault="00000000" w:rsidRPr="00000000" w14:paraId="00000103">
            <w:pPr>
              <w:widowControl w:val="0"/>
              <w:rPr>
                <w:i w:val="1"/>
                <w:iCs w:val="1"/>
                <w:sz w:val="20"/>
                <w:szCs w:val="20"/>
              </w:rPr>
            </w:pPr>
            <w:r w:rsidDel="00000000" w:rsidR="00000000" w:rsidRPr="00000000">
              <w:rPr>
                <w:sz w:val="20"/>
                <w:szCs w:val="20"/>
                <w:rtl w:val="0"/>
              </w:rPr>
              <w:t xml:space="preserve">Practice:</w:t>
            </w:r>
            <w:r w:rsidDel="00000000" w:rsidR="00000000" w:rsidRPr="00000000">
              <w:rPr>
                <w:i w:val="1"/>
                <w:iCs w:val="1"/>
                <w:sz w:val="20"/>
                <w:szCs w:val="20"/>
                <w:rtl w:val="0"/>
              </w:rPr>
              <w:t xml:space="preserve"> Data management must align with ethical principles throughout the health AI lifecycle. Indicate privacy-protection processing, if any, sufficient to evaluate ethical status for intended use.</w:t>
            </w:r>
          </w:p>
        </w:tc>
        <w:tc>
          <w:tcPr>
            <w:tcBorders>
              <w:top w:color="cccccc" w:space="0" w:sz="6" w:val="single"/>
              <w:left w:color="cccccc" w:space="0" w:sz="6" w:val="single"/>
              <w:bottom w:color="cccccc" w:space="0" w:sz="6" w:val="single"/>
              <w:right w:color="cccccc" w:space="0" w:sz="6" w:val="single"/>
            </w:tcBorders>
            <w:shd w:fill="f8fafc" w:val="clear"/>
            <w:tcMar>
              <w:top w:w="86.4" w:type="dxa"/>
              <w:left w:w="86.4" w:type="dxa"/>
              <w:bottom w:w="86.4" w:type="dxa"/>
              <w:right w:w="86.4" w:type="dxa"/>
            </w:tcMar>
            <w:vAlign w:val="top"/>
          </w:tcPr>
          <w:p w:rsidR="00000000" w:rsidDel="00000000" w:rsidP="00000000" w:rsidRDefault="00000000" w:rsidRPr="00000000" w14:paraId="00000104">
            <w:pPr>
              <w:widowControl w:val="0"/>
              <w:numPr>
                <w:ilvl w:val="0"/>
                <w:numId w:val="9"/>
              </w:numPr>
              <w:ind w:left="300" w:hanging="360"/>
              <w:rPr>
                <w:sz w:val="20"/>
                <w:szCs w:val="20"/>
              </w:rPr>
            </w:pPr>
            <w:r w:rsidDel="00000000" w:rsidR="00000000" w:rsidRPr="00000000">
              <w:rPr>
                <w:sz w:val="20"/>
                <w:szCs w:val="20"/>
                <w:rtl w:val="0"/>
              </w:rPr>
              <w:t xml:space="preserve">Is data sensitivity properly described in alignment with disclosure risks?</w:t>
            </w:r>
          </w:p>
          <w:p w:rsidR="00000000" w:rsidDel="00000000" w:rsidP="00000000" w:rsidRDefault="00000000" w:rsidRPr="00000000" w14:paraId="00000105">
            <w:pPr>
              <w:widowControl w:val="0"/>
              <w:numPr>
                <w:ilvl w:val="0"/>
                <w:numId w:val="9"/>
              </w:numPr>
              <w:ind w:left="300" w:hanging="360"/>
              <w:rPr>
                <w:sz w:val="20"/>
                <w:szCs w:val="20"/>
              </w:rPr>
            </w:pPr>
            <w:r w:rsidDel="00000000" w:rsidR="00000000" w:rsidRPr="00000000">
              <w:rPr>
                <w:sz w:val="20"/>
                <w:szCs w:val="20"/>
                <w:rtl w:val="0"/>
              </w:rPr>
              <w:t xml:space="preserve">Is data sensitivity aligned with intended use?</w:t>
            </w:r>
          </w:p>
          <w:p w:rsidR="00000000" w:rsidDel="00000000" w:rsidP="00000000" w:rsidRDefault="00000000" w:rsidRPr="00000000" w14:paraId="00000106">
            <w:pPr>
              <w:widowControl w:val="0"/>
              <w:numPr>
                <w:ilvl w:val="0"/>
                <w:numId w:val="9"/>
              </w:numPr>
              <w:ind w:left="300" w:hanging="360"/>
              <w:rPr>
                <w:sz w:val="20"/>
                <w:szCs w:val="20"/>
              </w:rPr>
            </w:pPr>
            <w:r w:rsidDel="00000000" w:rsidR="00000000" w:rsidRPr="00000000">
              <w:rPr>
                <w:sz w:val="20"/>
                <w:szCs w:val="20"/>
                <w:rtl w:val="0"/>
              </w:rPr>
              <w:t xml:space="preserve">Is privacy protection described in a way aligned with the above?</w:t>
            </w:r>
          </w:p>
          <w:p w:rsidR="00000000" w:rsidDel="00000000" w:rsidP="00000000" w:rsidRDefault="00000000" w:rsidRPr="00000000" w14:paraId="00000107">
            <w:pPr>
              <w:widowControl w:val="0"/>
              <w:numPr>
                <w:ilvl w:val="0"/>
                <w:numId w:val="9"/>
              </w:numPr>
              <w:ind w:left="300" w:hanging="360"/>
              <w:rPr>
                <w:sz w:val="20"/>
                <w:szCs w:val="20"/>
                <w:u w:val="none"/>
              </w:rPr>
            </w:pPr>
            <w:r w:rsidDel="00000000" w:rsidR="00000000" w:rsidRPr="00000000">
              <w:rPr>
                <w:sz w:val="20"/>
                <w:szCs w:val="20"/>
                <w:rtl w:val="0"/>
              </w:rPr>
              <w:t xml:space="preserve">Has a formal Privacy Impact Assessment (PIA; or equivalent risk assessment) been conducted for high-sensitivity data types (e.g., biometrics, longitudinal EHR)?</w:t>
            </w:r>
          </w:p>
          <w:p w:rsidR="00000000" w:rsidDel="00000000" w:rsidP="00000000" w:rsidRDefault="00000000" w:rsidRPr="00000000" w14:paraId="00000108">
            <w:pPr>
              <w:widowControl w:val="0"/>
              <w:numPr>
                <w:ilvl w:val="0"/>
                <w:numId w:val="9"/>
              </w:numPr>
              <w:ind w:left="300" w:hanging="360"/>
              <w:rPr>
                <w:sz w:val="20"/>
                <w:szCs w:val="20"/>
                <w:u w:val="none"/>
              </w:rPr>
            </w:pPr>
            <w:r w:rsidDel="00000000" w:rsidR="00000000" w:rsidRPr="00000000">
              <w:rPr>
                <w:sz w:val="20"/>
                <w:szCs w:val="20"/>
                <w:rtl w:val="0"/>
              </w:rPr>
              <w:t xml:space="preserve">Is there a documented procedure or commitment to periodically reassess re-identification risks as new data linkage technologies emerge?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8fafc" w:val="clear"/>
            <w:tcMar>
              <w:top w:w="86.4" w:type="dxa"/>
              <w:left w:w="86.4" w:type="dxa"/>
              <w:bottom w:w="86.4" w:type="dxa"/>
              <w:right w:w="86.4" w:type="dxa"/>
            </w:tcMar>
            <w:vAlign w:val="top"/>
          </w:tcPr>
          <w:p w:rsidR="00000000" w:rsidDel="00000000" w:rsidP="00000000" w:rsidRDefault="00000000" w:rsidRPr="00000000" w14:paraId="00000109">
            <w:pPr>
              <w:widowControl w:val="0"/>
              <w:numPr>
                <w:ilvl w:val="0"/>
                <w:numId w:val="6"/>
              </w:numPr>
              <w:ind w:left="300" w:hanging="360"/>
              <w:rPr>
                <w:sz w:val="20"/>
                <w:szCs w:val="20"/>
              </w:rPr>
            </w:pPr>
            <w:r w:rsidDel="00000000" w:rsidR="00000000" w:rsidRPr="00000000">
              <w:rPr>
                <w:b w:val="1"/>
                <w:bCs w:val="1"/>
                <w:sz w:val="20"/>
                <w:szCs w:val="20"/>
                <w:rtl w:val="0"/>
              </w:rPr>
              <w:t xml:space="preserve">2</w:t>
            </w:r>
            <w:r w:rsidDel="00000000" w:rsidR="00000000" w:rsidRPr="00000000">
              <w:rPr>
                <w:rFonts w:ascii="Arial Unicode MS" w:cs="Arial Unicode MS" w:eastAsia="Arial Unicode MS" w:hAnsi="Arial Unicode MS"/>
                <w:sz w:val="20"/>
                <w:szCs w:val="20"/>
                <w:rtl w:val="0"/>
              </w:rPr>
              <w:t xml:space="preserve"> → DMP/DMSP content substantively describes management appropriate to that sensitivity. A PIA or equivalent risk assessment for high-sensitivity data exists.</w:t>
            </w:r>
            <w:r w:rsidDel="00000000" w:rsidR="00000000" w:rsidRPr="00000000">
              <w:rPr>
                <w:sz w:val="20"/>
                <w:szCs w:val="20"/>
                <w:rtl w:val="0"/>
              </w:rPr>
              <w:t xml:space="preserve"> Alternatively, the data is documented as low-sensitivity with no privacy processing required, and that determination is justified</w:t>
            </w:r>
            <w:r w:rsidDel="00000000" w:rsidR="00000000" w:rsidRPr="00000000">
              <w:rPr>
                <w:sz w:val="20"/>
                <w:szCs w:val="20"/>
                <w:rtl w:val="0"/>
              </w:rPr>
              <w:t xml:space="preserve">. A documented plan for periodic </w:t>
            </w:r>
            <w:r w:rsidDel="00000000" w:rsidR="00000000" w:rsidRPr="00000000">
              <w:rPr>
                <w:sz w:val="20"/>
                <w:szCs w:val="20"/>
                <w:rtl w:val="0"/>
              </w:rPr>
              <w:t xml:space="preserve">reassessment</w:t>
            </w:r>
            <w:r w:rsidDel="00000000" w:rsidR="00000000" w:rsidRPr="00000000">
              <w:rPr>
                <w:sz w:val="20"/>
                <w:szCs w:val="20"/>
                <w:rtl w:val="0"/>
              </w:rPr>
              <w:t xml:space="preserve"> of </w:t>
            </w:r>
            <w:r w:rsidDel="00000000" w:rsidR="00000000" w:rsidRPr="00000000">
              <w:rPr>
                <w:sz w:val="20"/>
                <w:szCs w:val="20"/>
                <w:rtl w:val="0"/>
              </w:rPr>
              <w:t xml:space="preserve">re-identification</w:t>
            </w:r>
            <w:r w:rsidDel="00000000" w:rsidR="00000000" w:rsidRPr="00000000">
              <w:rPr>
                <w:sz w:val="20"/>
                <w:szCs w:val="20"/>
                <w:rtl w:val="0"/>
              </w:rPr>
              <w:t xml:space="preserve"> risks is detailed for </w:t>
            </w:r>
            <w:r w:rsidDel="00000000" w:rsidR="00000000" w:rsidRPr="00000000">
              <w:rPr>
                <w:sz w:val="20"/>
                <w:szCs w:val="20"/>
                <w:rtl w:val="0"/>
              </w:rPr>
              <w:t xml:space="preserve">sensitive</w:t>
            </w:r>
            <w:r w:rsidDel="00000000" w:rsidR="00000000" w:rsidRPr="00000000">
              <w:rPr>
                <w:sz w:val="20"/>
                <w:szCs w:val="20"/>
                <w:rtl w:val="0"/>
              </w:rPr>
              <w:t xml:space="preserve"> data. </w:t>
            </w:r>
          </w:p>
          <w:p w:rsidR="00000000" w:rsidDel="00000000" w:rsidP="00000000" w:rsidRDefault="00000000" w:rsidRPr="00000000" w14:paraId="0000010A">
            <w:pPr>
              <w:widowControl w:val="0"/>
              <w:numPr>
                <w:ilvl w:val="0"/>
                <w:numId w:val="6"/>
              </w:numPr>
              <w:ind w:left="300" w:hanging="360"/>
              <w:rPr>
                <w:sz w:val="20"/>
                <w:szCs w:val="20"/>
              </w:rPr>
            </w:pPr>
            <w:r w:rsidDel="00000000" w:rsidR="00000000" w:rsidRPr="00000000">
              <w:rPr>
                <w:b w:val="1"/>
                <w:bCs w:val="1"/>
                <w:sz w:val="20"/>
                <w:szCs w:val="20"/>
                <w:rtl w:val="0"/>
              </w:rPr>
              <w:t xml:space="preserve">1</w:t>
            </w:r>
            <w:r w:rsidDel="00000000" w:rsidR="00000000" w:rsidRPr="00000000">
              <w:rPr>
                <w:rFonts w:ascii="Arial Unicode MS" w:cs="Arial Unicode MS" w:eastAsia="Arial Unicode MS" w:hAnsi="Arial Unicode MS"/>
                <w:sz w:val="20"/>
                <w:szCs w:val="20"/>
                <w:rtl w:val="0"/>
              </w:rPr>
              <w:t xml:space="preserve"> → Privacy protection is inadequate, and/or formal PIAs or reassessment plans are absent for sensitive data. </w:t>
            </w:r>
          </w:p>
          <w:p w:rsidR="00000000" w:rsidDel="00000000" w:rsidP="00000000" w:rsidRDefault="00000000" w:rsidRPr="00000000" w14:paraId="0000010B">
            <w:pPr>
              <w:widowControl w:val="0"/>
              <w:numPr>
                <w:ilvl w:val="0"/>
                <w:numId w:val="6"/>
              </w:numPr>
              <w:ind w:left="300" w:hanging="360"/>
              <w:rPr>
                <w:sz w:val="20"/>
                <w:szCs w:val="20"/>
              </w:rPr>
            </w:pPr>
            <w:r w:rsidDel="00000000" w:rsidR="00000000" w:rsidRPr="00000000">
              <w:rPr>
                <w:b w:val="1"/>
                <w:bCs w:val="1"/>
                <w:sz w:val="20"/>
                <w:szCs w:val="20"/>
                <w:rtl w:val="0"/>
              </w:rPr>
              <w:t xml:space="preserve">0</w:t>
            </w:r>
            <w:r w:rsidDel="00000000" w:rsidR="00000000" w:rsidRPr="00000000">
              <w:rPr>
                <w:rFonts w:ascii="Arial Unicode MS" w:cs="Arial Unicode MS" w:eastAsia="Arial Unicode MS" w:hAnsi="Arial Unicode MS"/>
                <w:sz w:val="20"/>
                <w:szCs w:val="20"/>
                <w:rtl w:val="0"/>
              </w:rPr>
              <w:t xml:space="preserve"> → There is no management description where sensitivity requires it.</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86.4" w:type="dxa"/>
              <w:left w:w="86.4" w:type="dxa"/>
              <w:bottom w:w="86.4" w:type="dxa"/>
              <w:right w:w="86.4" w:type="dxa"/>
            </w:tcMar>
            <w:vAlign w:val="top"/>
          </w:tcPr>
          <w:p w:rsidR="00000000" w:rsidDel="00000000" w:rsidP="00000000" w:rsidRDefault="00000000" w:rsidRPr="00000000" w14:paraId="0000010C">
            <w:pPr>
              <w:widowControl w:val="0"/>
              <w:rPr>
                <w:b w:val="1"/>
                <w:bCs w:val="1"/>
                <w:sz w:val="20"/>
                <w:szCs w:val="20"/>
              </w:rPr>
            </w:pPr>
            <w:r w:rsidDel="00000000" w:rsidR="00000000" w:rsidRPr="00000000">
              <w:rPr>
                <w:b w:val="1"/>
                <w:bCs w:val="1"/>
                <w:sz w:val="20"/>
                <w:szCs w:val="20"/>
                <w:rtl w:val="0"/>
              </w:rPr>
              <w:t xml:space="preserve">4.c Ethically Disseminated</w:t>
            </w:r>
          </w:p>
          <w:p w:rsidR="00000000" w:rsidDel="00000000" w:rsidP="00000000" w:rsidRDefault="00000000" w:rsidRPr="00000000" w14:paraId="0000010D">
            <w:pPr>
              <w:widowControl w:val="0"/>
              <w:rPr>
                <w:b w:val="1"/>
                <w:bCs w:val="1"/>
                <w:sz w:val="20"/>
                <w:szCs w:val="20"/>
              </w:rPr>
            </w:pPr>
            <w:r w:rsidDel="00000000" w:rsidR="00000000" w:rsidRPr="00000000">
              <w:rPr>
                <w:rtl w:val="0"/>
              </w:rPr>
            </w:r>
          </w:p>
          <w:p w:rsidR="00000000" w:rsidDel="00000000" w:rsidP="00000000" w:rsidRDefault="00000000" w:rsidRPr="00000000" w14:paraId="0000010E">
            <w:pPr>
              <w:widowControl w:val="0"/>
              <w:rPr>
                <w:i w:val="1"/>
                <w:iCs w:val="1"/>
                <w:sz w:val="20"/>
                <w:szCs w:val="20"/>
              </w:rPr>
            </w:pPr>
            <w:r w:rsidDel="00000000" w:rsidR="00000000" w:rsidRPr="00000000">
              <w:rPr>
                <w:sz w:val="20"/>
                <w:szCs w:val="20"/>
                <w:rtl w:val="0"/>
              </w:rPr>
              <w:t xml:space="preserve">Practice: </w:t>
            </w:r>
            <w:r w:rsidDel="00000000" w:rsidR="00000000" w:rsidRPr="00000000">
              <w:rPr>
                <w:i w:val="1"/>
                <w:iCs w:val="1"/>
                <w:sz w:val="20"/>
                <w:szCs w:val="20"/>
                <w:rtl w:val="0"/>
              </w:rPr>
              <w:t xml:space="preserve">Specify a licensing agreement and/or data use agreement (DUA) on as open terms as ethical and sustainability considerations permit. Specify contact information for a data access committee.</w:t>
            </w:r>
          </w:p>
        </w:tc>
        <w:tc>
          <w:tcPr>
            <w:tcBorders>
              <w:top w:color="cccccc" w:space="0" w:sz="6" w:val="single"/>
              <w:left w:color="cccccc" w:space="0" w:sz="6" w:val="single"/>
              <w:bottom w:color="cccccc" w:space="0" w:sz="6" w:val="single"/>
              <w:right w:color="cccccc" w:space="0" w:sz="6" w:val="single"/>
            </w:tcBorders>
            <w:shd w:fill="auto" w:val="clear"/>
            <w:tcMar>
              <w:top w:w="86.4" w:type="dxa"/>
              <w:left w:w="86.4" w:type="dxa"/>
              <w:bottom w:w="86.4" w:type="dxa"/>
              <w:right w:w="86.4" w:type="dxa"/>
            </w:tcMar>
            <w:vAlign w:val="top"/>
          </w:tcPr>
          <w:p w:rsidR="00000000" w:rsidDel="00000000" w:rsidP="00000000" w:rsidRDefault="00000000" w:rsidRPr="00000000" w14:paraId="0000010F">
            <w:pPr>
              <w:widowControl w:val="0"/>
              <w:numPr>
                <w:ilvl w:val="0"/>
                <w:numId w:val="8"/>
              </w:numPr>
              <w:ind w:left="300" w:hanging="360"/>
              <w:rPr>
                <w:sz w:val="20"/>
                <w:szCs w:val="20"/>
              </w:rPr>
            </w:pPr>
            <w:r w:rsidDel="00000000" w:rsidR="00000000" w:rsidRPr="00000000">
              <w:rPr>
                <w:sz w:val="20"/>
                <w:szCs w:val="20"/>
                <w:rtl w:val="0"/>
              </w:rPr>
              <w:t xml:space="preserve">Assuming a license and/or DUA exists, are the permitted and prohibited uses ethically justified (i.e., “as open as possible, as closed as necessary” based on privacy/population risks)?</w:t>
            </w:r>
          </w:p>
          <w:p w:rsidR="00000000" w:rsidDel="00000000" w:rsidP="00000000" w:rsidRDefault="00000000" w:rsidRPr="00000000" w14:paraId="00000110">
            <w:pPr>
              <w:widowControl w:val="0"/>
              <w:numPr>
                <w:ilvl w:val="0"/>
                <w:numId w:val="8"/>
              </w:numPr>
              <w:ind w:left="300" w:hanging="360"/>
              <w:rPr>
                <w:sz w:val="20"/>
                <w:szCs w:val="20"/>
                <w:u w:val="none"/>
              </w:rPr>
            </w:pPr>
            <w:r w:rsidDel="00000000" w:rsidR="00000000" w:rsidRPr="00000000">
              <w:rPr>
                <w:sz w:val="20"/>
                <w:szCs w:val="20"/>
                <w:rtl w:val="0"/>
              </w:rPr>
              <w:t xml:space="preserve">Where the modality warrants it, do the DUA(s) include explicit ethical prohibitions relevant to the specific data modality (e.g., prohibiting biometric synthesis, identity cloning, or discriminatory use) that go beyond minimum legal requirements?</w:t>
            </w:r>
            <w:r w:rsidDel="00000000" w:rsidR="00000000" w:rsidRPr="00000000">
              <w:rPr>
                <w:rtl w:val="0"/>
              </w:rPr>
            </w:r>
          </w:p>
          <w:p w:rsidR="00000000" w:rsidDel="00000000" w:rsidP="00000000" w:rsidRDefault="00000000" w:rsidRPr="00000000" w14:paraId="00000111">
            <w:pPr>
              <w:widowControl w:val="0"/>
              <w:numPr>
                <w:ilvl w:val="0"/>
                <w:numId w:val="8"/>
              </w:numPr>
              <w:ind w:left="300" w:hanging="360"/>
              <w:rPr>
                <w:sz w:val="20"/>
                <w:szCs w:val="20"/>
              </w:rPr>
            </w:pPr>
            <w:r w:rsidDel="00000000" w:rsidR="00000000" w:rsidRPr="00000000">
              <w:rPr>
                <w:sz w:val="20"/>
                <w:szCs w:val="20"/>
                <w:rtl w:val="0"/>
              </w:rPr>
              <w:t xml:space="preserve">If the dataset requires controlled access, is active information for a Data Access Committee (DAC) provided?</w:t>
            </w:r>
          </w:p>
          <w:p w:rsidR="00000000" w:rsidDel="00000000" w:rsidP="00000000" w:rsidRDefault="00000000" w:rsidRPr="00000000" w14:paraId="00000112">
            <w:pPr>
              <w:widowControl w:val="0"/>
              <w:ind w:left="300" w:firstLine="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86.4" w:type="dxa"/>
              <w:left w:w="86.4" w:type="dxa"/>
              <w:bottom w:w="86.4" w:type="dxa"/>
              <w:right w:w="86.4" w:type="dxa"/>
            </w:tcMar>
            <w:vAlign w:val="top"/>
          </w:tcPr>
          <w:p w:rsidR="00000000" w:rsidDel="00000000" w:rsidP="00000000" w:rsidRDefault="00000000" w:rsidRPr="00000000" w14:paraId="00000113">
            <w:pPr>
              <w:widowControl w:val="0"/>
              <w:numPr>
                <w:ilvl w:val="0"/>
                <w:numId w:val="31"/>
              </w:numPr>
              <w:ind w:left="300" w:hanging="360"/>
              <w:rPr>
                <w:sz w:val="20"/>
                <w:szCs w:val="20"/>
              </w:rPr>
            </w:pPr>
            <w:r w:rsidDel="00000000" w:rsidR="00000000" w:rsidRPr="00000000">
              <w:rPr>
                <w:b w:val="1"/>
                <w:bCs w:val="1"/>
                <w:sz w:val="20"/>
                <w:szCs w:val="20"/>
                <w:rtl w:val="0"/>
              </w:rPr>
              <w:t xml:space="preserve">2</w:t>
            </w:r>
            <w:r w:rsidDel="00000000" w:rsidR="00000000" w:rsidRPr="00000000">
              <w:rPr>
                <w:rFonts w:ascii="Arial Unicode MS" w:cs="Arial Unicode MS" w:eastAsia="Arial Unicode MS" w:hAnsi="Arial Unicode MS"/>
                <w:sz w:val="20"/>
                <w:szCs w:val="20"/>
                <w:rtl w:val="0"/>
              </w:rPr>
              <w:t xml:space="preserve"> → </w:t>
            </w:r>
            <w:r w:rsidDel="00000000" w:rsidR="00000000" w:rsidRPr="00000000">
              <w:rPr>
                <w:sz w:val="20"/>
                <w:szCs w:val="20"/>
                <w:rtl w:val="0"/>
              </w:rPr>
              <w:t xml:space="preserve">The dataset is ethically cleared for fully open access under a license that clearly defines permitted and prohibited ethical boundaries. </w:t>
              <w:br w:type="textWrapping"/>
              <w:t xml:space="preserve">Or, for controlled-access datasets, the qualitative terms of the DUA do not unjustifiably restrict use, explicit modality-specific ethical prohibitions are clearly defined where required, and active contact information for a Data Access Committee (DAC) is present. Modality-specific prohibitions are required where the data itself can be used to synthesize, impersonate, or re-identify an individual beyond what a general re-identification prohibition addresses; for example, raw voice or speech, personal genomes, face or full-head imaging, dense longitudinal geolocation.</w:t>
            </w:r>
            <w:r w:rsidDel="00000000" w:rsidR="00000000" w:rsidRPr="00000000">
              <w:rPr>
                <w:rtl w:val="0"/>
              </w:rPr>
            </w:r>
          </w:p>
          <w:p w:rsidR="00000000" w:rsidDel="00000000" w:rsidP="00000000" w:rsidRDefault="00000000" w:rsidRPr="00000000" w14:paraId="00000114">
            <w:pPr>
              <w:widowControl w:val="0"/>
              <w:numPr>
                <w:ilvl w:val="0"/>
                <w:numId w:val="31"/>
              </w:numPr>
              <w:ind w:left="300" w:hanging="360"/>
              <w:rPr>
                <w:sz w:val="20"/>
                <w:szCs w:val="20"/>
              </w:rPr>
            </w:pPr>
            <w:r w:rsidDel="00000000" w:rsidR="00000000" w:rsidRPr="00000000">
              <w:rPr>
                <w:b w:val="1"/>
                <w:bCs w:val="1"/>
                <w:sz w:val="20"/>
                <w:szCs w:val="20"/>
                <w:rtl w:val="0"/>
              </w:rPr>
              <w:t xml:space="preserve">1</w:t>
            </w:r>
            <w:r w:rsidDel="00000000" w:rsidR="00000000" w:rsidRPr="00000000">
              <w:rPr>
                <w:rFonts w:ascii="Arial Unicode MS" w:cs="Arial Unicode MS" w:eastAsia="Arial Unicode MS" w:hAnsi="Arial Unicode MS"/>
                <w:sz w:val="20"/>
                <w:szCs w:val="20"/>
                <w:rtl w:val="0"/>
              </w:rPr>
              <w:t xml:space="preserve"> → T</w:t>
            </w:r>
            <w:r w:rsidDel="00000000" w:rsidR="00000000" w:rsidRPr="00000000">
              <w:rPr>
                <w:sz w:val="20"/>
                <w:szCs w:val="20"/>
                <w:rtl w:val="0"/>
              </w:rPr>
              <w:t xml:space="preserve">he terms of access are more restrictive than ethically warranted; use boundaries are vague; access is controlled, and the DAC contact is missing. </w:t>
              <w:br w:type="textWrapping"/>
              <w:t xml:space="preserve">Alternatively, the DUA is well-scoped with an active DAC contact but lacks modality-specific ethical prohibitions where the modality warrants them.</w:t>
            </w:r>
            <w:r w:rsidDel="00000000" w:rsidR="00000000" w:rsidRPr="00000000">
              <w:rPr>
                <w:rtl w:val="0"/>
              </w:rPr>
            </w:r>
          </w:p>
          <w:p w:rsidR="00000000" w:rsidDel="00000000" w:rsidP="00000000" w:rsidRDefault="00000000" w:rsidRPr="00000000" w14:paraId="00000115">
            <w:pPr>
              <w:widowControl w:val="0"/>
              <w:numPr>
                <w:ilvl w:val="0"/>
                <w:numId w:val="31"/>
              </w:numPr>
              <w:ind w:left="300" w:hanging="360"/>
              <w:rPr>
                <w:sz w:val="20"/>
                <w:szCs w:val="20"/>
                <w:u w:val="none"/>
              </w:rPr>
            </w:pPr>
            <w:r w:rsidDel="00000000" w:rsidR="00000000" w:rsidRPr="00000000">
              <w:rPr>
                <w:b w:val="1"/>
                <w:bCs w:val="1"/>
                <w:sz w:val="20"/>
                <w:szCs w:val="20"/>
                <w:rtl w:val="0"/>
              </w:rPr>
              <w:t xml:space="preserve">0</w:t>
            </w:r>
            <w:r w:rsidDel="00000000" w:rsidR="00000000" w:rsidRPr="00000000">
              <w:rPr>
                <w:rFonts w:ascii="Arial Unicode MS" w:cs="Arial Unicode MS" w:eastAsia="Arial Unicode MS" w:hAnsi="Arial Unicode MS"/>
                <w:sz w:val="20"/>
                <w:szCs w:val="20"/>
                <w:rtl w:val="0"/>
              </w:rPr>
              <w:t xml:space="preserve"> → Access is controlled without any defined ethical framework or oversight mechanisms, or the dataset is openly released with no defined ethical terms.</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8fafc" w:val="clear"/>
            <w:tcMar>
              <w:top w:w="86.4" w:type="dxa"/>
              <w:left w:w="86.4" w:type="dxa"/>
              <w:bottom w:w="86.4" w:type="dxa"/>
              <w:right w:w="86.4" w:type="dxa"/>
            </w:tcMar>
            <w:vAlign w:val="top"/>
          </w:tcPr>
          <w:p w:rsidR="00000000" w:rsidDel="00000000" w:rsidP="00000000" w:rsidRDefault="00000000" w:rsidRPr="00000000" w14:paraId="00000116">
            <w:pPr>
              <w:widowControl w:val="0"/>
              <w:rPr>
                <w:b w:val="1"/>
                <w:bCs w:val="1"/>
                <w:sz w:val="20"/>
                <w:szCs w:val="20"/>
              </w:rPr>
            </w:pPr>
            <w:r w:rsidDel="00000000" w:rsidR="00000000" w:rsidRPr="00000000">
              <w:rPr>
                <w:b w:val="1"/>
                <w:bCs w:val="1"/>
                <w:sz w:val="20"/>
                <w:szCs w:val="20"/>
                <w:rtl w:val="0"/>
              </w:rPr>
              <w:t xml:space="preserve">4.d Secure</w:t>
            </w:r>
          </w:p>
          <w:p w:rsidR="00000000" w:rsidDel="00000000" w:rsidP="00000000" w:rsidRDefault="00000000" w:rsidRPr="00000000" w14:paraId="00000117">
            <w:pPr>
              <w:widowControl w:val="0"/>
              <w:rPr>
                <w:b w:val="1"/>
                <w:bCs w:val="1"/>
                <w:sz w:val="20"/>
                <w:szCs w:val="20"/>
              </w:rPr>
            </w:pPr>
            <w:r w:rsidDel="00000000" w:rsidR="00000000" w:rsidRPr="00000000">
              <w:rPr>
                <w:rtl w:val="0"/>
              </w:rPr>
            </w:r>
          </w:p>
          <w:p w:rsidR="00000000" w:rsidDel="00000000" w:rsidP="00000000" w:rsidRDefault="00000000" w:rsidRPr="00000000" w14:paraId="00000118">
            <w:pPr>
              <w:widowControl w:val="0"/>
              <w:rPr>
                <w:i w:val="1"/>
                <w:iCs w:val="1"/>
                <w:sz w:val="20"/>
                <w:szCs w:val="20"/>
              </w:rPr>
            </w:pPr>
            <w:r w:rsidDel="00000000" w:rsidR="00000000" w:rsidRPr="00000000">
              <w:rPr>
                <w:sz w:val="20"/>
                <w:szCs w:val="20"/>
                <w:rtl w:val="0"/>
              </w:rPr>
              <w:t xml:space="preserve">Practice: </w:t>
            </w:r>
            <w:r w:rsidDel="00000000" w:rsidR="00000000" w:rsidRPr="00000000">
              <w:rPr>
                <w:i w:val="1"/>
                <w:iCs w:val="1"/>
                <w:sz w:val="20"/>
                <w:szCs w:val="20"/>
                <w:rtl w:val="0"/>
              </w:rPr>
              <w:t xml:space="preserve">Specify security requirements for storing and accessing this data, e.g., “public”, “controlled access only”, etc.</w:t>
            </w:r>
          </w:p>
        </w:tc>
        <w:tc>
          <w:tcPr>
            <w:tcBorders>
              <w:top w:color="cccccc" w:space="0" w:sz="6" w:val="single"/>
              <w:left w:color="cccccc" w:space="0" w:sz="6" w:val="single"/>
              <w:bottom w:color="cccccc" w:space="0" w:sz="6" w:val="single"/>
              <w:right w:color="cccccc" w:space="0" w:sz="6" w:val="single"/>
            </w:tcBorders>
            <w:shd w:fill="f8fafc" w:val="clear"/>
            <w:tcMar>
              <w:top w:w="86.4" w:type="dxa"/>
              <w:left w:w="86.4" w:type="dxa"/>
              <w:bottom w:w="86.4" w:type="dxa"/>
              <w:right w:w="86.4" w:type="dxa"/>
            </w:tcMar>
            <w:vAlign w:val="top"/>
          </w:tcPr>
          <w:p w:rsidR="00000000" w:rsidDel="00000000" w:rsidP="00000000" w:rsidRDefault="00000000" w:rsidRPr="00000000" w14:paraId="00000119">
            <w:pPr>
              <w:widowControl w:val="0"/>
              <w:numPr>
                <w:ilvl w:val="0"/>
                <w:numId w:val="28"/>
              </w:numPr>
              <w:ind w:left="300" w:hanging="360"/>
              <w:rPr>
                <w:sz w:val="20"/>
                <w:szCs w:val="20"/>
              </w:rPr>
            </w:pPr>
            <w:r w:rsidDel="00000000" w:rsidR="00000000" w:rsidRPr="00000000">
              <w:rPr>
                <w:sz w:val="20"/>
                <w:szCs w:val="20"/>
                <w:rtl w:val="0"/>
              </w:rPr>
              <w:t xml:space="preserve">Are security requirements for storing and accessing the dataset specified, following standards such as HL7’s Confidentiality security labels (</w:t>
            </w:r>
            <w:r w:rsidDel="00000000" w:rsidR="00000000" w:rsidRPr="00000000">
              <w:rPr>
                <w:sz w:val="20"/>
                <w:szCs w:val="20"/>
                <w:rtl w:val="0"/>
              </w:rPr>
              <w:t xml:space="preserve">http://terminology.hl7.org/ValueSet/v3-Confidentiality</w:t>
            </w:r>
            <w:r w:rsidDel="00000000" w:rsidR="00000000" w:rsidRPr="00000000">
              <w:rPr>
                <w:sz w:val="20"/>
                <w:szCs w:val="20"/>
                <w:rtl w:val="0"/>
              </w:rPr>
              <w:t xml:space="preserve">)</w:t>
            </w:r>
            <w:r w:rsidDel="00000000" w:rsidR="00000000" w:rsidRPr="00000000">
              <w:rPr>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shd w:fill="f8fafc" w:val="clear"/>
            <w:tcMar>
              <w:top w:w="86.4" w:type="dxa"/>
              <w:left w:w="86.4" w:type="dxa"/>
              <w:bottom w:w="86.4" w:type="dxa"/>
              <w:right w:w="86.4" w:type="dxa"/>
            </w:tcMar>
            <w:vAlign w:val="top"/>
          </w:tcPr>
          <w:p w:rsidR="00000000" w:rsidDel="00000000" w:rsidP="00000000" w:rsidRDefault="00000000" w:rsidRPr="00000000" w14:paraId="0000011A">
            <w:pPr>
              <w:widowControl w:val="0"/>
              <w:numPr>
                <w:ilvl w:val="0"/>
                <w:numId w:val="25"/>
              </w:numPr>
              <w:ind w:left="300" w:hanging="360"/>
              <w:rPr>
                <w:sz w:val="20"/>
                <w:szCs w:val="20"/>
              </w:rPr>
            </w:pPr>
            <w:r w:rsidDel="00000000" w:rsidR="00000000" w:rsidRPr="00000000">
              <w:rPr>
                <w:b w:val="1"/>
                <w:bCs w:val="1"/>
                <w:sz w:val="20"/>
                <w:szCs w:val="20"/>
                <w:rtl w:val="0"/>
              </w:rPr>
              <w:t xml:space="preserve">2</w:t>
            </w:r>
            <w:r w:rsidDel="00000000" w:rsidR="00000000" w:rsidRPr="00000000">
              <w:rPr>
                <w:rFonts w:ascii="Arial Unicode MS" w:cs="Arial Unicode MS" w:eastAsia="Arial Unicode MS" w:hAnsi="Arial Unicode MS"/>
                <w:sz w:val="20"/>
                <w:szCs w:val="20"/>
                <w:rtl w:val="0"/>
              </w:rPr>
              <w:t xml:space="preserve"> → Security level metadata is provided, indicating whether or not any level of protection is required to safeguard sensitive information contained in the dataset. These security requirements are specified using a standard, such as the HL7 security labels.</w:t>
            </w:r>
          </w:p>
          <w:p w:rsidR="00000000" w:rsidDel="00000000" w:rsidP="00000000" w:rsidRDefault="00000000" w:rsidRPr="00000000" w14:paraId="0000011B">
            <w:pPr>
              <w:widowControl w:val="0"/>
              <w:numPr>
                <w:ilvl w:val="0"/>
                <w:numId w:val="25"/>
              </w:numPr>
              <w:ind w:left="300" w:hanging="360"/>
              <w:rPr>
                <w:sz w:val="20"/>
                <w:szCs w:val="20"/>
              </w:rPr>
            </w:pPr>
            <w:r w:rsidDel="00000000" w:rsidR="00000000" w:rsidRPr="00000000">
              <w:rPr>
                <w:b w:val="1"/>
                <w:bCs w:val="1"/>
                <w:sz w:val="20"/>
                <w:szCs w:val="20"/>
                <w:rtl w:val="0"/>
              </w:rPr>
              <w:t xml:space="preserve">1</w:t>
            </w:r>
            <w:r w:rsidDel="00000000" w:rsidR="00000000" w:rsidRPr="00000000">
              <w:rPr>
                <w:rFonts w:ascii="Arial Unicode MS" w:cs="Arial Unicode MS" w:eastAsia="Arial Unicode MS" w:hAnsi="Arial Unicode MS"/>
                <w:sz w:val="20"/>
                <w:szCs w:val="20"/>
                <w:rtl w:val="0"/>
              </w:rPr>
              <w:t xml:space="preserve"> → Security level is specified in prose, without reference to a standard vocabulary.</w:t>
            </w:r>
          </w:p>
          <w:p w:rsidR="00000000" w:rsidDel="00000000" w:rsidP="00000000" w:rsidRDefault="00000000" w:rsidRPr="00000000" w14:paraId="0000011C">
            <w:pPr>
              <w:widowControl w:val="0"/>
              <w:numPr>
                <w:ilvl w:val="0"/>
                <w:numId w:val="25"/>
              </w:numPr>
              <w:ind w:left="300" w:hanging="360"/>
              <w:rPr>
                <w:sz w:val="20"/>
                <w:szCs w:val="20"/>
              </w:rPr>
            </w:pPr>
            <w:r w:rsidDel="00000000" w:rsidR="00000000" w:rsidRPr="00000000">
              <w:rPr>
                <w:b w:val="1"/>
                <w:bCs w:val="1"/>
                <w:sz w:val="20"/>
                <w:szCs w:val="20"/>
                <w:rtl w:val="0"/>
              </w:rPr>
              <w:t xml:space="preserve">0</w:t>
            </w:r>
            <w:r w:rsidDel="00000000" w:rsidR="00000000" w:rsidRPr="00000000">
              <w:rPr>
                <w:rFonts w:ascii="Arial Unicode MS" w:cs="Arial Unicode MS" w:eastAsia="Arial Unicode MS" w:hAnsi="Arial Unicode MS"/>
                <w:sz w:val="20"/>
                <w:szCs w:val="20"/>
                <w:rtl w:val="0"/>
              </w:rPr>
              <w:t xml:space="preserve"> → No security level metadata is provided, or the declared security level is not enforced, meaning controlled-access data is retrievable without authorization or authorized users are blocked.</w:t>
            </w:r>
          </w:p>
        </w:tc>
      </w:tr>
    </w:tbl>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pStyle w:val="Heading1"/>
        <w:rPr>
          <w:b w:val="1"/>
          <w:bCs w:val="1"/>
        </w:rPr>
      </w:pPr>
      <w:bookmarkStart w:colFirst="0" w:colLast="0" w:name="_ehu9h09suzr3" w:id="9"/>
      <w:bookmarkEnd w:id="9"/>
      <w:r w:rsidDel="00000000" w:rsidR="00000000" w:rsidRPr="00000000">
        <w:br w:type="page"/>
      </w:r>
      <w:r w:rsidDel="00000000" w:rsidR="00000000" w:rsidRPr="00000000">
        <w:rPr>
          <w:rtl w:val="0"/>
        </w:rPr>
      </w:r>
    </w:p>
    <w:p w:rsidR="00000000" w:rsidDel="00000000" w:rsidP="00000000" w:rsidRDefault="00000000" w:rsidRPr="00000000" w14:paraId="0000011F">
      <w:pPr>
        <w:pStyle w:val="Heading1"/>
        <w:rPr>
          <w:b w:val="1"/>
          <w:bCs w:val="1"/>
          <w:color w:val="2a4365"/>
          <w:sz w:val="36"/>
          <w:szCs w:val="36"/>
        </w:rPr>
      </w:pPr>
      <w:bookmarkStart w:colFirst="0" w:colLast="0" w:name="_78yyq4f65c5s" w:id="10"/>
      <w:bookmarkEnd w:id="10"/>
      <w:r w:rsidDel="00000000" w:rsidR="00000000" w:rsidRPr="00000000">
        <w:rPr>
          <w:b w:val="1"/>
          <w:bCs w:val="1"/>
          <w:rtl w:val="0"/>
        </w:rPr>
        <w:t xml:space="preserve">5. Sustainability </w:t>
      </w:r>
      <w:r w:rsidDel="00000000" w:rsidR="00000000" w:rsidRPr="00000000">
        <w:rPr>
          <w:rtl w:val="0"/>
        </w:rPr>
      </w:r>
    </w:p>
    <w:tbl>
      <w:tblPr>
        <w:tblStyle w:val="Table6"/>
        <w:tblW w:w="1080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2340"/>
        <w:gridCol w:w="4230"/>
        <w:gridCol w:w="4230"/>
        <w:tblGridChange w:id="0">
          <w:tblGrid>
            <w:gridCol w:w="2340"/>
            <w:gridCol w:w="4230"/>
            <w:gridCol w:w="4230"/>
          </w:tblGrid>
        </w:tblGridChange>
      </w:tblGrid>
      <w:tr>
        <w:trPr>
          <w:cantSplit w:val="0"/>
          <w:tblHeader w:val="1"/>
        </w:trPr>
        <w:tc>
          <w:tcPr>
            <w:tcBorders>
              <w:top w:color="cccccc" w:space="0" w:sz="6" w:val="single"/>
              <w:left w:color="cccccc" w:space="0" w:sz="6" w:val="single"/>
              <w:bottom w:color="cccccc" w:space="0" w:sz="6" w:val="single"/>
              <w:right w:color="cccccc" w:space="0" w:sz="6" w:val="single"/>
            </w:tcBorders>
            <w:shd w:fill="e2e8f0" w:val="clear"/>
            <w:tcMar>
              <w:top w:w="86.4" w:type="dxa"/>
              <w:left w:w="86.4" w:type="dxa"/>
              <w:bottom w:w="86.4" w:type="dxa"/>
              <w:right w:w="86.4" w:type="dxa"/>
            </w:tcMar>
            <w:vAlign w:val="top"/>
          </w:tcPr>
          <w:p w:rsidR="00000000" w:rsidDel="00000000" w:rsidP="00000000" w:rsidRDefault="00000000" w:rsidRPr="00000000" w14:paraId="00000120">
            <w:pPr>
              <w:widowControl w:val="0"/>
              <w:rPr>
                <w:b w:val="1"/>
                <w:bCs w:val="1"/>
                <w:sz w:val="20"/>
                <w:szCs w:val="20"/>
              </w:rPr>
            </w:pPr>
            <w:r w:rsidDel="00000000" w:rsidR="00000000" w:rsidRPr="00000000">
              <w:rPr>
                <w:b w:val="1"/>
                <w:bCs w:val="1"/>
                <w:sz w:val="20"/>
                <w:szCs w:val="20"/>
                <w:rtl w:val="0"/>
              </w:rPr>
              <w:t xml:space="preserve">Criterion &amp; Practice</w:t>
            </w:r>
          </w:p>
        </w:tc>
        <w:tc>
          <w:tcPr>
            <w:tcBorders>
              <w:top w:color="cccccc" w:space="0" w:sz="6" w:val="single"/>
              <w:left w:color="cccccc" w:space="0" w:sz="6" w:val="single"/>
              <w:bottom w:color="cccccc" w:space="0" w:sz="6" w:val="single"/>
              <w:right w:color="cccccc" w:space="0" w:sz="6" w:val="single"/>
            </w:tcBorders>
            <w:shd w:fill="e2e8f0" w:val="clear"/>
            <w:tcMar>
              <w:top w:w="86.4" w:type="dxa"/>
              <w:left w:w="86.4" w:type="dxa"/>
              <w:bottom w:w="86.4" w:type="dxa"/>
              <w:right w:w="86.4" w:type="dxa"/>
            </w:tcMar>
            <w:vAlign w:val="top"/>
          </w:tcPr>
          <w:p w:rsidR="00000000" w:rsidDel="00000000" w:rsidP="00000000" w:rsidRDefault="00000000" w:rsidRPr="00000000" w14:paraId="00000121">
            <w:pPr>
              <w:widowControl w:val="0"/>
              <w:rPr>
                <w:b w:val="1"/>
                <w:bCs w:val="1"/>
                <w:sz w:val="20"/>
                <w:szCs w:val="20"/>
              </w:rPr>
            </w:pPr>
            <w:r w:rsidDel="00000000" w:rsidR="00000000" w:rsidRPr="00000000">
              <w:rPr>
                <w:b w:val="1"/>
                <w:bCs w:val="1"/>
                <w:sz w:val="20"/>
                <w:szCs w:val="20"/>
                <w:rtl w:val="0"/>
              </w:rPr>
              <w:t xml:space="preserve">Questions</w:t>
            </w:r>
          </w:p>
        </w:tc>
        <w:tc>
          <w:tcPr>
            <w:tcBorders>
              <w:top w:color="cccccc" w:space="0" w:sz="6" w:val="single"/>
              <w:left w:color="cccccc" w:space="0" w:sz="6" w:val="single"/>
              <w:bottom w:color="cccccc" w:space="0" w:sz="6" w:val="single"/>
              <w:right w:color="cccccc" w:space="0" w:sz="6" w:val="single"/>
            </w:tcBorders>
            <w:shd w:fill="e2e8f0" w:val="clear"/>
            <w:tcMar>
              <w:top w:w="86.4" w:type="dxa"/>
              <w:left w:w="86.4" w:type="dxa"/>
              <w:bottom w:w="86.4" w:type="dxa"/>
              <w:right w:w="86.4" w:type="dxa"/>
            </w:tcMar>
            <w:vAlign w:val="top"/>
          </w:tcPr>
          <w:p w:rsidR="00000000" w:rsidDel="00000000" w:rsidP="00000000" w:rsidRDefault="00000000" w:rsidRPr="00000000" w14:paraId="00000122">
            <w:pPr>
              <w:widowControl w:val="0"/>
              <w:rPr>
                <w:b w:val="1"/>
                <w:bCs w:val="1"/>
                <w:sz w:val="20"/>
                <w:szCs w:val="20"/>
              </w:rPr>
            </w:pPr>
            <w:r w:rsidDel="00000000" w:rsidR="00000000" w:rsidRPr="00000000">
              <w:rPr>
                <w:b w:val="1"/>
                <w:bCs w:val="1"/>
                <w:sz w:val="20"/>
                <w:szCs w:val="20"/>
                <w:rtl w:val="0"/>
              </w:rPr>
              <w:t xml:space="preserve">Scoring</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86.4" w:type="dxa"/>
              <w:left w:w="86.4" w:type="dxa"/>
              <w:bottom w:w="86.4" w:type="dxa"/>
              <w:right w:w="86.4" w:type="dxa"/>
            </w:tcMar>
            <w:vAlign w:val="top"/>
          </w:tcPr>
          <w:p w:rsidR="00000000" w:rsidDel="00000000" w:rsidP="00000000" w:rsidRDefault="00000000" w:rsidRPr="00000000" w14:paraId="00000123">
            <w:pPr>
              <w:widowControl w:val="0"/>
              <w:rPr>
                <w:b w:val="1"/>
                <w:bCs w:val="1"/>
                <w:sz w:val="20"/>
                <w:szCs w:val="20"/>
              </w:rPr>
            </w:pPr>
            <w:r w:rsidDel="00000000" w:rsidR="00000000" w:rsidRPr="00000000">
              <w:rPr>
                <w:b w:val="1"/>
                <w:bCs w:val="1"/>
                <w:sz w:val="20"/>
                <w:szCs w:val="20"/>
                <w:rtl w:val="0"/>
              </w:rPr>
              <w:t xml:space="preserve">5.a Persistent</w:t>
            </w:r>
          </w:p>
          <w:p w:rsidR="00000000" w:rsidDel="00000000" w:rsidP="00000000" w:rsidRDefault="00000000" w:rsidRPr="00000000" w14:paraId="00000124">
            <w:pPr>
              <w:widowControl w:val="0"/>
              <w:rPr>
                <w:b w:val="1"/>
                <w:bCs w:val="1"/>
                <w:sz w:val="20"/>
                <w:szCs w:val="20"/>
              </w:rPr>
            </w:pPr>
            <w:r w:rsidDel="00000000" w:rsidR="00000000" w:rsidRPr="00000000">
              <w:rPr>
                <w:rtl w:val="0"/>
              </w:rPr>
            </w:r>
          </w:p>
          <w:p w:rsidR="00000000" w:rsidDel="00000000" w:rsidP="00000000" w:rsidRDefault="00000000" w:rsidRPr="00000000" w14:paraId="00000125">
            <w:pPr>
              <w:widowControl w:val="0"/>
              <w:rPr>
                <w:i w:val="1"/>
                <w:iCs w:val="1"/>
                <w:sz w:val="20"/>
                <w:szCs w:val="20"/>
              </w:rPr>
            </w:pPr>
            <w:r w:rsidDel="00000000" w:rsidR="00000000" w:rsidRPr="00000000">
              <w:rPr>
                <w:sz w:val="20"/>
                <w:szCs w:val="20"/>
                <w:rtl w:val="0"/>
              </w:rPr>
              <w:t xml:space="preserve">Practice: </w:t>
            </w:r>
            <w:r w:rsidDel="00000000" w:rsidR="00000000" w:rsidRPr="00000000">
              <w:rPr>
                <w:i w:val="1"/>
                <w:iCs w:val="1"/>
                <w:sz w:val="20"/>
                <w:szCs w:val="20"/>
                <w:rtl w:val="0"/>
              </w:rPr>
              <w:t xml:space="preserve">Ensure unprocessed data is preserved in an archive that complies with privacy laws and retention guidelines, enabling future reprocessing and publishing of revised data.</w:t>
            </w:r>
          </w:p>
        </w:tc>
        <w:tc>
          <w:tcPr>
            <w:tcBorders>
              <w:top w:color="cccccc" w:space="0" w:sz="6" w:val="single"/>
              <w:left w:color="cccccc" w:space="0" w:sz="6" w:val="single"/>
              <w:bottom w:color="cccccc" w:space="0" w:sz="6" w:val="single"/>
              <w:right w:color="cccccc" w:space="0" w:sz="6" w:val="single"/>
            </w:tcBorders>
            <w:shd w:fill="auto" w:val="clear"/>
            <w:tcMar>
              <w:top w:w="86.4" w:type="dxa"/>
              <w:left w:w="86.4" w:type="dxa"/>
              <w:bottom w:w="86.4" w:type="dxa"/>
              <w:right w:w="86.4" w:type="dxa"/>
            </w:tcMar>
            <w:vAlign w:val="top"/>
          </w:tcPr>
          <w:p w:rsidR="00000000" w:rsidDel="00000000" w:rsidP="00000000" w:rsidRDefault="00000000" w:rsidRPr="00000000" w14:paraId="00000126">
            <w:pPr>
              <w:widowControl w:val="0"/>
              <w:numPr>
                <w:ilvl w:val="0"/>
                <w:numId w:val="54"/>
              </w:numPr>
              <w:ind w:left="300" w:hanging="360"/>
              <w:rPr>
                <w:sz w:val="20"/>
                <w:szCs w:val="20"/>
              </w:rPr>
            </w:pPr>
            <w:r w:rsidDel="00000000" w:rsidR="00000000" w:rsidRPr="00000000">
              <w:rPr>
                <w:sz w:val="20"/>
                <w:szCs w:val="20"/>
                <w:rtl w:val="0"/>
              </w:rPr>
              <w:t xml:space="preserve">Is all unprocessed/raw </w:t>
            </w:r>
            <w:r w:rsidDel="00000000" w:rsidR="00000000" w:rsidRPr="00000000">
              <w:rPr>
                <w:sz w:val="20"/>
                <w:szCs w:val="20"/>
                <w:rtl w:val="0"/>
              </w:rPr>
              <w:t xml:space="preserve">data</w:t>
            </w:r>
            <w:r w:rsidDel="00000000" w:rsidR="00000000" w:rsidRPr="00000000">
              <w:rPr>
                <w:sz w:val="20"/>
                <w:szCs w:val="20"/>
                <w:rtl w:val="0"/>
              </w:rPr>
              <w:t xml:space="preserve"> preserved in an archive that supports retention and future reprocessing?</w:t>
            </w:r>
          </w:p>
        </w:tc>
        <w:tc>
          <w:tcPr>
            <w:tcBorders>
              <w:top w:color="cccccc" w:space="0" w:sz="6" w:val="single"/>
              <w:left w:color="cccccc" w:space="0" w:sz="6" w:val="single"/>
              <w:bottom w:color="cccccc" w:space="0" w:sz="6" w:val="single"/>
              <w:right w:color="cccccc" w:space="0" w:sz="6" w:val="single"/>
            </w:tcBorders>
            <w:shd w:fill="auto" w:val="clear"/>
            <w:tcMar>
              <w:top w:w="86.4" w:type="dxa"/>
              <w:left w:w="86.4" w:type="dxa"/>
              <w:bottom w:w="86.4" w:type="dxa"/>
              <w:right w:w="86.4" w:type="dxa"/>
            </w:tcMar>
            <w:vAlign w:val="top"/>
          </w:tcPr>
          <w:p w:rsidR="00000000" w:rsidDel="00000000" w:rsidP="00000000" w:rsidRDefault="00000000" w:rsidRPr="00000000" w14:paraId="00000127">
            <w:pPr>
              <w:widowControl w:val="0"/>
              <w:numPr>
                <w:ilvl w:val="0"/>
                <w:numId w:val="59"/>
              </w:numPr>
              <w:ind w:left="300" w:hanging="360"/>
              <w:rPr>
                <w:sz w:val="20"/>
                <w:szCs w:val="20"/>
              </w:rPr>
            </w:pPr>
            <w:r w:rsidDel="00000000" w:rsidR="00000000" w:rsidRPr="00000000">
              <w:rPr>
                <w:b w:val="1"/>
                <w:bCs w:val="1"/>
                <w:sz w:val="20"/>
                <w:szCs w:val="20"/>
                <w:rtl w:val="0"/>
              </w:rPr>
              <w:t xml:space="preserve">2</w:t>
            </w:r>
            <w:r w:rsidDel="00000000" w:rsidR="00000000" w:rsidRPr="00000000">
              <w:rPr>
                <w:rFonts w:ascii="Arial Unicode MS" w:cs="Arial Unicode MS" w:eastAsia="Arial Unicode MS" w:hAnsi="Arial Unicode MS"/>
                <w:sz w:val="20"/>
                <w:szCs w:val="20"/>
                <w:rtl w:val="0"/>
              </w:rPr>
              <w:t xml:space="preserve"> → Raw data is preserved in a sustainable repository, with a persistent identifier and a retention commitment.</w:t>
            </w:r>
          </w:p>
          <w:p w:rsidR="00000000" w:rsidDel="00000000" w:rsidP="00000000" w:rsidRDefault="00000000" w:rsidRPr="00000000" w14:paraId="00000128">
            <w:pPr>
              <w:widowControl w:val="0"/>
              <w:numPr>
                <w:ilvl w:val="0"/>
                <w:numId w:val="59"/>
              </w:numPr>
              <w:ind w:left="300" w:hanging="360"/>
              <w:rPr>
                <w:sz w:val="20"/>
                <w:szCs w:val="20"/>
              </w:rPr>
            </w:pPr>
            <w:r w:rsidDel="00000000" w:rsidR="00000000" w:rsidRPr="00000000">
              <w:rPr>
                <w:b w:val="1"/>
                <w:bCs w:val="1"/>
                <w:sz w:val="20"/>
                <w:szCs w:val="20"/>
                <w:rtl w:val="0"/>
              </w:rPr>
              <w:t xml:space="preserve">1</w:t>
            </w:r>
            <w:r w:rsidDel="00000000" w:rsidR="00000000" w:rsidRPr="00000000">
              <w:rPr>
                <w:rFonts w:ascii="Arial Unicode MS" w:cs="Arial Unicode MS" w:eastAsia="Arial Unicode MS" w:hAnsi="Arial Unicode MS"/>
                <w:sz w:val="20"/>
                <w:szCs w:val="20"/>
                <w:rtl w:val="0"/>
              </w:rPr>
              <w:t xml:space="preserve"> → Raw data is preserved but only in non-sustainable storage (no PID, or mutable hosting with no retention commitment).</w:t>
            </w:r>
          </w:p>
          <w:p w:rsidR="00000000" w:rsidDel="00000000" w:rsidP="00000000" w:rsidRDefault="00000000" w:rsidRPr="00000000" w14:paraId="00000129">
            <w:pPr>
              <w:widowControl w:val="0"/>
              <w:numPr>
                <w:ilvl w:val="0"/>
                <w:numId w:val="59"/>
              </w:numPr>
              <w:ind w:left="300" w:hanging="360"/>
              <w:rPr>
                <w:sz w:val="20"/>
                <w:szCs w:val="20"/>
              </w:rPr>
            </w:pPr>
            <w:r w:rsidDel="00000000" w:rsidR="00000000" w:rsidRPr="00000000">
              <w:rPr>
                <w:b w:val="1"/>
                <w:bCs w:val="1"/>
                <w:sz w:val="20"/>
                <w:szCs w:val="20"/>
                <w:rtl w:val="0"/>
              </w:rPr>
              <w:t xml:space="preserve">0</w:t>
            </w:r>
            <w:r w:rsidDel="00000000" w:rsidR="00000000" w:rsidRPr="00000000">
              <w:rPr>
                <w:rFonts w:ascii="Arial Unicode MS" w:cs="Arial Unicode MS" w:eastAsia="Arial Unicode MS" w:hAnsi="Arial Unicode MS"/>
                <w:sz w:val="20"/>
                <w:szCs w:val="20"/>
                <w:rtl w:val="0"/>
              </w:rPr>
              <w:t xml:space="preserve"> → Raw data is not preserved (only processed/derived data are available).</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8fafc" w:val="clear"/>
            <w:tcMar>
              <w:top w:w="86.4" w:type="dxa"/>
              <w:left w:w="86.4" w:type="dxa"/>
              <w:bottom w:w="86.4" w:type="dxa"/>
              <w:right w:w="86.4" w:type="dxa"/>
            </w:tcMar>
            <w:vAlign w:val="top"/>
          </w:tcPr>
          <w:p w:rsidR="00000000" w:rsidDel="00000000" w:rsidP="00000000" w:rsidRDefault="00000000" w:rsidRPr="00000000" w14:paraId="0000012A">
            <w:pPr>
              <w:widowControl w:val="0"/>
              <w:rPr>
                <w:b w:val="1"/>
                <w:bCs w:val="1"/>
                <w:sz w:val="20"/>
                <w:szCs w:val="20"/>
              </w:rPr>
            </w:pPr>
            <w:r w:rsidDel="00000000" w:rsidR="00000000" w:rsidRPr="00000000">
              <w:rPr>
                <w:b w:val="1"/>
                <w:bCs w:val="1"/>
                <w:sz w:val="20"/>
                <w:szCs w:val="20"/>
                <w:rtl w:val="0"/>
              </w:rPr>
              <w:t xml:space="preserve">5.b Domain-appropriate</w:t>
            </w:r>
          </w:p>
          <w:p w:rsidR="00000000" w:rsidDel="00000000" w:rsidP="00000000" w:rsidRDefault="00000000" w:rsidRPr="00000000" w14:paraId="0000012B">
            <w:pPr>
              <w:widowControl w:val="0"/>
              <w:rPr>
                <w:b w:val="1"/>
                <w:bCs w:val="1"/>
                <w:sz w:val="20"/>
                <w:szCs w:val="20"/>
              </w:rPr>
            </w:pPr>
            <w:r w:rsidDel="00000000" w:rsidR="00000000" w:rsidRPr="00000000">
              <w:rPr>
                <w:rtl w:val="0"/>
              </w:rPr>
            </w:r>
          </w:p>
          <w:p w:rsidR="00000000" w:rsidDel="00000000" w:rsidP="00000000" w:rsidRDefault="00000000" w:rsidRPr="00000000" w14:paraId="0000012C">
            <w:pPr>
              <w:widowControl w:val="0"/>
              <w:rPr>
                <w:i w:val="1"/>
                <w:iCs w:val="1"/>
                <w:sz w:val="20"/>
                <w:szCs w:val="20"/>
              </w:rPr>
            </w:pPr>
            <w:r w:rsidDel="00000000" w:rsidR="00000000" w:rsidRPr="00000000">
              <w:rPr>
                <w:sz w:val="20"/>
                <w:szCs w:val="20"/>
                <w:rtl w:val="0"/>
              </w:rPr>
              <w:t xml:space="preserve">Practice: </w:t>
            </w:r>
            <w:r w:rsidDel="00000000" w:rsidR="00000000" w:rsidRPr="00000000">
              <w:rPr>
                <w:i w:val="1"/>
                <w:iCs w:val="1"/>
                <w:sz w:val="20"/>
                <w:szCs w:val="20"/>
                <w:rtl w:val="0"/>
              </w:rPr>
              <w:t xml:space="preserve">Ensure single-domain raw or processed data are deposited in a FAIR, domain-appropriate specialist repository if available.</w:t>
            </w:r>
          </w:p>
        </w:tc>
        <w:tc>
          <w:tcPr>
            <w:tcBorders>
              <w:top w:color="cccccc" w:space="0" w:sz="6" w:val="single"/>
              <w:left w:color="cccccc" w:space="0" w:sz="6" w:val="single"/>
              <w:bottom w:color="cccccc" w:space="0" w:sz="6" w:val="single"/>
              <w:right w:color="cccccc" w:space="0" w:sz="6" w:val="single"/>
            </w:tcBorders>
            <w:shd w:fill="f8fafc" w:val="clear"/>
            <w:tcMar>
              <w:top w:w="86.4" w:type="dxa"/>
              <w:left w:w="86.4" w:type="dxa"/>
              <w:bottom w:w="86.4" w:type="dxa"/>
              <w:right w:w="86.4" w:type="dxa"/>
            </w:tcMar>
            <w:vAlign w:val="top"/>
          </w:tcPr>
          <w:p w:rsidR="00000000" w:rsidDel="00000000" w:rsidP="00000000" w:rsidRDefault="00000000" w:rsidRPr="00000000" w14:paraId="0000012D">
            <w:pPr>
              <w:widowControl w:val="0"/>
              <w:numPr>
                <w:ilvl w:val="0"/>
                <w:numId w:val="21"/>
              </w:numPr>
              <w:ind w:left="300" w:hanging="360"/>
              <w:rPr>
                <w:sz w:val="20"/>
                <w:szCs w:val="20"/>
              </w:rPr>
            </w:pPr>
            <w:r w:rsidDel="00000000" w:rsidR="00000000" w:rsidRPr="00000000">
              <w:rPr>
                <w:sz w:val="20"/>
                <w:szCs w:val="20"/>
                <w:rtl w:val="0"/>
              </w:rPr>
              <w:t xml:space="preserve">For single-domain data, is it deposited in the repository the domain community treats as appropriate, where one is available for this data? </w:t>
            </w:r>
          </w:p>
          <w:p w:rsidR="00000000" w:rsidDel="00000000" w:rsidP="00000000" w:rsidRDefault="00000000" w:rsidRPr="00000000" w14:paraId="0000012E">
            <w:pPr>
              <w:widowControl w:val="0"/>
              <w:numPr>
                <w:ilvl w:val="0"/>
                <w:numId w:val="21"/>
              </w:numPr>
              <w:ind w:left="300" w:hanging="360"/>
              <w:rPr>
                <w:sz w:val="20"/>
                <w:szCs w:val="20"/>
                <w:u w:val="none"/>
              </w:rPr>
            </w:pPr>
            <w:r w:rsidDel="00000000" w:rsidR="00000000" w:rsidRPr="00000000">
              <w:rPr>
                <w:sz w:val="20"/>
                <w:szCs w:val="20"/>
                <w:rtl w:val="0"/>
              </w:rPr>
              <w:t xml:space="preserve">For multi-domain data, is it deposited in a widely recognized generalist repository (e.g., NIH GREI participants)?</w:t>
            </w:r>
          </w:p>
        </w:tc>
        <w:tc>
          <w:tcPr>
            <w:tcBorders>
              <w:top w:color="cccccc" w:space="0" w:sz="6" w:val="single"/>
              <w:left w:color="cccccc" w:space="0" w:sz="6" w:val="single"/>
              <w:bottom w:color="cccccc" w:space="0" w:sz="6" w:val="single"/>
              <w:right w:color="cccccc" w:space="0" w:sz="6" w:val="single"/>
            </w:tcBorders>
            <w:shd w:fill="f8fafc" w:val="clear"/>
            <w:tcMar>
              <w:top w:w="86.4" w:type="dxa"/>
              <w:left w:w="86.4" w:type="dxa"/>
              <w:bottom w:w="86.4" w:type="dxa"/>
              <w:right w:w="86.4" w:type="dxa"/>
            </w:tcMar>
            <w:vAlign w:val="top"/>
          </w:tcPr>
          <w:p w:rsidR="00000000" w:rsidDel="00000000" w:rsidP="00000000" w:rsidRDefault="00000000" w:rsidRPr="00000000" w14:paraId="0000012F">
            <w:pPr>
              <w:widowControl w:val="0"/>
              <w:numPr>
                <w:ilvl w:val="0"/>
                <w:numId w:val="20"/>
              </w:numPr>
              <w:ind w:left="300" w:hanging="360"/>
              <w:rPr>
                <w:sz w:val="20"/>
                <w:szCs w:val="20"/>
              </w:rPr>
            </w:pPr>
            <w:r w:rsidDel="00000000" w:rsidR="00000000" w:rsidRPr="00000000">
              <w:rPr>
                <w:b w:val="1"/>
                <w:bCs w:val="1"/>
                <w:sz w:val="20"/>
                <w:szCs w:val="20"/>
                <w:rtl w:val="0"/>
              </w:rPr>
              <w:t xml:space="preserve">2</w:t>
            </w:r>
            <w:r w:rsidDel="00000000" w:rsidR="00000000" w:rsidRPr="00000000">
              <w:rPr>
                <w:rFonts w:ascii="Arial Unicode MS" w:cs="Arial Unicode MS" w:eastAsia="Arial Unicode MS" w:hAnsi="Arial Unicode MS"/>
                <w:sz w:val="20"/>
                <w:szCs w:val="20"/>
                <w:rtl w:val="0"/>
              </w:rPr>
              <w:t xml:space="preserve"> → </w:t>
            </w:r>
            <w:r w:rsidDel="00000000" w:rsidR="00000000" w:rsidRPr="00000000">
              <w:rPr>
                <w:sz w:val="20"/>
                <w:szCs w:val="20"/>
                <w:rtl w:val="0"/>
              </w:rPr>
              <w:t xml:space="preserve">A specialist domain repository was used where one exists and accepts this data type, or no specialist repository exists, and a recognized generalist repository was used.</w:t>
            </w:r>
          </w:p>
          <w:p w:rsidR="00000000" w:rsidDel="00000000" w:rsidP="00000000" w:rsidRDefault="00000000" w:rsidRPr="00000000" w14:paraId="00000130">
            <w:pPr>
              <w:widowControl w:val="0"/>
              <w:numPr>
                <w:ilvl w:val="0"/>
                <w:numId w:val="20"/>
              </w:numPr>
              <w:ind w:left="300" w:hanging="360"/>
              <w:rPr>
                <w:sz w:val="20"/>
                <w:szCs w:val="20"/>
              </w:rPr>
            </w:pPr>
            <w:r w:rsidDel="00000000" w:rsidR="00000000" w:rsidRPr="00000000">
              <w:rPr>
                <w:b w:val="1"/>
                <w:bCs w:val="1"/>
                <w:sz w:val="20"/>
                <w:szCs w:val="20"/>
                <w:rtl w:val="0"/>
              </w:rPr>
              <w:t xml:space="preserve">1</w:t>
            </w:r>
            <w:r w:rsidDel="00000000" w:rsidR="00000000" w:rsidRPr="00000000">
              <w:rPr>
                <w:rFonts w:ascii="Arial Unicode MS" w:cs="Arial Unicode MS" w:eastAsia="Arial Unicode MS" w:hAnsi="Arial Unicode MS"/>
                <w:sz w:val="20"/>
                <w:szCs w:val="20"/>
                <w:rtl w:val="0"/>
              </w:rPr>
              <w:t xml:space="preserve"> → Data is deposited in a generalist repository even though a specialist, domain-appropriate repository that accepts this type of data exists and is accepted by the community.</w:t>
            </w:r>
            <w:r w:rsidDel="00000000" w:rsidR="00000000" w:rsidRPr="00000000">
              <w:rPr>
                <w:rtl w:val="0"/>
              </w:rPr>
            </w:r>
          </w:p>
          <w:p w:rsidR="00000000" w:rsidDel="00000000" w:rsidP="00000000" w:rsidRDefault="00000000" w:rsidRPr="00000000" w14:paraId="00000131">
            <w:pPr>
              <w:widowControl w:val="0"/>
              <w:numPr>
                <w:ilvl w:val="0"/>
                <w:numId w:val="20"/>
              </w:numPr>
              <w:ind w:left="300" w:hanging="360"/>
              <w:rPr>
                <w:sz w:val="20"/>
                <w:szCs w:val="20"/>
              </w:rPr>
            </w:pPr>
            <w:r w:rsidDel="00000000" w:rsidR="00000000" w:rsidRPr="00000000">
              <w:rPr>
                <w:b w:val="1"/>
                <w:bCs w:val="1"/>
                <w:sz w:val="20"/>
                <w:szCs w:val="20"/>
                <w:rtl w:val="0"/>
              </w:rPr>
              <w:t xml:space="preserve">0</w:t>
            </w:r>
            <w:r w:rsidDel="00000000" w:rsidR="00000000" w:rsidRPr="00000000">
              <w:rPr>
                <w:rFonts w:ascii="Arial Unicode MS" w:cs="Arial Unicode MS" w:eastAsia="Arial Unicode MS" w:hAnsi="Arial Unicode MS"/>
                <w:sz w:val="20"/>
                <w:szCs w:val="20"/>
                <w:rtl w:val="0"/>
              </w:rPr>
              <w:t xml:space="preserve"> → Data was not deposited in any domain-appropriate repository.</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86.4" w:type="dxa"/>
              <w:left w:w="86.4" w:type="dxa"/>
              <w:bottom w:w="86.4" w:type="dxa"/>
              <w:right w:w="86.4" w:type="dxa"/>
            </w:tcMar>
            <w:vAlign w:val="top"/>
          </w:tcPr>
          <w:p w:rsidR="00000000" w:rsidDel="00000000" w:rsidP="00000000" w:rsidRDefault="00000000" w:rsidRPr="00000000" w14:paraId="00000132">
            <w:pPr>
              <w:widowControl w:val="0"/>
              <w:rPr>
                <w:b w:val="1"/>
                <w:bCs w:val="1"/>
                <w:sz w:val="20"/>
                <w:szCs w:val="20"/>
              </w:rPr>
            </w:pPr>
            <w:r w:rsidDel="00000000" w:rsidR="00000000" w:rsidRPr="00000000">
              <w:rPr>
                <w:b w:val="1"/>
                <w:bCs w:val="1"/>
                <w:sz w:val="20"/>
                <w:szCs w:val="20"/>
                <w:rtl w:val="0"/>
              </w:rPr>
              <w:t xml:space="preserve">5.c Well-governed</w:t>
            </w:r>
          </w:p>
          <w:p w:rsidR="00000000" w:rsidDel="00000000" w:rsidP="00000000" w:rsidRDefault="00000000" w:rsidRPr="00000000" w14:paraId="00000133">
            <w:pPr>
              <w:widowControl w:val="0"/>
              <w:rPr>
                <w:b w:val="1"/>
                <w:bCs w:val="1"/>
                <w:sz w:val="20"/>
                <w:szCs w:val="20"/>
              </w:rPr>
            </w:pPr>
            <w:r w:rsidDel="00000000" w:rsidR="00000000" w:rsidRPr="00000000">
              <w:rPr>
                <w:rtl w:val="0"/>
              </w:rPr>
            </w:r>
          </w:p>
          <w:p w:rsidR="00000000" w:rsidDel="00000000" w:rsidP="00000000" w:rsidRDefault="00000000" w:rsidRPr="00000000" w14:paraId="00000134">
            <w:pPr>
              <w:widowControl w:val="0"/>
              <w:rPr>
                <w:i w:val="1"/>
                <w:iCs w:val="1"/>
                <w:sz w:val="20"/>
                <w:szCs w:val="20"/>
              </w:rPr>
            </w:pPr>
            <w:r w:rsidDel="00000000" w:rsidR="00000000" w:rsidRPr="00000000">
              <w:rPr>
                <w:sz w:val="20"/>
                <w:szCs w:val="20"/>
                <w:rtl w:val="0"/>
              </w:rPr>
              <w:t xml:space="preserve">Practice: </w:t>
            </w:r>
            <w:r w:rsidDel="00000000" w:rsidR="00000000" w:rsidRPr="00000000">
              <w:rPr>
                <w:i w:val="1"/>
                <w:iCs w:val="1"/>
                <w:sz w:val="20"/>
                <w:szCs w:val="20"/>
                <w:rtl w:val="0"/>
              </w:rPr>
              <w:t xml:space="preserve">Implement a data governance model before data capture, including a repository that facilitates data stewardship in the future and governance that accounts for maintenance, terms, policy changes, and fairness.</w:t>
            </w:r>
          </w:p>
        </w:tc>
        <w:tc>
          <w:tcPr>
            <w:tcBorders>
              <w:top w:color="cccccc" w:space="0" w:sz="6" w:val="single"/>
              <w:left w:color="cccccc" w:space="0" w:sz="6" w:val="single"/>
              <w:bottom w:color="cccccc" w:space="0" w:sz="6" w:val="single"/>
              <w:right w:color="cccccc" w:space="0" w:sz="6" w:val="single"/>
            </w:tcBorders>
            <w:shd w:fill="auto" w:val="clear"/>
            <w:tcMar>
              <w:top w:w="86.4" w:type="dxa"/>
              <w:left w:w="86.4" w:type="dxa"/>
              <w:bottom w:w="86.4" w:type="dxa"/>
              <w:right w:w="86.4" w:type="dxa"/>
            </w:tcMar>
            <w:vAlign w:val="top"/>
          </w:tcPr>
          <w:p w:rsidR="00000000" w:rsidDel="00000000" w:rsidP="00000000" w:rsidRDefault="00000000" w:rsidRPr="00000000" w14:paraId="00000135">
            <w:pPr>
              <w:widowControl w:val="0"/>
              <w:numPr>
                <w:ilvl w:val="0"/>
                <w:numId w:val="3"/>
              </w:numPr>
              <w:ind w:left="300" w:hanging="360"/>
              <w:rPr>
                <w:sz w:val="20"/>
                <w:szCs w:val="20"/>
              </w:rPr>
            </w:pPr>
            <w:r w:rsidDel="00000000" w:rsidR="00000000" w:rsidRPr="00000000">
              <w:rPr>
                <w:sz w:val="20"/>
                <w:szCs w:val="20"/>
                <w:rtl w:val="0"/>
              </w:rPr>
              <w:t xml:space="preserve">Is a formal Data Management Plan (DMP) or long-term governance explicitly linked (i.e., via rai:dataReleaseMaintenancePlan)?</w:t>
            </w:r>
          </w:p>
          <w:p w:rsidR="00000000" w:rsidDel="00000000" w:rsidP="00000000" w:rsidRDefault="00000000" w:rsidRPr="00000000" w14:paraId="00000136">
            <w:pPr>
              <w:widowControl w:val="0"/>
              <w:numPr>
                <w:ilvl w:val="0"/>
                <w:numId w:val="3"/>
              </w:numPr>
              <w:ind w:left="300" w:hanging="360"/>
              <w:rPr>
                <w:sz w:val="20"/>
                <w:szCs w:val="20"/>
              </w:rPr>
            </w:pPr>
            <w:r w:rsidDel="00000000" w:rsidR="00000000" w:rsidRPr="00000000">
              <w:rPr>
                <w:sz w:val="20"/>
                <w:szCs w:val="20"/>
                <w:rtl w:val="0"/>
              </w:rPr>
              <w:t xml:space="preserve">Does the linked governance plan </w:t>
            </w:r>
            <w:r w:rsidDel="00000000" w:rsidR="00000000" w:rsidRPr="00000000">
              <w:rPr>
                <w:sz w:val="20"/>
                <w:szCs w:val="20"/>
                <w:rtl w:val="0"/>
              </w:rPr>
              <w:t xml:space="preserve">actively</w:t>
            </w:r>
            <w:r w:rsidDel="00000000" w:rsidR="00000000" w:rsidRPr="00000000">
              <w:rPr>
                <w:sz w:val="20"/>
                <w:szCs w:val="20"/>
                <w:rtl w:val="0"/>
              </w:rPr>
              <w:t xml:space="preserve"> account for future </w:t>
            </w:r>
            <w:r w:rsidDel="00000000" w:rsidR="00000000" w:rsidRPr="00000000">
              <w:rPr>
                <w:sz w:val="20"/>
                <w:szCs w:val="20"/>
                <w:rtl w:val="0"/>
              </w:rPr>
              <w:t xml:space="preserve">repository</w:t>
            </w:r>
            <w:r w:rsidDel="00000000" w:rsidR="00000000" w:rsidRPr="00000000">
              <w:rPr>
                <w:sz w:val="20"/>
                <w:szCs w:val="20"/>
                <w:rtl w:val="0"/>
              </w:rPr>
              <w:t xml:space="preserve"> stewardship, data maintenance, and policy changes?</w:t>
            </w:r>
          </w:p>
        </w:tc>
        <w:tc>
          <w:tcPr>
            <w:tcBorders>
              <w:top w:color="cccccc" w:space="0" w:sz="6" w:val="single"/>
              <w:left w:color="cccccc" w:space="0" w:sz="6" w:val="single"/>
              <w:bottom w:color="cccccc" w:space="0" w:sz="6" w:val="single"/>
              <w:right w:color="cccccc" w:space="0" w:sz="6" w:val="single"/>
            </w:tcBorders>
            <w:shd w:fill="auto" w:val="clear"/>
            <w:tcMar>
              <w:top w:w="86.4" w:type="dxa"/>
              <w:left w:w="86.4" w:type="dxa"/>
              <w:bottom w:w="86.4" w:type="dxa"/>
              <w:right w:w="86.4" w:type="dxa"/>
            </w:tcMar>
            <w:vAlign w:val="top"/>
          </w:tcPr>
          <w:p w:rsidR="00000000" w:rsidDel="00000000" w:rsidP="00000000" w:rsidRDefault="00000000" w:rsidRPr="00000000" w14:paraId="00000137">
            <w:pPr>
              <w:widowControl w:val="0"/>
              <w:numPr>
                <w:ilvl w:val="0"/>
                <w:numId w:val="16"/>
              </w:numPr>
              <w:ind w:left="300" w:hanging="360"/>
              <w:rPr>
                <w:sz w:val="20"/>
                <w:szCs w:val="20"/>
              </w:rPr>
            </w:pPr>
            <w:r w:rsidDel="00000000" w:rsidR="00000000" w:rsidRPr="00000000">
              <w:rPr>
                <w:b w:val="1"/>
                <w:bCs w:val="1"/>
                <w:sz w:val="20"/>
                <w:szCs w:val="20"/>
                <w:rtl w:val="0"/>
              </w:rPr>
              <w:t xml:space="preserve">2</w:t>
            </w:r>
            <w:r w:rsidDel="00000000" w:rsidR="00000000" w:rsidRPr="00000000">
              <w:rPr>
                <w:rFonts w:ascii="Arial Unicode MS" w:cs="Arial Unicode MS" w:eastAsia="Arial Unicode MS" w:hAnsi="Arial Unicode MS"/>
                <w:sz w:val="20"/>
                <w:szCs w:val="20"/>
                <w:rtl w:val="0"/>
              </w:rPr>
              <w:t xml:space="preserve"> → A comprehensive DMP/governance plan is linked and explicitly details long-term repository stewardship, maintenance, and policy handling.</w:t>
            </w:r>
          </w:p>
          <w:p w:rsidR="00000000" w:rsidDel="00000000" w:rsidP="00000000" w:rsidRDefault="00000000" w:rsidRPr="00000000" w14:paraId="00000138">
            <w:pPr>
              <w:widowControl w:val="0"/>
              <w:numPr>
                <w:ilvl w:val="0"/>
                <w:numId w:val="16"/>
              </w:numPr>
              <w:ind w:left="300" w:hanging="360"/>
              <w:rPr>
                <w:sz w:val="20"/>
                <w:szCs w:val="20"/>
              </w:rPr>
            </w:pPr>
            <w:r w:rsidDel="00000000" w:rsidR="00000000" w:rsidRPr="00000000">
              <w:rPr>
                <w:b w:val="1"/>
                <w:bCs w:val="1"/>
                <w:sz w:val="20"/>
                <w:szCs w:val="20"/>
                <w:rtl w:val="0"/>
              </w:rPr>
              <w:t xml:space="preserve">1</w:t>
            </w:r>
            <w:r w:rsidDel="00000000" w:rsidR="00000000" w:rsidRPr="00000000">
              <w:rPr>
                <w:rFonts w:ascii="Arial Unicode MS" w:cs="Arial Unicode MS" w:eastAsia="Arial Unicode MS" w:hAnsi="Arial Unicode MS"/>
                <w:sz w:val="20"/>
                <w:szCs w:val="20"/>
                <w:rtl w:val="0"/>
              </w:rPr>
              <w:t xml:space="preserve"> → A DMP/governance plan is linked, but it lacks detail regarding future maintenance, policy changes, or long-term stewardship.</w:t>
            </w:r>
          </w:p>
          <w:p w:rsidR="00000000" w:rsidDel="00000000" w:rsidP="00000000" w:rsidRDefault="00000000" w:rsidRPr="00000000" w14:paraId="00000139">
            <w:pPr>
              <w:widowControl w:val="0"/>
              <w:numPr>
                <w:ilvl w:val="0"/>
                <w:numId w:val="16"/>
              </w:numPr>
              <w:ind w:left="300" w:hanging="360"/>
              <w:rPr>
                <w:sz w:val="20"/>
                <w:szCs w:val="20"/>
              </w:rPr>
            </w:pPr>
            <w:r w:rsidDel="00000000" w:rsidR="00000000" w:rsidRPr="00000000">
              <w:rPr>
                <w:b w:val="1"/>
                <w:bCs w:val="1"/>
                <w:sz w:val="20"/>
                <w:szCs w:val="20"/>
                <w:rtl w:val="0"/>
              </w:rPr>
              <w:t xml:space="preserve">0</w:t>
            </w:r>
            <w:r w:rsidDel="00000000" w:rsidR="00000000" w:rsidRPr="00000000">
              <w:rPr>
                <w:rFonts w:ascii="Arial Unicode MS" w:cs="Arial Unicode MS" w:eastAsia="Arial Unicode MS" w:hAnsi="Arial Unicode MS"/>
                <w:sz w:val="20"/>
                <w:szCs w:val="20"/>
                <w:rtl w:val="0"/>
              </w:rPr>
              <w:t xml:space="preserve"> → No formal DMP or governance model is specified.</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8fafc" w:val="clear"/>
            <w:tcMar>
              <w:top w:w="86.4" w:type="dxa"/>
              <w:left w:w="86.4" w:type="dxa"/>
              <w:bottom w:w="86.4" w:type="dxa"/>
              <w:right w:w="86.4" w:type="dxa"/>
            </w:tcMar>
            <w:vAlign w:val="top"/>
          </w:tcPr>
          <w:p w:rsidR="00000000" w:rsidDel="00000000" w:rsidP="00000000" w:rsidRDefault="00000000" w:rsidRPr="00000000" w14:paraId="0000013A">
            <w:pPr>
              <w:widowControl w:val="0"/>
              <w:rPr>
                <w:b w:val="1"/>
                <w:bCs w:val="1"/>
                <w:sz w:val="20"/>
                <w:szCs w:val="20"/>
              </w:rPr>
            </w:pPr>
            <w:r w:rsidDel="00000000" w:rsidR="00000000" w:rsidRPr="00000000">
              <w:rPr>
                <w:b w:val="1"/>
                <w:bCs w:val="1"/>
                <w:sz w:val="20"/>
                <w:szCs w:val="20"/>
                <w:rtl w:val="0"/>
              </w:rPr>
              <w:t xml:space="preserve">5.d Associated</w:t>
            </w:r>
          </w:p>
          <w:p w:rsidR="00000000" w:rsidDel="00000000" w:rsidP="00000000" w:rsidRDefault="00000000" w:rsidRPr="00000000" w14:paraId="0000013B">
            <w:pPr>
              <w:widowControl w:val="0"/>
              <w:rPr>
                <w:b w:val="1"/>
                <w:bCs w:val="1"/>
                <w:sz w:val="20"/>
                <w:szCs w:val="20"/>
              </w:rPr>
            </w:pPr>
            <w:r w:rsidDel="00000000" w:rsidR="00000000" w:rsidRPr="00000000">
              <w:rPr>
                <w:rtl w:val="0"/>
              </w:rPr>
            </w:r>
          </w:p>
          <w:p w:rsidR="00000000" w:rsidDel="00000000" w:rsidP="00000000" w:rsidRDefault="00000000" w:rsidRPr="00000000" w14:paraId="0000013C">
            <w:pPr>
              <w:widowControl w:val="0"/>
              <w:rPr>
                <w:i w:val="1"/>
                <w:iCs w:val="1"/>
                <w:sz w:val="20"/>
                <w:szCs w:val="20"/>
              </w:rPr>
            </w:pPr>
            <w:r w:rsidDel="00000000" w:rsidR="00000000" w:rsidRPr="00000000">
              <w:rPr>
                <w:sz w:val="20"/>
                <w:szCs w:val="20"/>
                <w:rtl w:val="0"/>
              </w:rPr>
              <w:t xml:space="preserve">Practice: </w:t>
            </w:r>
            <w:r w:rsidDel="00000000" w:rsidR="00000000" w:rsidRPr="00000000">
              <w:rPr>
                <w:i w:val="1"/>
                <w:iCs w:val="1"/>
                <w:sz w:val="20"/>
                <w:szCs w:val="20"/>
                <w:rtl w:val="0"/>
              </w:rPr>
              <w:t xml:space="preserve">Document project-level connections between data components and elements in a machine-readable manner.</w:t>
            </w:r>
          </w:p>
        </w:tc>
        <w:tc>
          <w:tcPr>
            <w:tcBorders>
              <w:top w:color="cccccc" w:space="0" w:sz="6" w:val="single"/>
              <w:left w:color="cccccc" w:space="0" w:sz="6" w:val="single"/>
              <w:bottom w:color="cccccc" w:space="0" w:sz="6" w:val="single"/>
              <w:right w:color="cccccc" w:space="0" w:sz="6" w:val="single"/>
            </w:tcBorders>
            <w:shd w:fill="f8fafc" w:val="clear"/>
            <w:tcMar>
              <w:top w:w="86.4" w:type="dxa"/>
              <w:left w:w="86.4" w:type="dxa"/>
              <w:bottom w:w="86.4" w:type="dxa"/>
              <w:right w:w="86.4" w:type="dxa"/>
            </w:tcMar>
            <w:vAlign w:val="top"/>
          </w:tcPr>
          <w:p w:rsidR="00000000" w:rsidDel="00000000" w:rsidP="00000000" w:rsidRDefault="00000000" w:rsidRPr="00000000" w14:paraId="0000013D">
            <w:pPr>
              <w:widowControl w:val="0"/>
              <w:numPr>
                <w:ilvl w:val="0"/>
                <w:numId w:val="1"/>
              </w:numPr>
              <w:ind w:left="300" w:hanging="360"/>
              <w:rPr>
                <w:sz w:val="20"/>
                <w:szCs w:val="20"/>
              </w:rPr>
            </w:pPr>
            <w:r w:rsidDel="00000000" w:rsidR="00000000" w:rsidRPr="00000000">
              <w:rPr>
                <w:sz w:val="20"/>
                <w:szCs w:val="20"/>
                <w:rtl w:val="0"/>
              </w:rPr>
              <w:t xml:space="preserve">Will all data users be able to link to all data required for analysis, as an associated set that persists?</w:t>
            </w:r>
            <w:r w:rsidDel="00000000" w:rsidR="00000000" w:rsidRPr="00000000">
              <w:rPr>
                <w:rtl w:val="0"/>
              </w:rPr>
            </w:r>
          </w:p>
          <w:p w:rsidR="00000000" w:rsidDel="00000000" w:rsidP="00000000" w:rsidRDefault="00000000" w:rsidRPr="00000000" w14:paraId="0000013E">
            <w:pPr>
              <w:widowControl w:val="0"/>
              <w:numPr>
                <w:ilvl w:val="0"/>
                <w:numId w:val="1"/>
              </w:numPr>
              <w:ind w:left="300" w:hanging="360"/>
              <w:rPr>
                <w:sz w:val="20"/>
                <w:szCs w:val="20"/>
                <w:u w:val="none"/>
              </w:rPr>
            </w:pPr>
            <w:r w:rsidDel="00000000" w:rsidR="00000000" w:rsidRPr="00000000">
              <w:rPr>
                <w:sz w:val="20"/>
                <w:szCs w:val="20"/>
                <w:rtl w:val="0"/>
              </w:rPr>
              <w:t xml:space="preserve">Are all declared components retrievable? </w:t>
            </w:r>
          </w:p>
          <w:p w:rsidR="00000000" w:rsidDel="00000000" w:rsidP="00000000" w:rsidRDefault="00000000" w:rsidRPr="00000000" w14:paraId="0000013F">
            <w:pPr>
              <w:widowControl w:val="0"/>
              <w:numPr>
                <w:ilvl w:val="0"/>
                <w:numId w:val="1"/>
              </w:numPr>
              <w:ind w:left="300" w:hanging="360"/>
              <w:rPr>
                <w:sz w:val="20"/>
                <w:szCs w:val="20"/>
                <w:u w:val="none"/>
              </w:rPr>
            </w:pPr>
            <w:r w:rsidDel="00000000" w:rsidR="00000000" w:rsidRPr="00000000">
              <w:rPr>
                <w:sz w:val="20"/>
                <w:szCs w:val="20"/>
                <w:rtl w:val="0"/>
              </w:rPr>
              <w:t xml:space="preserve">Are the associations durable (archived with the data)? </w:t>
            </w:r>
          </w:p>
          <w:p w:rsidR="00000000" w:rsidDel="00000000" w:rsidP="00000000" w:rsidRDefault="00000000" w:rsidRPr="00000000" w14:paraId="00000140">
            <w:pPr>
              <w:widowControl w:val="0"/>
              <w:numPr>
                <w:ilvl w:val="0"/>
                <w:numId w:val="1"/>
              </w:numPr>
              <w:ind w:left="300" w:hanging="360"/>
              <w:rPr>
                <w:sz w:val="20"/>
                <w:szCs w:val="20"/>
                <w:u w:val="none"/>
              </w:rPr>
            </w:pPr>
            <w:r w:rsidDel="00000000" w:rsidR="00000000" w:rsidRPr="00000000">
              <w:rPr>
                <w:sz w:val="20"/>
                <w:szCs w:val="20"/>
                <w:rtl w:val="0"/>
              </w:rPr>
              <w:t xml:space="preserve">Is this information provided as machine-readable or prose?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8fafc" w:val="clear"/>
            <w:tcMar>
              <w:top w:w="86.4" w:type="dxa"/>
              <w:left w:w="86.4" w:type="dxa"/>
              <w:bottom w:w="86.4" w:type="dxa"/>
              <w:right w:w="86.4" w:type="dxa"/>
            </w:tcMar>
            <w:vAlign w:val="top"/>
          </w:tcPr>
          <w:p w:rsidR="00000000" w:rsidDel="00000000" w:rsidP="00000000" w:rsidRDefault="00000000" w:rsidRPr="00000000" w14:paraId="00000141">
            <w:pPr>
              <w:widowControl w:val="0"/>
              <w:numPr>
                <w:ilvl w:val="0"/>
                <w:numId w:val="56"/>
              </w:numPr>
              <w:ind w:left="300" w:hanging="360"/>
              <w:rPr>
                <w:sz w:val="20"/>
                <w:szCs w:val="20"/>
              </w:rPr>
            </w:pPr>
            <w:r w:rsidDel="00000000" w:rsidR="00000000" w:rsidRPr="00000000">
              <w:rPr>
                <w:b w:val="1"/>
                <w:bCs w:val="1"/>
                <w:sz w:val="20"/>
                <w:szCs w:val="20"/>
                <w:rtl w:val="0"/>
              </w:rPr>
              <w:t xml:space="preserve">2</w:t>
            </w:r>
            <w:r w:rsidDel="00000000" w:rsidR="00000000" w:rsidRPr="00000000">
              <w:rPr>
                <w:rFonts w:ascii="Arial Unicode MS" w:cs="Arial Unicode MS" w:eastAsia="Arial Unicode MS" w:hAnsi="Arial Unicode MS"/>
                <w:sz w:val="20"/>
                <w:szCs w:val="20"/>
                <w:rtl w:val="0"/>
              </w:rPr>
              <w:t xml:space="preserve"> → All necessary components are accessible and associated in persistent machine-readable form (single-modality: sole component accessible and self-contained; multimodal: components linked machine-readably in an archived record, e.g. RO-Crate, Frictionless Data).</w:t>
            </w:r>
          </w:p>
          <w:p w:rsidR="00000000" w:rsidDel="00000000" w:rsidP="00000000" w:rsidRDefault="00000000" w:rsidRPr="00000000" w14:paraId="00000142">
            <w:pPr>
              <w:widowControl w:val="0"/>
              <w:numPr>
                <w:ilvl w:val="0"/>
                <w:numId w:val="56"/>
              </w:numPr>
              <w:ind w:left="300" w:hanging="360"/>
              <w:rPr>
                <w:sz w:val="20"/>
                <w:szCs w:val="20"/>
              </w:rPr>
            </w:pPr>
            <w:r w:rsidDel="00000000" w:rsidR="00000000" w:rsidRPr="00000000">
              <w:rPr>
                <w:b w:val="1"/>
                <w:bCs w:val="1"/>
                <w:sz w:val="20"/>
                <w:szCs w:val="20"/>
                <w:rtl w:val="0"/>
              </w:rPr>
              <w:t xml:space="preserve">1</w:t>
            </w:r>
            <w:r w:rsidDel="00000000" w:rsidR="00000000" w:rsidRPr="00000000">
              <w:rPr>
                <w:rFonts w:ascii="Arial Unicode MS" w:cs="Arial Unicode MS" w:eastAsia="Arial Unicode MS" w:hAnsi="Arial Unicode MS"/>
                <w:sz w:val="20"/>
                <w:szCs w:val="20"/>
                <w:rtl w:val="0"/>
              </w:rPr>
              <w:t xml:space="preserve"> → All components are accessible, and associations are durable, but they are only documented in human-readable prose (persists with the deposit, not machine-actionable).</w:t>
            </w:r>
          </w:p>
          <w:p w:rsidR="00000000" w:rsidDel="00000000" w:rsidP="00000000" w:rsidRDefault="00000000" w:rsidRPr="00000000" w14:paraId="00000143">
            <w:pPr>
              <w:widowControl w:val="0"/>
              <w:numPr>
                <w:ilvl w:val="0"/>
                <w:numId w:val="56"/>
              </w:numPr>
              <w:ind w:left="300" w:hanging="360"/>
              <w:rPr>
                <w:sz w:val="20"/>
                <w:szCs w:val="20"/>
              </w:rPr>
            </w:pPr>
            <w:r w:rsidDel="00000000" w:rsidR="00000000" w:rsidRPr="00000000">
              <w:rPr>
                <w:b w:val="1"/>
                <w:bCs w:val="1"/>
                <w:sz w:val="20"/>
                <w:szCs w:val="20"/>
                <w:rtl w:val="0"/>
              </w:rPr>
              <w:t xml:space="preserve">0</w:t>
            </w:r>
            <w:r w:rsidDel="00000000" w:rsidR="00000000" w:rsidRPr="00000000">
              <w:rPr>
                <w:rFonts w:ascii="Arial Unicode MS" w:cs="Arial Unicode MS" w:eastAsia="Arial Unicode MS" w:hAnsi="Arial Unicode MS"/>
                <w:sz w:val="20"/>
                <w:szCs w:val="20"/>
                <w:rtl w:val="0"/>
              </w:rPr>
              <w:t xml:space="preserve"> → Necessary components are not all accessible, or associations are only in a non-durable location (project page/README not archived with the data), or associations are absent.</w:t>
            </w:r>
          </w:p>
        </w:tc>
      </w:tr>
    </w:tbl>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pStyle w:val="Heading1"/>
        <w:rPr>
          <w:b w:val="1"/>
          <w:bCs w:val="1"/>
        </w:rPr>
      </w:pPr>
      <w:bookmarkStart w:colFirst="0" w:colLast="0" w:name="_tchscfsvpi1r" w:id="11"/>
      <w:bookmarkEnd w:id="11"/>
      <w:r w:rsidDel="00000000" w:rsidR="00000000" w:rsidRPr="00000000">
        <w:br w:type="page"/>
      </w:r>
      <w:r w:rsidDel="00000000" w:rsidR="00000000" w:rsidRPr="00000000">
        <w:rPr>
          <w:rtl w:val="0"/>
        </w:rPr>
      </w:r>
    </w:p>
    <w:p w:rsidR="00000000" w:rsidDel="00000000" w:rsidP="00000000" w:rsidRDefault="00000000" w:rsidRPr="00000000" w14:paraId="00000146">
      <w:pPr>
        <w:spacing w:line="240" w:lineRule="auto"/>
        <w:rPr>
          <w:sz w:val="4"/>
          <w:szCs w:val="4"/>
        </w:rPr>
      </w:pPr>
      <w:r w:rsidDel="00000000" w:rsidR="00000000" w:rsidRPr="00000000">
        <w:rPr>
          <w:rtl w:val="0"/>
        </w:rPr>
      </w:r>
    </w:p>
    <w:p w:rsidR="00000000" w:rsidDel="00000000" w:rsidP="00000000" w:rsidRDefault="00000000" w:rsidRPr="00000000" w14:paraId="00000147">
      <w:pPr>
        <w:spacing w:line="240" w:lineRule="auto"/>
        <w:rPr>
          <w:sz w:val="4"/>
          <w:szCs w:val="4"/>
        </w:rPr>
      </w:pPr>
      <w:r w:rsidDel="00000000" w:rsidR="00000000" w:rsidRPr="00000000">
        <w:rPr>
          <w:rtl w:val="0"/>
        </w:rPr>
      </w:r>
    </w:p>
    <w:p w:rsidR="00000000" w:rsidDel="00000000" w:rsidP="00000000" w:rsidRDefault="00000000" w:rsidRPr="00000000" w14:paraId="00000148">
      <w:pPr>
        <w:spacing w:line="240" w:lineRule="auto"/>
        <w:rPr>
          <w:sz w:val="4"/>
          <w:szCs w:val="4"/>
        </w:rPr>
      </w:pPr>
      <w:r w:rsidDel="00000000" w:rsidR="00000000" w:rsidRPr="00000000">
        <w:rPr>
          <w:rtl w:val="0"/>
        </w:rPr>
      </w:r>
    </w:p>
    <w:p w:rsidR="00000000" w:rsidDel="00000000" w:rsidP="00000000" w:rsidRDefault="00000000" w:rsidRPr="00000000" w14:paraId="00000149">
      <w:pPr>
        <w:spacing w:line="240" w:lineRule="auto"/>
        <w:rPr>
          <w:sz w:val="4"/>
          <w:szCs w:val="4"/>
        </w:rPr>
      </w:pPr>
      <w:r w:rsidDel="00000000" w:rsidR="00000000" w:rsidRPr="00000000">
        <w:rPr>
          <w:rtl w:val="0"/>
        </w:rPr>
      </w:r>
    </w:p>
    <w:p w:rsidR="00000000" w:rsidDel="00000000" w:rsidP="00000000" w:rsidRDefault="00000000" w:rsidRPr="00000000" w14:paraId="0000014A">
      <w:pPr>
        <w:pStyle w:val="Heading1"/>
        <w:spacing w:before="0" w:lineRule="auto"/>
        <w:rPr>
          <w:b w:val="1"/>
          <w:bCs w:val="1"/>
          <w:color w:val="2a4365"/>
          <w:sz w:val="36"/>
          <w:szCs w:val="36"/>
        </w:rPr>
      </w:pPr>
      <w:bookmarkStart w:colFirst="0" w:colLast="0" w:name="_kjeluxbmpwbk" w:id="12"/>
      <w:bookmarkEnd w:id="12"/>
      <w:r w:rsidDel="00000000" w:rsidR="00000000" w:rsidRPr="00000000">
        <w:rPr>
          <w:b w:val="1"/>
          <w:bCs w:val="1"/>
          <w:rtl w:val="0"/>
        </w:rPr>
        <w:t xml:space="preserve">6. Computability</w:t>
      </w:r>
      <w:r w:rsidDel="00000000" w:rsidR="00000000" w:rsidRPr="00000000">
        <w:rPr>
          <w:rtl w:val="0"/>
        </w:rPr>
      </w:r>
    </w:p>
    <w:tbl>
      <w:tblPr>
        <w:tblStyle w:val="Table7"/>
        <w:tblW w:w="10785.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2340"/>
        <w:gridCol w:w="2925"/>
        <w:gridCol w:w="3705"/>
        <w:gridCol w:w="1815"/>
        <w:tblGridChange w:id="0">
          <w:tblGrid>
            <w:gridCol w:w="2340"/>
            <w:gridCol w:w="2925"/>
            <w:gridCol w:w="3705"/>
            <w:gridCol w:w="1815"/>
          </w:tblGrid>
        </w:tblGridChange>
      </w:tblGrid>
      <w:tr>
        <w:trPr>
          <w:cantSplit w:val="0"/>
          <w:trHeight w:val="429.4775390625" w:hRule="atLeast"/>
          <w:tblHeader w:val="1"/>
        </w:trPr>
        <w:tc>
          <w:tcPr>
            <w:tcBorders>
              <w:top w:color="cccccc" w:space="0" w:sz="6" w:val="single"/>
              <w:left w:color="cccccc" w:space="0" w:sz="6" w:val="single"/>
              <w:bottom w:color="cccccc" w:space="0" w:sz="6" w:val="single"/>
              <w:right w:color="cccccc" w:space="0" w:sz="6" w:val="single"/>
            </w:tcBorders>
            <w:shd w:fill="e2e8f0" w:val="clear"/>
            <w:tcMar>
              <w:top w:w="86.4" w:type="dxa"/>
              <w:left w:w="86.4" w:type="dxa"/>
              <w:bottom w:w="86.4" w:type="dxa"/>
              <w:right w:w="86.4" w:type="dxa"/>
            </w:tcMar>
            <w:vAlign w:val="top"/>
          </w:tcPr>
          <w:p w:rsidR="00000000" w:rsidDel="00000000" w:rsidP="00000000" w:rsidRDefault="00000000" w:rsidRPr="00000000" w14:paraId="0000014B">
            <w:pPr>
              <w:widowControl w:val="0"/>
              <w:rPr>
                <w:b w:val="1"/>
                <w:bCs w:val="1"/>
                <w:sz w:val="20"/>
                <w:szCs w:val="20"/>
              </w:rPr>
            </w:pPr>
            <w:r w:rsidDel="00000000" w:rsidR="00000000" w:rsidRPr="00000000">
              <w:rPr>
                <w:b w:val="1"/>
                <w:bCs w:val="1"/>
                <w:sz w:val="20"/>
                <w:szCs w:val="20"/>
                <w:rtl w:val="0"/>
              </w:rPr>
              <w:t xml:space="preserve">Criterion &amp; Practice</w:t>
            </w:r>
          </w:p>
        </w:tc>
        <w:tc>
          <w:tcPr>
            <w:tcBorders>
              <w:top w:color="cccccc" w:space="0" w:sz="6" w:val="single"/>
              <w:left w:color="cccccc" w:space="0" w:sz="6" w:val="single"/>
              <w:bottom w:color="cccccc" w:space="0" w:sz="6" w:val="single"/>
              <w:right w:color="cccccc" w:space="0" w:sz="6" w:val="single"/>
            </w:tcBorders>
            <w:shd w:fill="e2e8f0" w:val="clear"/>
            <w:tcMar>
              <w:top w:w="86.4" w:type="dxa"/>
              <w:left w:w="86.4" w:type="dxa"/>
              <w:bottom w:w="86.4" w:type="dxa"/>
              <w:right w:w="86.4" w:type="dxa"/>
            </w:tcMar>
            <w:vAlign w:val="top"/>
          </w:tcPr>
          <w:p w:rsidR="00000000" w:rsidDel="00000000" w:rsidP="00000000" w:rsidRDefault="00000000" w:rsidRPr="00000000" w14:paraId="0000014C">
            <w:pPr>
              <w:widowControl w:val="0"/>
              <w:rPr>
                <w:b w:val="1"/>
                <w:bCs w:val="1"/>
                <w:sz w:val="20"/>
                <w:szCs w:val="20"/>
              </w:rPr>
            </w:pPr>
            <w:r w:rsidDel="00000000" w:rsidR="00000000" w:rsidRPr="00000000">
              <w:rPr>
                <w:b w:val="1"/>
                <w:bCs w:val="1"/>
                <w:sz w:val="20"/>
                <w:szCs w:val="20"/>
                <w:rtl w:val="0"/>
              </w:rPr>
              <w:t xml:space="preserve">Questions</w:t>
            </w:r>
          </w:p>
        </w:tc>
        <w:tc>
          <w:tcPr>
            <w:gridSpan w:val="2"/>
            <w:tcBorders>
              <w:top w:color="cccccc" w:space="0" w:sz="6" w:val="single"/>
              <w:left w:color="cccccc" w:space="0" w:sz="6" w:val="single"/>
              <w:bottom w:color="cccccc" w:space="0" w:sz="6" w:val="single"/>
              <w:right w:color="cccccc" w:space="0" w:sz="6" w:val="single"/>
            </w:tcBorders>
            <w:shd w:fill="e2e8f0" w:val="clear"/>
            <w:tcMar>
              <w:top w:w="86.4" w:type="dxa"/>
              <w:left w:w="86.4" w:type="dxa"/>
              <w:bottom w:w="86.4" w:type="dxa"/>
              <w:right w:w="86.4" w:type="dxa"/>
            </w:tcMar>
            <w:vAlign w:val="top"/>
          </w:tcPr>
          <w:p w:rsidR="00000000" w:rsidDel="00000000" w:rsidP="00000000" w:rsidRDefault="00000000" w:rsidRPr="00000000" w14:paraId="0000014D">
            <w:pPr>
              <w:widowControl w:val="0"/>
              <w:rPr>
                <w:b w:val="1"/>
                <w:bCs w:val="1"/>
                <w:sz w:val="20"/>
                <w:szCs w:val="20"/>
              </w:rPr>
            </w:pPr>
            <w:r w:rsidDel="00000000" w:rsidR="00000000" w:rsidRPr="00000000">
              <w:rPr>
                <w:b w:val="1"/>
                <w:bCs w:val="1"/>
                <w:sz w:val="20"/>
                <w:szCs w:val="20"/>
                <w:rtl w:val="0"/>
              </w:rPr>
              <w:t xml:space="preserve">Scoring</w:t>
            </w:r>
          </w:p>
        </w:tc>
      </w:tr>
      <w:tr>
        <w:trPr>
          <w:cantSplit w:val="0"/>
          <w:trHeight w:val="372.8"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86.4" w:type="dxa"/>
              <w:left w:w="86.4" w:type="dxa"/>
              <w:bottom w:w="86.4" w:type="dxa"/>
              <w:right w:w="86.4" w:type="dxa"/>
            </w:tcMar>
            <w:vAlign w:val="top"/>
          </w:tcPr>
          <w:p w:rsidR="00000000" w:rsidDel="00000000" w:rsidP="00000000" w:rsidRDefault="00000000" w:rsidRPr="00000000" w14:paraId="0000014F">
            <w:pPr>
              <w:widowControl w:val="0"/>
              <w:rPr>
                <w:b w:val="1"/>
                <w:bCs w:val="1"/>
                <w:sz w:val="20"/>
                <w:szCs w:val="20"/>
              </w:rPr>
            </w:pPr>
            <w:r w:rsidDel="00000000" w:rsidR="00000000" w:rsidRPr="00000000">
              <w:rPr>
                <w:b w:val="1"/>
                <w:bCs w:val="1"/>
                <w:sz w:val="20"/>
                <w:szCs w:val="20"/>
                <w:rtl w:val="0"/>
              </w:rPr>
              <w:t xml:space="preserve">6.a </w:t>
            </w:r>
            <w:r w:rsidDel="00000000" w:rsidR="00000000" w:rsidRPr="00000000">
              <w:rPr>
                <w:b w:val="1"/>
                <w:bCs w:val="1"/>
                <w:sz w:val="20"/>
                <w:szCs w:val="20"/>
                <w:rtl w:val="0"/>
              </w:rPr>
              <w:t xml:space="preserve">Standardized</w:t>
            </w:r>
            <w:r w:rsidDel="00000000" w:rsidR="00000000" w:rsidRPr="00000000">
              <w:rPr>
                <w:rtl w:val="0"/>
              </w:rPr>
            </w:r>
          </w:p>
          <w:p w:rsidR="00000000" w:rsidDel="00000000" w:rsidP="00000000" w:rsidRDefault="00000000" w:rsidRPr="00000000" w14:paraId="00000150">
            <w:pPr>
              <w:widowControl w:val="0"/>
              <w:rPr>
                <w:b w:val="1"/>
                <w:bCs w:val="1"/>
                <w:sz w:val="20"/>
                <w:szCs w:val="20"/>
              </w:rPr>
            </w:pPr>
            <w:r w:rsidDel="00000000" w:rsidR="00000000" w:rsidRPr="00000000">
              <w:rPr>
                <w:rtl w:val="0"/>
              </w:rPr>
            </w:r>
          </w:p>
          <w:p w:rsidR="00000000" w:rsidDel="00000000" w:rsidP="00000000" w:rsidRDefault="00000000" w:rsidRPr="00000000" w14:paraId="00000151">
            <w:pPr>
              <w:widowControl w:val="0"/>
              <w:rPr>
                <w:i w:val="1"/>
                <w:iCs w:val="1"/>
                <w:sz w:val="20"/>
                <w:szCs w:val="20"/>
              </w:rPr>
            </w:pPr>
            <w:r w:rsidDel="00000000" w:rsidR="00000000" w:rsidRPr="00000000">
              <w:rPr>
                <w:sz w:val="20"/>
                <w:szCs w:val="20"/>
                <w:rtl w:val="0"/>
              </w:rPr>
              <w:t xml:space="preserve">Practice: </w:t>
            </w:r>
            <w:r w:rsidDel="00000000" w:rsidR="00000000" w:rsidRPr="00000000">
              <w:rPr>
                <w:i w:val="1"/>
                <w:iCs w:val="1"/>
                <w:sz w:val="20"/>
                <w:szCs w:val="20"/>
                <w:rtl w:val="0"/>
              </w:rPr>
              <w:t xml:space="preserve">Datasets adhere to established, documented standards, including metadata standards, and their adherence can be validated deterministically.</w:t>
            </w:r>
          </w:p>
        </w:tc>
        <w:tc>
          <w:tcPr>
            <w:tcBorders>
              <w:top w:color="cccccc" w:space="0" w:sz="6" w:val="single"/>
              <w:left w:color="cccccc" w:space="0" w:sz="6" w:val="single"/>
              <w:bottom w:color="cccccc" w:space="0" w:sz="6" w:val="single"/>
              <w:right w:color="cccccc" w:space="0" w:sz="6" w:val="single"/>
            </w:tcBorders>
            <w:shd w:fill="auto" w:val="clear"/>
            <w:tcMar>
              <w:top w:w="86.4" w:type="dxa"/>
              <w:left w:w="86.4" w:type="dxa"/>
              <w:bottom w:w="86.4" w:type="dxa"/>
              <w:right w:w="86.4" w:type="dxa"/>
            </w:tcMar>
            <w:vAlign w:val="top"/>
          </w:tcPr>
          <w:p w:rsidR="00000000" w:rsidDel="00000000" w:rsidP="00000000" w:rsidRDefault="00000000" w:rsidRPr="00000000" w14:paraId="00000152">
            <w:pPr>
              <w:widowControl w:val="0"/>
              <w:numPr>
                <w:ilvl w:val="0"/>
                <w:numId w:val="45"/>
              </w:numPr>
              <w:ind w:left="300" w:hanging="360"/>
              <w:rPr>
                <w:sz w:val="20"/>
                <w:szCs w:val="20"/>
              </w:rPr>
            </w:pPr>
            <w:r w:rsidDel="00000000" w:rsidR="00000000" w:rsidRPr="00000000">
              <w:rPr>
                <w:sz w:val="20"/>
                <w:szCs w:val="20"/>
                <w:rtl w:val="0"/>
              </w:rPr>
              <w:t xml:space="preserve">Can the adherence to standards, as described in 2.c., be validated deterministically?</w:t>
            </w:r>
          </w:p>
          <w:p w:rsidR="00000000" w:rsidDel="00000000" w:rsidP="00000000" w:rsidRDefault="00000000" w:rsidRPr="00000000" w14:paraId="00000153">
            <w:pPr>
              <w:widowControl w:val="0"/>
              <w:numPr>
                <w:ilvl w:val="0"/>
                <w:numId w:val="45"/>
              </w:numPr>
              <w:ind w:left="300" w:hanging="360"/>
              <w:rPr>
                <w:sz w:val="20"/>
                <w:szCs w:val="20"/>
              </w:rPr>
            </w:pPr>
            <w:r w:rsidDel="00000000" w:rsidR="00000000" w:rsidRPr="00000000">
              <w:rPr>
                <w:sz w:val="20"/>
                <w:szCs w:val="20"/>
                <w:rtl w:val="0"/>
              </w:rPr>
              <w:t xml:space="preserve">Does a programmatic validator (e.g., script, CLI tool, or automated pipeline) exist to deterministically verify this adherence without human intervention?</w:t>
            </w:r>
          </w:p>
        </w:tc>
        <w:tc>
          <w:tcPr>
            <w:gridSpan w:val="2"/>
            <w:tcBorders>
              <w:top w:color="cccccc" w:space="0" w:sz="6" w:val="single"/>
              <w:left w:color="cccccc" w:space="0" w:sz="6" w:val="single"/>
              <w:bottom w:color="cccccc" w:space="0" w:sz="6" w:val="single"/>
              <w:right w:color="cccccc" w:space="0" w:sz="6" w:val="single"/>
            </w:tcBorders>
            <w:shd w:fill="auto" w:val="clear"/>
            <w:tcMar>
              <w:top w:w="86.4" w:type="dxa"/>
              <w:left w:w="86.4" w:type="dxa"/>
              <w:bottom w:w="86.4" w:type="dxa"/>
              <w:right w:w="86.4" w:type="dxa"/>
            </w:tcMar>
            <w:vAlign w:val="top"/>
          </w:tcPr>
          <w:p w:rsidR="00000000" w:rsidDel="00000000" w:rsidP="00000000" w:rsidRDefault="00000000" w:rsidRPr="00000000" w14:paraId="00000154">
            <w:pPr>
              <w:widowControl w:val="0"/>
              <w:numPr>
                <w:ilvl w:val="0"/>
                <w:numId w:val="32"/>
              </w:numPr>
              <w:ind w:left="300" w:hanging="360"/>
              <w:rPr>
                <w:sz w:val="20"/>
                <w:szCs w:val="20"/>
              </w:rPr>
            </w:pPr>
            <w:r w:rsidDel="00000000" w:rsidR="00000000" w:rsidRPr="00000000">
              <w:rPr>
                <w:b w:val="1"/>
                <w:bCs w:val="1"/>
                <w:sz w:val="20"/>
                <w:szCs w:val="20"/>
                <w:rtl w:val="0"/>
              </w:rPr>
              <w:t xml:space="preserve">2</w:t>
            </w:r>
            <w:r w:rsidDel="00000000" w:rsidR="00000000" w:rsidRPr="00000000">
              <w:rPr>
                <w:rFonts w:ascii="Arial Unicode MS" w:cs="Arial Unicode MS" w:eastAsia="Arial Unicode MS" w:hAnsi="Arial Unicode MS"/>
                <w:sz w:val="20"/>
                <w:szCs w:val="20"/>
                <w:rtl w:val="0"/>
              </w:rPr>
              <w:t xml:space="preserve"> → Given a score of 2 in criterion 2.c: Deterministic programmatic validation tools (e.g., OMOP DQD, pyshacl, JSON Schema validators, etc.) exist for the declared standard, and the dataset architecture allows these tools to execute successfully.</w:t>
            </w:r>
          </w:p>
          <w:p w:rsidR="00000000" w:rsidDel="00000000" w:rsidP="00000000" w:rsidRDefault="00000000" w:rsidRPr="00000000" w14:paraId="00000155">
            <w:pPr>
              <w:widowControl w:val="0"/>
              <w:numPr>
                <w:ilvl w:val="0"/>
                <w:numId w:val="32"/>
              </w:numPr>
              <w:ind w:left="300" w:hanging="360"/>
              <w:rPr>
                <w:sz w:val="20"/>
                <w:szCs w:val="20"/>
              </w:rPr>
            </w:pPr>
            <w:r w:rsidDel="00000000" w:rsidR="00000000" w:rsidRPr="00000000">
              <w:rPr>
                <w:b w:val="1"/>
                <w:bCs w:val="1"/>
                <w:sz w:val="20"/>
                <w:szCs w:val="20"/>
                <w:rtl w:val="0"/>
              </w:rPr>
              <w:t xml:space="preserve">1</w:t>
            </w:r>
            <w:r w:rsidDel="00000000" w:rsidR="00000000" w:rsidRPr="00000000">
              <w:rPr>
                <w:rFonts w:ascii="Arial Unicode MS" w:cs="Arial Unicode MS" w:eastAsia="Arial Unicode MS" w:hAnsi="Arial Unicode MS"/>
                <w:sz w:val="20"/>
                <w:szCs w:val="20"/>
                <w:rtl w:val="0"/>
              </w:rPr>
              <w:t xml:space="preserve"> → Given a score of 1 in criterion 2.c</w:t>
            </w:r>
            <w:r w:rsidDel="00000000" w:rsidR="00000000" w:rsidRPr="00000000">
              <w:rPr>
                <w:sz w:val="20"/>
                <w:szCs w:val="20"/>
                <w:rtl w:val="0"/>
              </w:rPr>
              <w:t xml:space="preserve">: A formal schema is present, enabling structural validation. However, because no vocabulary bindings are populated, semantic conformance cannot be deterministically validated.</w:t>
            </w:r>
            <w:r w:rsidDel="00000000" w:rsidR="00000000" w:rsidRPr="00000000">
              <w:rPr>
                <w:rtl w:val="0"/>
              </w:rPr>
            </w:r>
          </w:p>
          <w:p w:rsidR="00000000" w:rsidDel="00000000" w:rsidP="00000000" w:rsidRDefault="00000000" w:rsidRPr="00000000" w14:paraId="00000156">
            <w:pPr>
              <w:widowControl w:val="0"/>
              <w:numPr>
                <w:ilvl w:val="0"/>
                <w:numId w:val="32"/>
              </w:numPr>
              <w:ind w:left="300" w:hanging="360"/>
              <w:rPr>
                <w:sz w:val="20"/>
                <w:szCs w:val="20"/>
              </w:rPr>
            </w:pPr>
            <w:r w:rsidDel="00000000" w:rsidR="00000000" w:rsidRPr="00000000">
              <w:rPr>
                <w:b w:val="1"/>
                <w:bCs w:val="1"/>
                <w:sz w:val="20"/>
                <w:szCs w:val="20"/>
                <w:rtl w:val="0"/>
              </w:rPr>
              <w:t xml:space="preserve">0</w:t>
            </w:r>
            <w:r w:rsidDel="00000000" w:rsidR="00000000" w:rsidRPr="00000000">
              <w:rPr>
                <w:rFonts w:ascii="Arial Unicode MS" w:cs="Arial Unicode MS" w:eastAsia="Arial Unicode MS" w:hAnsi="Arial Unicode MS"/>
                <w:sz w:val="20"/>
                <w:szCs w:val="20"/>
                <w:rtl w:val="0"/>
              </w:rPr>
              <w:t xml:space="preserve"> → No declared or documented standard is used. The data structures are arbitrary, proprietary, or undocumented, making programmatic validation impossible.</w:t>
            </w:r>
          </w:p>
          <w:p w:rsidR="00000000" w:rsidDel="00000000" w:rsidP="00000000" w:rsidRDefault="00000000" w:rsidRPr="00000000" w14:paraId="00000157">
            <w:pPr>
              <w:widowControl w:val="0"/>
              <w:ind w:left="0" w:firstLine="0"/>
              <w:rPr>
                <w:sz w:val="20"/>
                <w:szCs w:val="20"/>
              </w:rPr>
            </w:pPr>
            <w:r w:rsidDel="00000000" w:rsidR="00000000" w:rsidRPr="00000000">
              <w:rPr>
                <w:rtl w:val="0"/>
              </w:rPr>
            </w:r>
          </w:p>
          <w:p w:rsidR="00000000" w:rsidDel="00000000" w:rsidP="00000000" w:rsidRDefault="00000000" w:rsidRPr="00000000" w14:paraId="00000158">
            <w:pPr>
              <w:widowControl w:val="0"/>
              <w:rPr>
                <w:sz w:val="20"/>
                <w:szCs w:val="20"/>
              </w:rPr>
            </w:pPr>
            <w:r w:rsidDel="00000000" w:rsidR="00000000" w:rsidRPr="00000000">
              <w:rPr>
                <w:rFonts w:ascii="Arial Unicode MS" w:cs="Arial Unicode MS" w:eastAsia="Arial Unicode MS" w:hAnsi="Arial Unicode MS"/>
                <w:b w:val="1"/>
                <w:bCs w:val="1"/>
                <w:sz w:val="20"/>
                <w:szCs w:val="20"/>
                <w:rtl w:val="0"/>
              </w:rPr>
              <w:t xml:space="preserve">Scoring dependency rule: 6.a ≤ 2.c.</w:t>
            </w:r>
            <w:r w:rsidDel="00000000" w:rsidR="00000000" w:rsidRPr="00000000">
              <w:rPr>
                <w:sz w:val="20"/>
                <w:szCs w:val="20"/>
                <w:rtl w:val="0"/>
              </w:rPr>
              <w:t xml:space="preserve"> The score for 6.a (Standardized validation) may never exceed the score for 2.c (Standards definition). Because 6.a evaluates the deterministic validation of the standards defined in 2.c, validation depth is limited by the completeness of the underlying schema and semantic bindings. A dataset cannot be fully validated (6.a=2) if the standard itself is incomplete or missing (2.c &lt; 2).</w:t>
            </w:r>
          </w:p>
        </w:tc>
      </w:tr>
      <w:tr>
        <w:trPr>
          <w:cantSplit w:val="0"/>
          <w:trHeight w:val="372.8" w:hRule="atLeast"/>
          <w:tblHeader w:val="0"/>
        </w:trPr>
        <w:tc>
          <w:tcPr>
            <w:tcBorders>
              <w:top w:color="cccccc" w:space="0" w:sz="6" w:val="single"/>
              <w:left w:color="cccccc" w:space="0" w:sz="6" w:val="single"/>
              <w:bottom w:color="cccccc" w:space="0" w:sz="6" w:val="single"/>
              <w:right w:color="cccccc" w:space="0" w:sz="6" w:val="single"/>
            </w:tcBorders>
            <w:shd w:fill="f8fafc" w:val="clear"/>
            <w:tcMar>
              <w:top w:w="86.4" w:type="dxa"/>
              <w:left w:w="86.4" w:type="dxa"/>
              <w:bottom w:w="86.4" w:type="dxa"/>
              <w:right w:w="86.4" w:type="dxa"/>
            </w:tcMar>
            <w:vAlign w:val="top"/>
          </w:tcPr>
          <w:p w:rsidR="00000000" w:rsidDel="00000000" w:rsidP="00000000" w:rsidRDefault="00000000" w:rsidRPr="00000000" w14:paraId="0000015A">
            <w:pPr>
              <w:widowControl w:val="0"/>
              <w:rPr>
                <w:b w:val="1"/>
                <w:bCs w:val="1"/>
                <w:sz w:val="20"/>
                <w:szCs w:val="20"/>
              </w:rPr>
            </w:pPr>
            <w:r w:rsidDel="00000000" w:rsidR="00000000" w:rsidRPr="00000000">
              <w:rPr>
                <w:b w:val="1"/>
                <w:bCs w:val="1"/>
                <w:sz w:val="20"/>
                <w:szCs w:val="20"/>
                <w:rtl w:val="0"/>
              </w:rPr>
              <w:t xml:space="preserve">6.b Computationally accessible</w:t>
            </w:r>
          </w:p>
          <w:p w:rsidR="00000000" w:rsidDel="00000000" w:rsidP="00000000" w:rsidRDefault="00000000" w:rsidRPr="00000000" w14:paraId="0000015B">
            <w:pPr>
              <w:widowControl w:val="0"/>
              <w:rPr>
                <w:b w:val="1"/>
                <w:bCs w:val="1"/>
                <w:sz w:val="20"/>
                <w:szCs w:val="20"/>
              </w:rPr>
            </w:pPr>
            <w:r w:rsidDel="00000000" w:rsidR="00000000" w:rsidRPr="00000000">
              <w:rPr>
                <w:rtl w:val="0"/>
              </w:rPr>
            </w:r>
          </w:p>
          <w:p w:rsidR="00000000" w:rsidDel="00000000" w:rsidP="00000000" w:rsidRDefault="00000000" w:rsidRPr="00000000" w14:paraId="0000015C">
            <w:pPr>
              <w:widowControl w:val="0"/>
              <w:rPr>
                <w:i w:val="1"/>
                <w:iCs w:val="1"/>
                <w:sz w:val="20"/>
                <w:szCs w:val="20"/>
              </w:rPr>
            </w:pPr>
            <w:r w:rsidDel="00000000" w:rsidR="00000000" w:rsidRPr="00000000">
              <w:rPr>
                <w:sz w:val="20"/>
                <w:szCs w:val="20"/>
                <w:rtl w:val="0"/>
              </w:rPr>
              <w:t xml:space="preserve">Practice: </w:t>
            </w:r>
            <w:r w:rsidDel="00000000" w:rsidR="00000000" w:rsidRPr="00000000">
              <w:rPr>
                <w:i w:val="1"/>
                <w:iCs w:val="1"/>
                <w:sz w:val="20"/>
                <w:szCs w:val="20"/>
                <w:rtl w:val="0"/>
              </w:rPr>
              <w:t xml:space="preserve">Provide a mechanism to access data either through established exchange protocols or a well-documented API.</w:t>
            </w:r>
          </w:p>
        </w:tc>
        <w:tc>
          <w:tcPr>
            <w:tcBorders>
              <w:top w:color="cccccc" w:space="0" w:sz="6" w:val="single"/>
              <w:left w:color="cccccc" w:space="0" w:sz="6" w:val="single"/>
              <w:bottom w:color="cccccc" w:space="0" w:sz="6" w:val="single"/>
              <w:right w:color="cccccc" w:space="0" w:sz="6" w:val="single"/>
            </w:tcBorders>
            <w:shd w:fill="f8fafc" w:val="clear"/>
            <w:tcMar>
              <w:top w:w="86.4" w:type="dxa"/>
              <w:left w:w="86.4" w:type="dxa"/>
              <w:bottom w:w="86.4" w:type="dxa"/>
              <w:right w:w="86.4" w:type="dxa"/>
            </w:tcMar>
            <w:vAlign w:val="top"/>
          </w:tcPr>
          <w:p w:rsidR="00000000" w:rsidDel="00000000" w:rsidP="00000000" w:rsidRDefault="00000000" w:rsidRPr="00000000" w14:paraId="0000015D">
            <w:pPr>
              <w:widowControl w:val="0"/>
              <w:numPr>
                <w:ilvl w:val="0"/>
                <w:numId w:val="10"/>
              </w:numPr>
              <w:ind w:left="300" w:hanging="360"/>
              <w:rPr>
                <w:sz w:val="20"/>
                <w:szCs w:val="20"/>
              </w:rPr>
            </w:pPr>
            <w:r w:rsidDel="00000000" w:rsidR="00000000" w:rsidRPr="00000000">
              <w:rPr>
                <w:sz w:val="20"/>
                <w:szCs w:val="20"/>
                <w:rtl w:val="0"/>
              </w:rPr>
              <w:t xml:space="preserve">Is there a programmatic mechanism to access the data at scale (e.g., cloud object storage, standard API)?</w:t>
            </w:r>
          </w:p>
          <w:p w:rsidR="00000000" w:rsidDel="00000000" w:rsidP="00000000" w:rsidRDefault="00000000" w:rsidRPr="00000000" w14:paraId="0000015E">
            <w:pPr>
              <w:widowControl w:val="0"/>
              <w:numPr>
                <w:ilvl w:val="0"/>
                <w:numId w:val="10"/>
              </w:numPr>
              <w:ind w:left="300" w:hanging="360"/>
              <w:rPr>
                <w:sz w:val="20"/>
                <w:szCs w:val="20"/>
              </w:rPr>
            </w:pPr>
            <w:r w:rsidDel="00000000" w:rsidR="00000000" w:rsidRPr="00000000">
              <w:rPr>
                <w:sz w:val="20"/>
                <w:szCs w:val="20"/>
                <w:rtl w:val="0"/>
              </w:rPr>
              <w:t xml:space="preserve">Does the access mechanism utilize standard interoperability protocols (e.g., GA4GH DRS, HL7 FHIR APIs, other REST API endpoints, etc.)?</w:t>
            </w:r>
          </w:p>
          <w:p w:rsidR="00000000" w:rsidDel="00000000" w:rsidP="00000000" w:rsidRDefault="00000000" w:rsidRPr="00000000" w14:paraId="0000015F">
            <w:pPr>
              <w:widowControl w:val="0"/>
              <w:numPr>
                <w:ilvl w:val="0"/>
                <w:numId w:val="10"/>
              </w:numPr>
              <w:ind w:left="300" w:hanging="360"/>
              <w:rPr>
                <w:sz w:val="20"/>
                <w:szCs w:val="20"/>
              </w:rPr>
            </w:pPr>
            <w:r w:rsidDel="00000000" w:rsidR="00000000" w:rsidRPr="00000000">
              <w:rPr>
                <w:sz w:val="20"/>
                <w:szCs w:val="20"/>
                <w:rtl w:val="0"/>
              </w:rPr>
              <w:t xml:space="preserve">Are the endpoints, payloads, and authentication methods formally documented (e.g., via an OpenAPI/Swagger specification)?</w:t>
            </w:r>
          </w:p>
        </w:tc>
        <w:tc>
          <w:tcPr>
            <w:gridSpan w:val="2"/>
            <w:tcBorders>
              <w:top w:color="cccccc" w:space="0" w:sz="6" w:val="single"/>
              <w:left w:color="cccccc" w:space="0" w:sz="6" w:val="single"/>
              <w:bottom w:color="cccccc" w:space="0" w:sz="6" w:val="single"/>
              <w:right w:color="cccccc" w:space="0" w:sz="6" w:val="single"/>
            </w:tcBorders>
            <w:shd w:fill="f8fafc" w:val="clear"/>
            <w:tcMar>
              <w:top w:w="86.4" w:type="dxa"/>
              <w:left w:w="86.4" w:type="dxa"/>
              <w:bottom w:w="86.4" w:type="dxa"/>
              <w:right w:w="86.4" w:type="dxa"/>
            </w:tcMar>
            <w:vAlign w:val="top"/>
          </w:tcPr>
          <w:p w:rsidR="00000000" w:rsidDel="00000000" w:rsidP="00000000" w:rsidRDefault="00000000" w:rsidRPr="00000000" w14:paraId="00000160">
            <w:pPr>
              <w:widowControl w:val="0"/>
              <w:numPr>
                <w:ilvl w:val="0"/>
                <w:numId w:val="4"/>
              </w:numPr>
              <w:ind w:left="300" w:hanging="360"/>
              <w:rPr>
                <w:sz w:val="20"/>
                <w:szCs w:val="20"/>
              </w:rPr>
            </w:pPr>
            <w:r w:rsidDel="00000000" w:rsidR="00000000" w:rsidRPr="00000000">
              <w:rPr>
                <w:b w:val="1"/>
                <w:bCs w:val="1"/>
                <w:sz w:val="20"/>
                <w:szCs w:val="20"/>
                <w:rtl w:val="0"/>
              </w:rPr>
              <w:t xml:space="preserve">2</w:t>
            </w:r>
            <w:r w:rsidDel="00000000" w:rsidR="00000000" w:rsidRPr="00000000">
              <w:rPr>
                <w:rFonts w:ascii="Arial Unicode MS" w:cs="Arial Unicode MS" w:eastAsia="Arial Unicode MS" w:hAnsi="Arial Unicode MS"/>
                <w:sz w:val="20"/>
                <w:szCs w:val="20"/>
                <w:rtl w:val="0"/>
              </w:rPr>
              <w:t xml:space="preserve"> → Programmatic access is provided via formally documented APIs or standardized interoperability exchange protocols (e.g., cloud-native S3/GCS Buckets, GA4GH DRS URIs, HL7 FHIR Bulk Data Access, etc.). For access-controlled data, the documentation clearly details a straightforward, executable process for obtaining access.</w:t>
            </w:r>
          </w:p>
          <w:p w:rsidR="00000000" w:rsidDel="00000000" w:rsidP="00000000" w:rsidRDefault="00000000" w:rsidRPr="00000000" w14:paraId="00000161">
            <w:pPr>
              <w:widowControl w:val="0"/>
              <w:numPr>
                <w:ilvl w:val="0"/>
                <w:numId w:val="4"/>
              </w:numPr>
              <w:ind w:left="300" w:hanging="360"/>
              <w:rPr>
                <w:sz w:val="20"/>
                <w:szCs w:val="20"/>
              </w:rPr>
            </w:pPr>
            <w:r w:rsidDel="00000000" w:rsidR="00000000" w:rsidRPr="00000000">
              <w:rPr>
                <w:b w:val="1"/>
                <w:bCs w:val="1"/>
                <w:sz w:val="20"/>
                <w:szCs w:val="20"/>
                <w:rtl w:val="0"/>
              </w:rPr>
              <w:t xml:space="preserve">1</w:t>
            </w:r>
            <w:r w:rsidDel="00000000" w:rsidR="00000000" w:rsidRPr="00000000">
              <w:rPr>
                <w:rFonts w:ascii="Arial Unicode MS" w:cs="Arial Unicode MS" w:eastAsia="Arial Unicode MS" w:hAnsi="Arial Unicode MS"/>
                <w:sz w:val="20"/>
                <w:szCs w:val="20"/>
                <w:rtl w:val="0"/>
              </w:rPr>
              <w:t xml:space="preserve"> → Programmatic access exists, but it introduces friction for automated pipelines. The access mechanism may rely on poorly documented or non-machine-readable API documentation (e.g., a plain-text README), require custom web scraping, or use non-standard authentication that requires human-in-the-loop intervention.</w:t>
            </w:r>
          </w:p>
          <w:p w:rsidR="00000000" w:rsidDel="00000000" w:rsidP="00000000" w:rsidRDefault="00000000" w:rsidRPr="00000000" w14:paraId="00000162">
            <w:pPr>
              <w:widowControl w:val="0"/>
              <w:numPr>
                <w:ilvl w:val="0"/>
                <w:numId w:val="4"/>
              </w:numPr>
              <w:ind w:left="300" w:hanging="360"/>
              <w:rPr>
                <w:sz w:val="20"/>
                <w:szCs w:val="20"/>
              </w:rPr>
            </w:pPr>
            <w:r w:rsidDel="00000000" w:rsidR="00000000" w:rsidRPr="00000000">
              <w:rPr>
                <w:b w:val="1"/>
                <w:bCs w:val="1"/>
                <w:sz w:val="20"/>
                <w:szCs w:val="20"/>
                <w:rtl w:val="0"/>
              </w:rPr>
              <w:t xml:space="preserve">0</w:t>
            </w:r>
            <w:r w:rsidDel="00000000" w:rsidR="00000000" w:rsidRPr="00000000">
              <w:rPr>
                <w:rFonts w:ascii="Arial Unicode MS" w:cs="Arial Unicode MS" w:eastAsia="Arial Unicode MS" w:hAnsi="Arial Unicode MS"/>
                <w:sz w:val="20"/>
                <w:szCs w:val="20"/>
                <w:rtl w:val="0"/>
              </w:rPr>
              <w:t xml:space="preserve"> → Programmatic access is absent. The data is either entirely inaccessible, restricted to manual downloads (e.g., clicking a link or submitting a web form), or requires direct human intervention to complete the transfer. </w:t>
            </w:r>
          </w:p>
        </w:tc>
      </w:tr>
      <w:tr>
        <w:trPr>
          <w:cantSplit w:val="0"/>
          <w:trHeight w:val="372.8"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86.4" w:type="dxa"/>
              <w:left w:w="86.4" w:type="dxa"/>
              <w:bottom w:w="86.4" w:type="dxa"/>
              <w:right w:w="86.4" w:type="dxa"/>
            </w:tcMar>
            <w:vAlign w:val="top"/>
          </w:tcPr>
          <w:p w:rsidR="00000000" w:rsidDel="00000000" w:rsidP="00000000" w:rsidRDefault="00000000" w:rsidRPr="00000000" w14:paraId="00000164">
            <w:pPr>
              <w:widowControl w:val="0"/>
              <w:rPr>
                <w:b w:val="1"/>
                <w:bCs w:val="1"/>
                <w:sz w:val="20"/>
                <w:szCs w:val="20"/>
              </w:rPr>
            </w:pPr>
            <w:r w:rsidDel="00000000" w:rsidR="00000000" w:rsidRPr="00000000">
              <w:rPr>
                <w:b w:val="1"/>
                <w:bCs w:val="1"/>
                <w:sz w:val="20"/>
                <w:szCs w:val="20"/>
                <w:rtl w:val="0"/>
              </w:rPr>
              <w:t xml:space="preserve">6.c Portable</w:t>
            </w:r>
          </w:p>
          <w:p w:rsidR="00000000" w:rsidDel="00000000" w:rsidP="00000000" w:rsidRDefault="00000000" w:rsidRPr="00000000" w14:paraId="00000165">
            <w:pPr>
              <w:widowControl w:val="0"/>
              <w:rPr>
                <w:b w:val="1"/>
                <w:bCs w:val="1"/>
                <w:sz w:val="20"/>
                <w:szCs w:val="20"/>
              </w:rPr>
            </w:pPr>
            <w:r w:rsidDel="00000000" w:rsidR="00000000" w:rsidRPr="00000000">
              <w:rPr>
                <w:rtl w:val="0"/>
              </w:rPr>
            </w:r>
          </w:p>
          <w:p w:rsidR="00000000" w:rsidDel="00000000" w:rsidP="00000000" w:rsidRDefault="00000000" w:rsidRPr="00000000" w14:paraId="00000166">
            <w:pPr>
              <w:widowControl w:val="0"/>
              <w:rPr>
                <w:i w:val="1"/>
                <w:iCs w:val="1"/>
                <w:sz w:val="20"/>
                <w:szCs w:val="20"/>
              </w:rPr>
            </w:pPr>
            <w:r w:rsidDel="00000000" w:rsidR="00000000" w:rsidRPr="00000000">
              <w:rPr>
                <w:sz w:val="20"/>
                <w:szCs w:val="20"/>
                <w:rtl w:val="0"/>
              </w:rPr>
              <w:t xml:space="preserve">Practice: </w:t>
            </w:r>
            <w:r w:rsidDel="00000000" w:rsidR="00000000" w:rsidRPr="00000000">
              <w:rPr>
                <w:i w:val="1"/>
                <w:iCs w:val="1"/>
                <w:sz w:val="20"/>
                <w:szCs w:val="20"/>
                <w:rtl w:val="0"/>
              </w:rPr>
              <w:t xml:space="preserve">Maximize portability across computational resources where possible. If data use requires specific resources, provide machine-readable documentation defining these resources.</w:t>
            </w:r>
          </w:p>
        </w:tc>
        <w:tc>
          <w:tcPr>
            <w:tcBorders>
              <w:top w:color="cccccc" w:space="0" w:sz="6" w:val="single"/>
              <w:left w:color="cccccc" w:space="0" w:sz="6" w:val="single"/>
              <w:bottom w:color="cccccc" w:space="0" w:sz="6" w:val="single"/>
              <w:right w:color="cccccc" w:space="0" w:sz="6" w:val="single"/>
            </w:tcBorders>
            <w:shd w:fill="auto" w:val="clear"/>
            <w:tcMar>
              <w:top w:w="86.4" w:type="dxa"/>
              <w:left w:w="86.4" w:type="dxa"/>
              <w:bottom w:w="86.4" w:type="dxa"/>
              <w:right w:w="86.4" w:type="dxa"/>
            </w:tcMar>
            <w:vAlign w:val="top"/>
          </w:tcPr>
          <w:p w:rsidR="00000000" w:rsidDel="00000000" w:rsidP="00000000" w:rsidRDefault="00000000" w:rsidRPr="00000000" w14:paraId="00000167">
            <w:pPr>
              <w:widowControl w:val="0"/>
              <w:numPr>
                <w:ilvl w:val="0"/>
                <w:numId w:val="2"/>
              </w:numPr>
              <w:ind w:left="300" w:hanging="360"/>
              <w:rPr>
                <w:sz w:val="20"/>
                <w:szCs w:val="20"/>
              </w:rPr>
            </w:pPr>
            <w:r w:rsidDel="00000000" w:rsidR="00000000" w:rsidRPr="00000000">
              <w:rPr>
                <w:sz w:val="20"/>
                <w:szCs w:val="20"/>
                <w:rtl w:val="0"/>
              </w:rPr>
              <w:t xml:space="preserve">Can the data be processed or utilized without being locked into a specific, proprietary, or localized compute environment?</w:t>
            </w:r>
          </w:p>
          <w:p w:rsidR="00000000" w:rsidDel="00000000" w:rsidP="00000000" w:rsidRDefault="00000000" w:rsidRPr="00000000" w14:paraId="00000168">
            <w:pPr>
              <w:widowControl w:val="0"/>
              <w:numPr>
                <w:ilvl w:val="0"/>
                <w:numId w:val="2"/>
              </w:numPr>
              <w:ind w:left="300" w:hanging="360"/>
              <w:rPr>
                <w:sz w:val="20"/>
                <w:szCs w:val="20"/>
              </w:rPr>
            </w:pPr>
            <w:r w:rsidDel="00000000" w:rsidR="00000000" w:rsidRPr="00000000">
              <w:rPr>
                <w:sz w:val="20"/>
                <w:szCs w:val="20"/>
                <w:rtl w:val="0"/>
              </w:rPr>
              <w:t xml:space="preserve">Are software dependencies (libraries, OS versions) and hardware requirements (GPUs, memory) explicitly documented?</w:t>
            </w:r>
          </w:p>
          <w:p w:rsidR="00000000" w:rsidDel="00000000" w:rsidP="00000000" w:rsidRDefault="00000000" w:rsidRPr="00000000" w14:paraId="00000169">
            <w:pPr>
              <w:widowControl w:val="0"/>
              <w:numPr>
                <w:ilvl w:val="0"/>
                <w:numId w:val="2"/>
              </w:numPr>
              <w:ind w:left="300" w:hanging="360"/>
              <w:rPr>
                <w:sz w:val="20"/>
                <w:szCs w:val="20"/>
              </w:rPr>
            </w:pPr>
            <w:r w:rsidDel="00000000" w:rsidR="00000000" w:rsidRPr="00000000">
              <w:rPr>
                <w:sz w:val="20"/>
                <w:szCs w:val="20"/>
                <w:rtl w:val="0"/>
              </w:rPr>
              <w:t xml:space="preserve">Is this documentation provided in a machine-executable format (e.g., containers, workflow languages) that automates environment setup?</w:t>
            </w:r>
          </w:p>
        </w:tc>
        <w:tc>
          <w:tcPr>
            <w:gridSpan w:val="2"/>
            <w:tcBorders>
              <w:top w:color="cccccc" w:space="0" w:sz="6" w:val="single"/>
              <w:left w:color="cccccc" w:space="0" w:sz="6" w:val="single"/>
              <w:bottom w:color="cccccc" w:space="0" w:sz="6" w:val="single"/>
              <w:right w:color="cccccc" w:space="0" w:sz="6" w:val="single"/>
            </w:tcBorders>
            <w:shd w:fill="auto" w:val="clear"/>
            <w:tcMar>
              <w:top w:w="86.4" w:type="dxa"/>
              <w:left w:w="86.4" w:type="dxa"/>
              <w:bottom w:w="86.4" w:type="dxa"/>
              <w:right w:w="86.4" w:type="dxa"/>
            </w:tcMar>
            <w:vAlign w:val="top"/>
          </w:tcPr>
          <w:p w:rsidR="00000000" w:rsidDel="00000000" w:rsidP="00000000" w:rsidRDefault="00000000" w:rsidRPr="00000000" w14:paraId="0000016A">
            <w:pPr>
              <w:widowControl w:val="0"/>
              <w:numPr>
                <w:ilvl w:val="0"/>
                <w:numId w:val="33"/>
              </w:numPr>
              <w:ind w:left="300" w:hanging="360"/>
              <w:rPr>
                <w:sz w:val="20"/>
                <w:szCs w:val="20"/>
              </w:rPr>
            </w:pPr>
            <w:r w:rsidDel="00000000" w:rsidR="00000000" w:rsidRPr="00000000">
              <w:rPr>
                <w:b w:val="1"/>
                <w:bCs w:val="1"/>
                <w:sz w:val="20"/>
                <w:szCs w:val="20"/>
                <w:rtl w:val="0"/>
              </w:rPr>
              <w:t xml:space="preserve">2</w:t>
            </w:r>
            <w:r w:rsidDel="00000000" w:rsidR="00000000" w:rsidRPr="00000000">
              <w:rPr>
                <w:rFonts w:ascii="Arial Unicode MS" w:cs="Arial Unicode MS" w:eastAsia="Arial Unicode MS" w:hAnsi="Arial Unicode MS"/>
                <w:sz w:val="20"/>
                <w:szCs w:val="20"/>
                <w:rtl w:val="0"/>
              </w:rPr>
              <w:t xml:space="preserve"> → The data requires no specialized compute environment, or all required resources and software dependencies are defined using standard, machine-executable deployment formats. These formats include containerization (e.g., Dockerfiles, Singularity images), environment managers (e.g., Conda environment.yml), or standard workflow languages (e.g., CWL, WDL, Nextflow), which allow the execution environment to be programmatically spun up across various infrastructures (e.g., cloud, HPC, local).</w:t>
            </w:r>
          </w:p>
          <w:p w:rsidR="00000000" w:rsidDel="00000000" w:rsidP="00000000" w:rsidRDefault="00000000" w:rsidRPr="00000000" w14:paraId="0000016B">
            <w:pPr>
              <w:widowControl w:val="0"/>
              <w:numPr>
                <w:ilvl w:val="0"/>
                <w:numId w:val="33"/>
              </w:numPr>
              <w:ind w:left="300" w:hanging="360"/>
              <w:rPr>
                <w:sz w:val="20"/>
                <w:szCs w:val="20"/>
              </w:rPr>
            </w:pPr>
            <w:r w:rsidDel="00000000" w:rsidR="00000000" w:rsidRPr="00000000">
              <w:rPr>
                <w:b w:val="1"/>
                <w:bCs w:val="1"/>
                <w:sz w:val="20"/>
                <w:szCs w:val="20"/>
                <w:rtl w:val="0"/>
              </w:rPr>
              <w:t xml:space="preserve">1</w:t>
            </w:r>
            <w:r w:rsidDel="00000000" w:rsidR="00000000" w:rsidRPr="00000000">
              <w:rPr>
                <w:rFonts w:ascii="Arial Unicode MS" w:cs="Arial Unicode MS" w:eastAsia="Arial Unicode MS" w:hAnsi="Arial Unicode MS"/>
                <w:sz w:val="20"/>
                <w:szCs w:val="20"/>
                <w:rtl w:val="0"/>
              </w:rPr>
              <w:t xml:space="preserve"> → Hardware constraints and software dependencies are documented in plain text (e.g., a README.md listing required Python versions or RAM limits), but lackmachine-executable formats. Consequently, a user must manually provision the hardware and install dependencies to interact with the data.</w:t>
            </w:r>
          </w:p>
          <w:p w:rsidR="00000000" w:rsidDel="00000000" w:rsidP="00000000" w:rsidRDefault="00000000" w:rsidRPr="00000000" w14:paraId="0000016C">
            <w:pPr>
              <w:widowControl w:val="0"/>
              <w:numPr>
                <w:ilvl w:val="0"/>
                <w:numId w:val="33"/>
              </w:numPr>
              <w:ind w:left="300" w:hanging="360"/>
              <w:rPr>
                <w:sz w:val="20"/>
                <w:szCs w:val="20"/>
              </w:rPr>
            </w:pPr>
            <w:r w:rsidDel="00000000" w:rsidR="00000000" w:rsidRPr="00000000">
              <w:rPr>
                <w:b w:val="1"/>
                <w:bCs w:val="1"/>
                <w:sz w:val="20"/>
                <w:szCs w:val="20"/>
                <w:rtl w:val="0"/>
              </w:rPr>
              <w:t xml:space="preserve">0</w:t>
            </w:r>
            <w:r w:rsidDel="00000000" w:rsidR="00000000" w:rsidRPr="00000000">
              <w:rPr>
                <w:rFonts w:ascii="Arial Unicode MS" w:cs="Arial Unicode MS" w:eastAsia="Arial Unicode MS" w:hAnsi="Arial Unicode MS"/>
                <w:sz w:val="20"/>
                <w:szCs w:val="20"/>
                <w:rtl w:val="0"/>
              </w:rPr>
              <w:t xml:space="preserve"> → Compute requirements and software dependencies are undocumented. Alternatively, the data is tightly coupled to a proprietary system, an unshareable internal cluster, or hardcoded local file paths, making it virtually impossible for external users to port to their own environments.</w:t>
            </w:r>
            <w:r w:rsidDel="00000000" w:rsidR="00000000" w:rsidRPr="00000000">
              <w:rPr>
                <w:rtl w:val="0"/>
              </w:rPr>
            </w:r>
          </w:p>
        </w:tc>
      </w:tr>
      <w:tr>
        <w:trPr>
          <w:cantSplit w:val="0"/>
          <w:trHeight w:val="372.8" w:hRule="atLeast"/>
          <w:tblHeader w:val="0"/>
        </w:trPr>
        <w:tc>
          <w:tcPr>
            <w:tcBorders>
              <w:top w:color="cccccc" w:space="0" w:sz="6" w:val="single"/>
              <w:left w:color="cccccc" w:space="0" w:sz="6" w:val="single"/>
              <w:bottom w:color="cccccc" w:space="0" w:sz="6" w:val="single"/>
              <w:right w:color="cccccc" w:space="0" w:sz="6" w:val="single"/>
            </w:tcBorders>
            <w:shd w:fill="f8fafc" w:val="clear"/>
            <w:tcMar>
              <w:top w:w="86.4" w:type="dxa"/>
              <w:left w:w="86.4" w:type="dxa"/>
              <w:bottom w:w="86.4" w:type="dxa"/>
              <w:right w:w="86.4" w:type="dxa"/>
            </w:tcMar>
            <w:vAlign w:val="top"/>
          </w:tcPr>
          <w:p w:rsidR="00000000" w:rsidDel="00000000" w:rsidP="00000000" w:rsidRDefault="00000000" w:rsidRPr="00000000" w14:paraId="0000016E">
            <w:pPr>
              <w:widowControl w:val="0"/>
              <w:rPr>
                <w:b w:val="1"/>
                <w:bCs w:val="1"/>
                <w:sz w:val="20"/>
                <w:szCs w:val="20"/>
              </w:rPr>
            </w:pPr>
            <w:r w:rsidDel="00000000" w:rsidR="00000000" w:rsidRPr="00000000">
              <w:rPr>
                <w:b w:val="1"/>
                <w:bCs w:val="1"/>
                <w:sz w:val="20"/>
                <w:szCs w:val="20"/>
                <w:rtl w:val="0"/>
              </w:rPr>
              <w:t xml:space="preserve">6.d Contextualized</w:t>
            </w:r>
          </w:p>
          <w:p w:rsidR="00000000" w:rsidDel="00000000" w:rsidP="00000000" w:rsidRDefault="00000000" w:rsidRPr="00000000" w14:paraId="0000016F">
            <w:pPr>
              <w:widowControl w:val="0"/>
              <w:rPr>
                <w:b w:val="1"/>
                <w:bCs w:val="1"/>
                <w:sz w:val="20"/>
                <w:szCs w:val="20"/>
              </w:rPr>
            </w:pPr>
            <w:r w:rsidDel="00000000" w:rsidR="00000000" w:rsidRPr="00000000">
              <w:rPr>
                <w:rtl w:val="0"/>
              </w:rPr>
            </w:r>
          </w:p>
          <w:p w:rsidR="00000000" w:rsidDel="00000000" w:rsidP="00000000" w:rsidRDefault="00000000" w:rsidRPr="00000000" w14:paraId="00000170">
            <w:pPr>
              <w:widowControl w:val="0"/>
              <w:rPr>
                <w:i w:val="1"/>
                <w:iCs w:val="1"/>
                <w:sz w:val="20"/>
                <w:szCs w:val="20"/>
              </w:rPr>
            </w:pPr>
            <w:r w:rsidDel="00000000" w:rsidR="00000000" w:rsidRPr="00000000">
              <w:rPr>
                <w:sz w:val="20"/>
                <w:szCs w:val="20"/>
                <w:rtl w:val="0"/>
              </w:rPr>
              <w:t xml:space="preserve">Practice: </w:t>
            </w:r>
            <w:r w:rsidDel="00000000" w:rsidR="00000000" w:rsidRPr="00000000">
              <w:rPr>
                <w:i w:val="1"/>
                <w:iCs w:val="1"/>
                <w:sz w:val="20"/>
                <w:szCs w:val="20"/>
                <w:rtl w:val="0"/>
              </w:rPr>
              <w:t xml:space="preserve">Include any considerations regarding splits of the data, including any information withheld at any point of data collection and processing. Provide examples of data components to aid understanding of their general structure and content.</w:t>
            </w:r>
          </w:p>
        </w:tc>
        <w:tc>
          <w:tcPr>
            <w:tcBorders>
              <w:top w:color="cccccc" w:space="0" w:sz="6" w:val="single"/>
              <w:left w:color="cccccc" w:space="0" w:sz="6" w:val="single"/>
              <w:bottom w:color="cccccc" w:space="0" w:sz="6" w:val="single"/>
              <w:right w:color="cccccc" w:space="0" w:sz="6" w:val="single"/>
            </w:tcBorders>
            <w:shd w:fill="f8fafc" w:val="clear"/>
            <w:tcMar>
              <w:top w:w="86.4" w:type="dxa"/>
              <w:left w:w="86.4" w:type="dxa"/>
              <w:bottom w:w="86.4" w:type="dxa"/>
              <w:right w:w="86.4" w:type="dxa"/>
            </w:tcMar>
            <w:vAlign w:val="top"/>
          </w:tcPr>
          <w:p w:rsidR="00000000" w:rsidDel="00000000" w:rsidP="00000000" w:rsidRDefault="00000000" w:rsidRPr="00000000" w14:paraId="00000171">
            <w:pPr>
              <w:widowControl w:val="0"/>
              <w:numPr>
                <w:ilvl w:val="0"/>
                <w:numId w:val="11"/>
              </w:numPr>
              <w:ind w:left="300" w:hanging="360"/>
              <w:rPr>
                <w:sz w:val="20"/>
                <w:szCs w:val="20"/>
              </w:rPr>
            </w:pPr>
            <w:r w:rsidDel="00000000" w:rsidR="00000000" w:rsidRPr="00000000">
              <w:rPr>
                <w:sz w:val="20"/>
                <w:szCs w:val="20"/>
                <w:rtl w:val="0"/>
              </w:rPr>
              <w:t xml:space="preserve">Are machine-learning data splits (train/test/validation) explicitly defined, or is the rationale for a contiguous dataset documented?</w:t>
            </w:r>
          </w:p>
          <w:p w:rsidR="00000000" w:rsidDel="00000000" w:rsidP="00000000" w:rsidRDefault="00000000" w:rsidRPr="00000000" w14:paraId="00000172">
            <w:pPr>
              <w:widowControl w:val="0"/>
              <w:numPr>
                <w:ilvl w:val="0"/>
                <w:numId w:val="11"/>
              </w:numPr>
              <w:ind w:left="300" w:hanging="360"/>
              <w:rPr>
                <w:sz w:val="20"/>
                <w:szCs w:val="20"/>
              </w:rPr>
            </w:pPr>
            <w:r w:rsidDel="00000000" w:rsidR="00000000" w:rsidRPr="00000000">
              <w:rPr>
                <w:sz w:val="20"/>
                <w:szCs w:val="20"/>
                <w:rtl w:val="0"/>
              </w:rPr>
              <w:t xml:space="preserve">Is any withheld information (such as de-identified/redacted fields, censored variables, or blinded evaluation holdouts) clearly described?</w:t>
            </w:r>
          </w:p>
          <w:p w:rsidR="00000000" w:rsidDel="00000000" w:rsidP="00000000" w:rsidRDefault="00000000" w:rsidRPr="00000000" w14:paraId="00000173">
            <w:pPr>
              <w:widowControl w:val="0"/>
              <w:numPr>
                <w:ilvl w:val="0"/>
                <w:numId w:val="11"/>
              </w:numPr>
              <w:ind w:left="300" w:hanging="360"/>
              <w:rPr>
                <w:sz w:val="20"/>
                <w:szCs w:val="20"/>
              </w:rPr>
            </w:pPr>
            <w:r w:rsidDel="00000000" w:rsidR="00000000" w:rsidRPr="00000000">
              <w:rPr>
                <w:sz w:val="20"/>
                <w:szCs w:val="20"/>
                <w:rtl w:val="0"/>
              </w:rPr>
              <w:t xml:space="preserve">Are representative examples or synthetic datasets provided that strictly mirror the structure of the full dataset?</w:t>
            </w:r>
          </w:p>
        </w:tc>
        <w:tc>
          <w:tcPr>
            <w:gridSpan w:val="2"/>
            <w:tcBorders>
              <w:top w:color="cccccc" w:space="0" w:sz="6" w:val="single"/>
              <w:left w:color="cccccc" w:space="0" w:sz="6" w:val="single"/>
              <w:bottom w:color="cccccc" w:space="0" w:sz="6" w:val="single"/>
              <w:right w:color="cccccc" w:space="0" w:sz="6" w:val="single"/>
            </w:tcBorders>
            <w:shd w:fill="f8fafc" w:val="clear"/>
            <w:tcMar>
              <w:top w:w="86.4" w:type="dxa"/>
              <w:left w:w="86.4" w:type="dxa"/>
              <w:bottom w:w="86.4" w:type="dxa"/>
              <w:right w:w="86.4" w:type="dxa"/>
            </w:tcMar>
            <w:vAlign w:val="top"/>
          </w:tcPr>
          <w:p w:rsidR="00000000" w:rsidDel="00000000" w:rsidP="00000000" w:rsidRDefault="00000000" w:rsidRPr="00000000" w14:paraId="00000174">
            <w:pPr>
              <w:widowControl w:val="0"/>
              <w:numPr>
                <w:ilvl w:val="0"/>
                <w:numId w:val="36"/>
              </w:numPr>
              <w:ind w:left="300" w:hanging="360"/>
              <w:rPr>
                <w:sz w:val="20"/>
                <w:szCs w:val="20"/>
              </w:rPr>
            </w:pPr>
            <w:r w:rsidDel="00000000" w:rsidR="00000000" w:rsidRPr="00000000">
              <w:rPr>
                <w:b w:val="1"/>
                <w:bCs w:val="1"/>
                <w:sz w:val="20"/>
                <w:szCs w:val="20"/>
                <w:rtl w:val="0"/>
              </w:rPr>
              <w:t xml:space="preserve">2</w:t>
            </w:r>
            <w:r w:rsidDel="00000000" w:rsidR="00000000" w:rsidRPr="00000000">
              <w:rPr>
                <w:rFonts w:ascii="Arial Unicode MS" w:cs="Arial Unicode MS" w:eastAsia="Arial Unicode MS" w:hAnsi="Arial Unicode MS"/>
                <w:sz w:val="20"/>
                <w:szCs w:val="20"/>
                <w:rtl w:val="0"/>
              </w:rPr>
              <w:t xml:space="preserve"> → The dataset composition is fully transparent. Any predefined splits (train/test/validation) are explicitly defined, including stratification strategies or random seeds, or the dataset is explicitly documented as not requiring splits. Redacted, censored, or blinded data—including information withheld during collection or processing—is clearly detailed so users understand exactly what is missing. Critically, machine-readable example data (e.g., a synthetic set or representative subset) is provided, enabling users to write and test code against the exact schema without needing access to the full cohort.</w:t>
            </w:r>
          </w:p>
          <w:p w:rsidR="00000000" w:rsidDel="00000000" w:rsidP="00000000" w:rsidRDefault="00000000" w:rsidRPr="00000000" w14:paraId="00000175">
            <w:pPr>
              <w:widowControl w:val="0"/>
              <w:numPr>
                <w:ilvl w:val="0"/>
                <w:numId w:val="36"/>
              </w:numPr>
              <w:ind w:left="300" w:hanging="360"/>
              <w:rPr>
                <w:sz w:val="20"/>
                <w:szCs w:val="20"/>
              </w:rPr>
            </w:pPr>
            <w:r w:rsidDel="00000000" w:rsidR="00000000" w:rsidRPr="00000000">
              <w:rPr>
                <w:b w:val="1"/>
                <w:bCs w:val="1"/>
                <w:sz w:val="20"/>
                <w:szCs w:val="20"/>
                <w:rtl w:val="0"/>
              </w:rPr>
              <w:t xml:space="preserve">1</w:t>
            </w:r>
            <w:r w:rsidDel="00000000" w:rsidR="00000000" w:rsidRPr="00000000">
              <w:rPr>
                <w:rFonts w:ascii="Arial Unicode MS" w:cs="Arial Unicode MS" w:eastAsia="Arial Unicode MS" w:hAnsi="Arial Unicode MS"/>
                <w:sz w:val="20"/>
                <w:szCs w:val="20"/>
                <w:rtl w:val="0"/>
              </w:rPr>
              <w:t xml:space="preserve"> → Context is provided but incomplete. For example, splits are mentioned, but the underlying methodology (e.g., stratification) is missing; or withheld data is noted vaguely (e.g., "some patient data removed") without specifying the exact fields affected. Alternatively, structural examples are provided in a non-actionable format (e.g., a PDF screenshot of a table rather than a machine-readable JSON/CSV snippet).</w:t>
            </w:r>
          </w:p>
          <w:p w:rsidR="00000000" w:rsidDel="00000000" w:rsidP="00000000" w:rsidRDefault="00000000" w:rsidRPr="00000000" w14:paraId="00000176">
            <w:pPr>
              <w:widowControl w:val="0"/>
              <w:numPr>
                <w:ilvl w:val="0"/>
                <w:numId w:val="36"/>
              </w:numPr>
              <w:ind w:left="300" w:hanging="360"/>
              <w:rPr>
                <w:sz w:val="20"/>
                <w:szCs w:val="20"/>
              </w:rPr>
            </w:pPr>
            <w:r w:rsidDel="00000000" w:rsidR="00000000" w:rsidRPr="00000000">
              <w:rPr>
                <w:b w:val="1"/>
                <w:bCs w:val="1"/>
                <w:sz w:val="20"/>
                <w:szCs w:val="20"/>
                <w:rtl w:val="0"/>
              </w:rPr>
              <w:t xml:space="preserve">0</w:t>
            </w:r>
            <w:r w:rsidDel="00000000" w:rsidR="00000000" w:rsidRPr="00000000">
              <w:rPr>
                <w:rFonts w:ascii="Arial Unicode MS" w:cs="Arial Unicode MS" w:eastAsia="Arial Unicode MS" w:hAnsi="Arial Unicode MS"/>
                <w:sz w:val="20"/>
                <w:szCs w:val="20"/>
                <w:rtl w:val="0"/>
              </w:rPr>
              <w:t xml:space="preserve"> → No context is provided regarding how the data might be split for training and evaluation. No documentation details what information was withheld or redacted during processing, and no structural examples or synthetic datasets are provided to help users understand the data format.</w:t>
            </w:r>
          </w:p>
          <w:p w:rsidR="00000000" w:rsidDel="00000000" w:rsidP="00000000" w:rsidRDefault="00000000" w:rsidRPr="00000000" w14:paraId="00000177">
            <w:pPr>
              <w:widowControl w:val="0"/>
              <w:spacing w:line="240" w:lineRule="auto"/>
              <w:ind w:left="0" w:firstLine="0"/>
              <w:rPr>
                <w:sz w:val="4"/>
                <w:szCs w:val="4"/>
              </w:rPr>
            </w:pPr>
            <w:r w:rsidDel="00000000" w:rsidR="00000000" w:rsidRPr="00000000">
              <w:rPr>
                <w:rtl w:val="0"/>
              </w:rPr>
            </w:r>
          </w:p>
          <w:p w:rsidR="00000000" w:rsidDel="00000000" w:rsidP="00000000" w:rsidRDefault="00000000" w:rsidRPr="00000000" w14:paraId="00000178">
            <w:pPr>
              <w:widowControl w:val="0"/>
              <w:spacing w:line="240" w:lineRule="auto"/>
              <w:rPr>
                <w:sz w:val="20"/>
                <w:szCs w:val="20"/>
              </w:rPr>
            </w:pPr>
            <w:r w:rsidDel="00000000" w:rsidR="00000000" w:rsidRPr="00000000">
              <w:rPr>
                <w:sz w:val="20"/>
                <w:szCs w:val="20"/>
                <w:rtl w:val="0"/>
              </w:rPr>
              <w:t xml:space="preserve">"</w:t>
            </w:r>
            <w:r w:rsidDel="00000000" w:rsidR="00000000" w:rsidRPr="00000000">
              <w:rPr>
                <w:i w:val="1"/>
                <w:iCs w:val="1"/>
                <w:sz w:val="20"/>
                <w:szCs w:val="20"/>
                <w:rtl w:val="0"/>
              </w:rPr>
              <w:t xml:space="preserve">Splits</w:t>
            </w:r>
            <w:r w:rsidDel="00000000" w:rsidR="00000000" w:rsidRPr="00000000">
              <w:rPr>
                <w:sz w:val="20"/>
                <w:szCs w:val="20"/>
                <w:rtl w:val="0"/>
              </w:rPr>
              <w:t xml:space="preserve">" is not applicable (N/A) where the dataset has no defined splits; the withholding and its example components still apply. Score on the applicable elements.</w:t>
            </w:r>
          </w:p>
        </w:tc>
      </w:tr>
    </w:tbl>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pStyle w:val="Heading1"/>
        <w:keepNext w:val="0"/>
        <w:keepLines w:val="0"/>
        <w:spacing w:after="80" w:before="0" w:lineRule="auto"/>
        <w:rPr>
          <w:b w:val="1"/>
          <w:bCs w:val="1"/>
          <w:color w:val="3c78d8"/>
        </w:rPr>
      </w:pPr>
      <w:bookmarkStart w:colFirst="0" w:colLast="0" w:name="_gsduwrxuin20" w:id="13"/>
      <w:bookmarkEnd w:id="13"/>
      <w:r w:rsidDel="00000000" w:rsidR="00000000" w:rsidRPr="00000000">
        <w:rPr>
          <w:b w:val="1"/>
          <w:bCs w:val="1"/>
          <w:color w:val="3c78d8"/>
          <w:rtl w:val="0"/>
        </w:rPr>
        <w:t xml:space="preserve">Appendix: Scoring Calculation Worksheet</w:t>
      </w:r>
      <w:r w:rsidDel="00000000" w:rsidR="00000000" w:rsidRPr="00000000">
        <w:rPr>
          <w:rtl w:val="0"/>
        </w:rPr>
      </w:r>
    </w:p>
    <w:p w:rsidR="00000000" w:rsidDel="00000000" w:rsidP="00000000" w:rsidRDefault="00000000" w:rsidRPr="00000000" w14:paraId="0000017C">
      <w:pPr>
        <w:spacing w:after="240" w:lineRule="auto"/>
        <w:rPr/>
      </w:pPr>
      <w:r w:rsidDel="00000000" w:rsidR="00000000" w:rsidRPr="00000000">
        <w:rPr>
          <w:b w:val="1"/>
          <w:bCs w:val="1"/>
          <w:rtl w:val="0"/>
        </w:rPr>
        <w:t xml:space="preserve">Dataset Evaluated (Name/PID):</w:t>
      </w:r>
      <w:r w:rsidDel="00000000" w:rsidR="00000000" w:rsidRPr="00000000">
        <w:rPr>
          <w:rtl w:val="0"/>
        </w:rPr>
        <w:t xml:space="preserve"> ________________________________________</w:t>
      </w:r>
    </w:p>
    <w:p w:rsidR="00000000" w:rsidDel="00000000" w:rsidP="00000000" w:rsidRDefault="00000000" w:rsidRPr="00000000" w14:paraId="0000017D">
      <w:pPr>
        <w:spacing w:after="240" w:lineRule="auto"/>
        <w:rPr/>
      </w:pPr>
      <w:r w:rsidDel="00000000" w:rsidR="00000000" w:rsidRPr="00000000">
        <w:rPr>
          <w:b w:val="1"/>
          <w:bCs w:val="1"/>
          <w:rtl w:val="0"/>
        </w:rPr>
        <w:t xml:space="preserve">Date of Evaluation:</w:t>
      </w:r>
      <w:r w:rsidDel="00000000" w:rsidR="00000000" w:rsidRPr="00000000">
        <w:rPr>
          <w:rtl w:val="0"/>
        </w:rPr>
        <w:t xml:space="preserve"> ________________________________________</w:t>
      </w:r>
    </w:p>
    <w:p w:rsidR="00000000" w:rsidDel="00000000" w:rsidP="00000000" w:rsidRDefault="00000000" w:rsidRPr="00000000" w14:paraId="0000017E">
      <w:pPr>
        <w:spacing w:after="240" w:lineRule="auto"/>
        <w:rPr/>
      </w:pPr>
      <w:r w:rsidDel="00000000" w:rsidR="00000000" w:rsidRPr="00000000">
        <w:rPr>
          <w:b w:val="1"/>
          <w:bCs w:val="1"/>
          <w:rtl w:val="0"/>
        </w:rPr>
        <w:t xml:space="preserve">Primary Evaluator Name/ORCID (or ROR):</w:t>
      </w:r>
      <w:r w:rsidDel="00000000" w:rsidR="00000000" w:rsidRPr="00000000">
        <w:rPr>
          <w:rtl w:val="0"/>
        </w:rPr>
        <w:t xml:space="preserve"> ________________________________________</w:t>
      </w:r>
    </w:p>
    <w:p w:rsidR="00000000" w:rsidDel="00000000" w:rsidP="00000000" w:rsidRDefault="00000000" w:rsidRPr="00000000" w14:paraId="0000017F">
      <w:pPr>
        <w:spacing w:after="240" w:lineRule="auto"/>
        <w:rPr/>
      </w:pPr>
      <w:r w:rsidDel="00000000" w:rsidR="00000000" w:rsidRPr="00000000">
        <w:rPr>
          <w:b w:val="1"/>
          <w:bCs w:val="1"/>
          <w:rtl w:val="0"/>
        </w:rPr>
        <w:t xml:space="preserve">Expert Adjudicators Consulted (Name and Expertise):</w:t>
      </w:r>
      <w:r w:rsidDel="00000000" w:rsidR="00000000" w:rsidRPr="00000000">
        <w:rPr>
          <w:rtl w:val="0"/>
        </w:rPr>
        <w:t xml:space="preserve"> ________________________________________</w:t>
      </w:r>
    </w:p>
    <w:p w:rsidR="00000000" w:rsidDel="00000000" w:rsidP="00000000" w:rsidRDefault="00000000" w:rsidRPr="00000000" w14:paraId="00000180">
      <w:pPr>
        <w:keepNext w:val="0"/>
        <w:keepLines w:val="0"/>
        <w:spacing w:before="0" w:lineRule="auto"/>
        <w:rPr>
          <w:b w:val="1"/>
          <w:bCs w:val="1"/>
          <w:color w:val="3c78d8"/>
          <w:sz w:val="26"/>
          <w:szCs w:val="26"/>
        </w:rPr>
      </w:pPr>
      <w:r w:rsidDel="00000000" w:rsidR="00000000" w:rsidRPr="00000000">
        <w:rPr>
          <w:b w:val="1"/>
          <w:bCs w:val="1"/>
          <w:color w:val="3c78d8"/>
          <w:sz w:val="26"/>
          <w:szCs w:val="26"/>
          <w:rtl w:val="0"/>
        </w:rPr>
        <w:t xml:space="preserve">Step 1: Record criterion scores and check gating requirements</w:t>
      </w:r>
    </w:p>
    <w:p w:rsidR="00000000" w:rsidDel="00000000" w:rsidP="00000000" w:rsidRDefault="00000000" w:rsidRPr="00000000" w14:paraId="00000181">
      <w:pPr>
        <w:spacing w:after="120" w:line="240" w:lineRule="auto"/>
        <w:rPr/>
      </w:pPr>
      <w:r w:rsidDel="00000000" w:rsidR="00000000" w:rsidRPr="00000000">
        <w:rPr>
          <w:rtl w:val="0"/>
        </w:rPr>
        <w:t xml:space="preserve">Record your score (0, 1, 2, or N/A) for each criterion. A criterion may only be marked "N/A" if every element within it is structurally inapplicable to the data type. </w:t>
      </w:r>
      <w:r w:rsidDel="00000000" w:rsidR="00000000" w:rsidRPr="00000000">
        <w:rPr>
          <w:b w:val="1"/>
          <w:bCs w:val="1"/>
          <w:rtl w:val="0"/>
        </w:rPr>
        <w:t xml:space="preserve">Note:</w:t>
      </w:r>
      <w:r w:rsidDel="00000000" w:rsidR="00000000" w:rsidRPr="00000000">
        <w:rPr>
          <w:rtl w:val="0"/>
        </w:rPr>
        <w:t xml:space="preserve"> "N/A" is never permitted on a Gating criterion.</w:t>
      </w:r>
    </w:p>
    <w:p w:rsidR="00000000" w:rsidDel="00000000" w:rsidP="00000000" w:rsidRDefault="00000000" w:rsidRPr="00000000" w14:paraId="00000182">
      <w:pPr>
        <w:spacing w:after="120" w:line="240" w:lineRule="auto"/>
        <w:rPr/>
      </w:pPr>
      <w:r w:rsidDel="00000000" w:rsidR="00000000" w:rsidRPr="00000000">
        <w:rPr>
          <w:rtl w:val="0"/>
        </w:rPr>
        <w:t xml:space="preserve">Before calculating numerical scores, verify the dataset passes the critical gating thresholds. If any of the following conditions are </w:t>
      </w:r>
      <w:r w:rsidDel="00000000" w:rsidR="00000000" w:rsidRPr="00000000">
        <w:rPr>
          <w:b w:val="1"/>
          <w:bCs w:val="1"/>
          <w:rtl w:val="0"/>
        </w:rPr>
        <w:t xml:space="preserve">not</w:t>
      </w:r>
      <w:r w:rsidDel="00000000" w:rsidR="00000000" w:rsidRPr="00000000">
        <w:rPr>
          <w:rtl w:val="0"/>
        </w:rPr>
        <w:t xml:space="preserve"> met, mark the respective Domain and the Overall Score as a </w:t>
      </w:r>
      <w:r w:rsidDel="00000000" w:rsidR="00000000" w:rsidRPr="00000000">
        <w:rPr>
          <w:b w:val="1"/>
          <w:bCs w:val="1"/>
          <w:rtl w:val="0"/>
        </w:rPr>
        <w:t xml:space="preserve">“Gating FAIL”</w:t>
      </w:r>
      <w:r w:rsidDel="00000000" w:rsidR="00000000" w:rsidRPr="00000000">
        <w:rPr>
          <w:rtl w:val="0"/>
        </w:rPr>
        <w:t xml:space="preserve">. (Note: You must still complete the numerical calculation in Step 2 even if a gate fails).</w:t>
      </w:r>
    </w:p>
    <w:p w:rsidR="00000000" w:rsidDel="00000000" w:rsidP="00000000" w:rsidRDefault="00000000" w:rsidRPr="00000000" w14:paraId="00000183">
      <w:pPr>
        <w:numPr>
          <w:ilvl w:val="0"/>
          <w:numId w:val="51"/>
        </w:numPr>
        <w:spacing w:after="0" w:afterAutospacing="0" w:line="240" w:lineRule="auto"/>
        <w:ind w:left="720" w:hanging="360"/>
      </w:pPr>
      <w:r w:rsidDel="00000000" w:rsidR="00000000" w:rsidRPr="00000000">
        <w:rPr>
          <w:rtl w:val="0"/>
        </w:rPr>
        <w:t xml:space="preserve">[ ] </w:t>
      </w:r>
      <w:r w:rsidDel="00000000" w:rsidR="00000000" w:rsidRPr="00000000">
        <w:rPr>
          <w:b w:val="1"/>
          <w:bCs w:val="1"/>
          <w:rtl w:val="0"/>
        </w:rPr>
        <w:t xml:space="preserve">FAIRness Gate:</w:t>
      </w:r>
      <w:r w:rsidDel="00000000" w:rsidR="00000000" w:rsidRPr="00000000">
        <w:rPr>
          <w:rtl w:val="0"/>
        </w:rPr>
        <w:t xml:space="preserve"> Criterion 0.a scored a 2.</w:t>
      </w:r>
    </w:p>
    <w:p w:rsidR="00000000" w:rsidDel="00000000" w:rsidP="00000000" w:rsidRDefault="00000000" w:rsidRPr="00000000" w14:paraId="00000184">
      <w:pPr>
        <w:numPr>
          <w:ilvl w:val="0"/>
          <w:numId w:val="51"/>
        </w:numPr>
        <w:spacing w:after="0" w:afterAutospacing="0" w:line="240" w:lineRule="auto"/>
        <w:ind w:left="720" w:hanging="360"/>
      </w:pPr>
      <w:r w:rsidDel="00000000" w:rsidR="00000000" w:rsidRPr="00000000">
        <w:rPr>
          <w:rtl w:val="0"/>
        </w:rPr>
        <w:t xml:space="preserve">[ ] </w:t>
      </w:r>
      <w:r w:rsidDel="00000000" w:rsidR="00000000" w:rsidRPr="00000000">
        <w:rPr>
          <w:b w:val="1"/>
          <w:bCs w:val="1"/>
          <w:rtl w:val="0"/>
        </w:rPr>
        <w:t xml:space="preserve">FAIRness Gate:</w:t>
      </w:r>
      <w:r w:rsidDel="00000000" w:rsidR="00000000" w:rsidRPr="00000000">
        <w:rPr>
          <w:rtl w:val="0"/>
        </w:rPr>
        <w:t xml:space="preserve"> Criteria 0.b, 0.c, and 0.d all scored &gt; 0.</w:t>
      </w:r>
    </w:p>
    <w:p w:rsidR="00000000" w:rsidDel="00000000" w:rsidP="00000000" w:rsidRDefault="00000000" w:rsidRPr="00000000" w14:paraId="00000185">
      <w:pPr>
        <w:numPr>
          <w:ilvl w:val="0"/>
          <w:numId w:val="51"/>
        </w:numPr>
        <w:spacing w:after="0" w:afterAutospacing="0" w:line="240" w:lineRule="auto"/>
        <w:ind w:left="720" w:hanging="360"/>
      </w:pPr>
      <w:r w:rsidDel="00000000" w:rsidR="00000000" w:rsidRPr="00000000">
        <w:rPr>
          <w:rtl w:val="0"/>
        </w:rPr>
        <w:t xml:space="preserve">[ ] </w:t>
      </w:r>
      <w:r w:rsidDel="00000000" w:rsidR="00000000" w:rsidRPr="00000000">
        <w:rPr>
          <w:b w:val="1"/>
          <w:bCs w:val="1"/>
          <w:rtl w:val="0"/>
        </w:rPr>
        <w:t xml:space="preserve">Provenance Gate:</w:t>
      </w:r>
      <w:r w:rsidDel="00000000" w:rsidR="00000000" w:rsidRPr="00000000">
        <w:rPr>
          <w:rtl w:val="0"/>
        </w:rPr>
        <w:t xml:space="preserve"> Criteria 1.a, 1.b, 1.c, and 1.d all scored &gt; 0.</w:t>
      </w:r>
    </w:p>
    <w:p w:rsidR="00000000" w:rsidDel="00000000" w:rsidP="00000000" w:rsidRDefault="00000000" w:rsidRPr="00000000" w14:paraId="00000186">
      <w:pPr>
        <w:numPr>
          <w:ilvl w:val="0"/>
          <w:numId w:val="51"/>
        </w:numPr>
        <w:spacing w:after="0" w:afterAutospacing="0" w:line="240" w:lineRule="auto"/>
        <w:ind w:left="720" w:hanging="360"/>
      </w:pPr>
      <w:r w:rsidDel="00000000" w:rsidR="00000000" w:rsidRPr="00000000">
        <w:rPr>
          <w:rtl w:val="0"/>
        </w:rPr>
        <w:t xml:space="preserve">[ ] </w:t>
      </w:r>
      <w:r w:rsidDel="00000000" w:rsidR="00000000" w:rsidRPr="00000000">
        <w:rPr>
          <w:b w:val="1"/>
          <w:bCs w:val="1"/>
          <w:rtl w:val="0"/>
        </w:rPr>
        <w:t xml:space="preserve">Standards Gate:</w:t>
      </w:r>
      <w:r w:rsidDel="00000000" w:rsidR="00000000" w:rsidRPr="00000000">
        <w:rPr>
          <w:rtl w:val="0"/>
        </w:rPr>
        <w:t xml:space="preserve"> Criterion 2.c scored &gt; 0.</w:t>
      </w:r>
    </w:p>
    <w:p w:rsidR="00000000" w:rsidDel="00000000" w:rsidP="00000000" w:rsidRDefault="00000000" w:rsidRPr="00000000" w14:paraId="00000187">
      <w:pPr>
        <w:numPr>
          <w:ilvl w:val="0"/>
          <w:numId w:val="51"/>
        </w:numPr>
        <w:spacing w:after="240" w:line="240" w:lineRule="auto"/>
        <w:ind w:left="720" w:hanging="360"/>
      </w:pPr>
      <w:r w:rsidDel="00000000" w:rsidR="00000000" w:rsidRPr="00000000">
        <w:rPr>
          <w:rtl w:val="0"/>
        </w:rPr>
        <w:t xml:space="preserve">[ ] </w:t>
      </w:r>
      <w:r w:rsidDel="00000000" w:rsidR="00000000" w:rsidRPr="00000000">
        <w:rPr>
          <w:b w:val="1"/>
          <w:bCs w:val="1"/>
          <w:rtl w:val="0"/>
        </w:rPr>
        <w:t xml:space="preserve">Ethics Gate:</w:t>
      </w:r>
      <w:r w:rsidDel="00000000" w:rsidR="00000000" w:rsidRPr="00000000">
        <w:rPr>
          <w:rtl w:val="0"/>
        </w:rPr>
        <w:t xml:space="preserve"> Criteria 4.a, 4.b, 4.c, and 4.d all scored &gt; 0.</w:t>
      </w:r>
    </w:p>
    <w:p w:rsidR="00000000" w:rsidDel="00000000" w:rsidP="00000000" w:rsidRDefault="00000000" w:rsidRPr="00000000" w14:paraId="00000188">
      <w:pPr>
        <w:keepNext w:val="0"/>
        <w:keepLines w:val="0"/>
        <w:spacing w:before="0" w:lineRule="auto"/>
        <w:rPr>
          <w:b w:val="1"/>
          <w:bCs w:val="1"/>
          <w:sz w:val="26"/>
          <w:szCs w:val="26"/>
        </w:rPr>
      </w:pPr>
      <w:r w:rsidDel="00000000" w:rsidR="00000000" w:rsidRPr="00000000">
        <w:rPr>
          <w:b w:val="1"/>
          <w:bCs w:val="1"/>
          <w:color w:val="3c78d8"/>
          <w:sz w:val="26"/>
          <w:szCs w:val="26"/>
          <w:rtl w:val="0"/>
        </w:rPr>
        <w:t xml:space="preserve">Step 2: Calculate domain scores</w:t>
      </w:r>
      <w:r w:rsidDel="00000000" w:rsidR="00000000" w:rsidRPr="00000000">
        <w:rPr>
          <w:rtl w:val="0"/>
        </w:rPr>
      </w:r>
    </w:p>
    <w:p w:rsidR="00000000" w:rsidDel="00000000" w:rsidP="00000000" w:rsidRDefault="00000000" w:rsidRPr="00000000" w14:paraId="00000189">
      <w:pPr>
        <w:spacing w:after="240" w:line="240" w:lineRule="auto"/>
        <w:rPr/>
      </w:pPr>
      <w:r w:rsidDel="00000000" w:rsidR="00000000" w:rsidRPr="00000000">
        <w:rPr>
          <w:rtl w:val="0"/>
        </w:rPr>
        <w:t xml:space="preserve">For each domain, sum the total points earned. Then, determine the "</w:t>
      </w:r>
      <w:r w:rsidDel="00000000" w:rsidR="00000000" w:rsidRPr="00000000">
        <w:rPr>
          <w:i w:val="1"/>
          <w:iCs w:val="1"/>
          <w:rtl w:val="0"/>
        </w:rPr>
        <w:t xml:space="preserve">Maximum Possible Points</w:t>
      </w:r>
      <w:r w:rsidDel="00000000" w:rsidR="00000000" w:rsidRPr="00000000">
        <w:rPr>
          <w:rtl w:val="0"/>
        </w:rPr>
        <w:t xml:space="preserve">." Each criterion is worth a maximum of 2 points. If you marked a criterion as "N/A", subtract 2 points from that domain's default maximum. Divide the </w:t>
      </w:r>
      <w:r w:rsidDel="00000000" w:rsidR="00000000" w:rsidRPr="00000000">
        <w:rPr>
          <w:i w:val="1"/>
          <w:iCs w:val="1"/>
          <w:rtl w:val="0"/>
        </w:rPr>
        <w:t xml:space="preserve">Points Earned</w:t>
      </w:r>
      <w:r w:rsidDel="00000000" w:rsidR="00000000" w:rsidRPr="00000000">
        <w:rPr>
          <w:rtl w:val="0"/>
        </w:rPr>
        <w:t xml:space="preserve"> by the </w:t>
      </w:r>
      <w:r w:rsidDel="00000000" w:rsidR="00000000" w:rsidRPr="00000000">
        <w:rPr>
          <w:i w:val="1"/>
          <w:iCs w:val="1"/>
          <w:rtl w:val="0"/>
        </w:rPr>
        <w:t xml:space="preserve">Maximum Possible Points</w:t>
      </w:r>
      <w:r w:rsidDel="00000000" w:rsidR="00000000" w:rsidRPr="00000000">
        <w:rPr>
          <w:rtl w:val="0"/>
        </w:rPr>
        <w:t xml:space="preserve"> to get the Domain Score.</w:t>
      </w:r>
    </w:p>
    <w:tbl>
      <w:tblPr>
        <w:tblStyle w:val="Table8"/>
        <w:tblW w:w="108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1320"/>
        <w:gridCol w:w="2805"/>
        <w:gridCol w:w="1965"/>
        <w:gridCol w:w="2385"/>
        <w:tblGridChange w:id="0">
          <w:tblGrid>
            <w:gridCol w:w="2340"/>
            <w:gridCol w:w="1320"/>
            <w:gridCol w:w="2805"/>
            <w:gridCol w:w="1965"/>
            <w:gridCol w:w="2385"/>
          </w:tblGrid>
        </w:tblGridChange>
      </w:tblGrid>
      <w:tr>
        <w:trPr>
          <w:cantSplit w:val="0"/>
          <w:trHeight w:val="420" w:hRule="atLeast"/>
          <w:tblHeader w:val="0"/>
        </w:trPr>
        <w:tc>
          <w:tcPr>
            <w:tcBorders>
              <w:top w:color="c4c7c5" w:space="0" w:sz="6" w:val="single"/>
              <w:left w:color="c4c7c5" w:space="0" w:sz="6" w:val="single"/>
              <w:bottom w:color="c4c7c5" w:space="0" w:sz="6" w:val="single"/>
              <w:right w:color="c4c7c5" w:space="0" w:sz="6" w:val="single"/>
            </w:tcBorders>
            <w:tcMar>
              <w:top w:w="11.520000000000001" w:type="dxa"/>
              <w:left w:w="11.520000000000001" w:type="dxa"/>
              <w:bottom w:w="11.520000000000001" w:type="dxa"/>
              <w:right w:w="11.520000000000001" w:type="dxa"/>
            </w:tcMar>
            <w:vAlign w:val="top"/>
          </w:tcPr>
          <w:p w:rsidR="00000000" w:rsidDel="00000000" w:rsidP="00000000" w:rsidRDefault="00000000" w:rsidRPr="00000000" w14:paraId="0000018A">
            <w:pPr>
              <w:spacing w:after="0" w:lineRule="auto"/>
              <w:rPr/>
            </w:pPr>
            <w:r w:rsidDel="00000000" w:rsidR="00000000" w:rsidRPr="00000000">
              <w:rPr>
                <w:b w:val="1"/>
                <w:bCs w:val="1"/>
                <w:rtl w:val="0"/>
              </w:rPr>
              <w:t xml:space="preserve">Domain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1.520000000000001" w:type="dxa"/>
              <w:left w:w="11.520000000000001" w:type="dxa"/>
              <w:bottom w:w="11.520000000000001" w:type="dxa"/>
              <w:right w:w="11.520000000000001" w:type="dxa"/>
            </w:tcMar>
            <w:vAlign w:val="top"/>
          </w:tcPr>
          <w:p w:rsidR="00000000" w:rsidDel="00000000" w:rsidP="00000000" w:rsidRDefault="00000000" w:rsidRPr="00000000" w14:paraId="0000018B">
            <w:pPr>
              <w:spacing w:after="0" w:lineRule="auto"/>
              <w:rPr/>
            </w:pPr>
            <w:r w:rsidDel="00000000" w:rsidR="00000000" w:rsidRPr="00000000">
              <w:rPr>
                <w:b w:val="1"/>
                <w:bCs w:val="1"/>
                <w:rtl w:val="0"/>
              </w:rPr>
              <w:t xml:space="preserve">Points Earned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1.520000000000001" w:type="dxa"/>
              <w:left w:w="11.520000000000001" w:type="dxa"/>
              <w:bottom w:w="11.520000000000001" w:type="dxa"/>
              <w:right w:w="11.520000000000001" w:type="dxa"/>
            </w:tcMar>
            <w:vAlign w:val="top"/>
          </w:tcPr>
          <w:p w:rsidR="00000000" w:rsidDel="00000000" w:rsidP="00000000" w:rsidRDefault="00000000" w:rsidRPr="00000000" w14:paraId="0000018C">
            <w:pPr>
              <w:spacing w:after="0" w:lineRule="auto"/>
              <w:rPr/>
            </w:pPr>
            <w:r w:rsidDel="00000000" w:rsidR="00000000" w:rsidRPr="00000000">
              <w:rPr>
                <w:b w:val="1"/>
                <w:bCs w:val="1"/>
                <w:rtl w:val="0"/>
              </w:rPr>
              <w:t xml:space="preserve">Maximum Possible Points (Excluding N/A)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1.520000000000001" w:type="dxa"/>
              <w:left w:w="11.520000000000001" w:type="dxa"/>
              <w:bottom w:w="11.520000000000001" w:type="dxa"/>
              <w:right w:w="11.520000000000001" w:type="dxa"/>
            </w:tcMar>
            <w:vAlign w:val="top"/>
          </w:tcPr>
          <w:p w:rsidR="00000000" w:rsidDel="00000000" w:rsidP="00000000" w:rsidRDefault="00000000" w:rsidRPr="00000000" w14:paraId="0000018D">
            <w:pPr>
              <w:spacing w:after="0" w:lineRule="auto"/>
              <w:rPr/>
            </w:pPr>
            <w:r w:rsidDel="00000000" w:rsidR="00000000" w:rsidRPr="00000000">
              <w:rPr>
                <w:b w:val="1"/>
                <w:bCs w:val="1"/>
                <w:rtl w:val="0"/>
              </w:rPr>
              <w:t xml:space="preserve">Domain Score (Earned ÷ Max)</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1.520000000000001" w:type="dxa"/>
              <w:left w:w="11.520000000000001" w:type="dxa"/>
              <w:bottom w:w="11.520000000000001" w:type="dxa"/>
              <w:right w:w="11.520000000000001" w:type="dxa"/>
            </w:tcMar>
            <w:vAlign w:val="top"/>
          </w:tcPr>
          <w:p w:rsidR="00000000" w:rsidDel="00000000" w:rsidP="00000000" w:rsidRDefault="00000000" w:rsidRPr="00000000" w14:paraId="0000018E">
            <w:pPr>
              <w:spacing w:after="0" w:lineRule="auto"/>
              <w:rPr/>
            </w:pPr>
            <w:r w:rsidDel="00000000" w:rsidR="00000000" w:rsidRPr="00000000">
              <w:rPr>
                <w:b w:val="1"/>
                <w:bCs w:val="1"/>
                <w:rtl w:val="0"/>
              </w:rPr>
              <w:t xml:space="preserve">Gating FAIL? (Yes/No)</w:t>
            </w:r>
            <w:r w:rsidDel="00000000" w:rsidR="00000000" w:rsidRPr="00000000">
              <w:rPr>
                <w:rtl w:val="0"/>
              </w:rPr>
            </w:r>
          </w:p>
        </w:tc>
      </w:tr>
      <w:tr>
        <w:trPr>
          <w:cantSplit w:val="0"/>
          <w:trHeight w:val="15" w:hRule="atLeast"/>
          <w:tblHeader w:val="0"/>
        </w:trPr>
        <w:tc>
          <w:tcPr>
            <w:tcBorders>
              <w:top w:color="c4c7c5" w:space="0" w:sz="6" w:val="single"/>
              <w:left w:color="c4c7c5" w:space="0" w:sz="6" w:val="single"/>
              <w:bottom w:color="c4c7c5" w:space="0" w:sz="6" w:val="single"/>
              <w:right w:color="c4c7c5" w:space="0" w:sz="6" w:val="single"/>
            </w:tcBorders>
            <w:tcMar>
              <w:top w:w="11.520000000000001" w:type="dxa"/>
              <w:left w:w="11.520000000000001" w:type="dxa"/>
              <w:bottom w:w="11.520000000000001" w:type="dxa"/>
              <w:right w:w="11.520000000000001" w:type="dxa"/>
            </w:tcMar>
            <w:vAlign w:val="top"/>
          </w:tcPr>
          <w:p w:rsidR="00000000" w:rsidDel="00000000" w:rsidP="00000000" w:rsidRDefault="00000000" w:rsidRPr="00000000" w14:paraId="0000018F">
            <w:pPr>
              <w:spacing w:after="0" w:lineRule="auto"/>
              <w:rPr/>
            </w:pPr>
            <w:r w:rsidDel="00000000" w:rsidR="00000000" w:rsidRPr="00000000">
              <w:rPr>
                <w:b w:val="1"/>
                <w:bCs w:val="1"/>
                <w:rtl w:val="0"/>
              </w:rPr>
              <w:t xml:space="preserve">0. FAIRness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1.520000000000001" w:type="dxa"/>
              <w:left w:w="11.520000000000001" w:type="dxa"/>
              <w:bottom w:w="11.520000000000001" w:type="dxa"/>
              <w:right w:w="11.520000000000001" w:type="dxa"/>
            </w:tcMar>
            <w:vAlign w:val="top"/>
          </w:tcPr>
          <w:p w:rsidR="00000000" w:rsidDel="00000000" w:rsidP="00000000" w:rsidRDefault="00000000" w:rsidRPr="00000000" w14:paraId="00000190">
            <w:pPr>
              <w:spacing w:after="0" w:lineRule="auto"/>
              <w:rPr/>
            </w:pPr>
            <w:r w:rsidDel="00000000" w:rsidR="00000000" w:rsidRPr="00000000">
              <w:rPr>
                <w:rtl w:val="0"/>
              </w:rPr>
              <w:t xml:space="preserve">____</w:t>
            </w:r>
          </w:p>
        </w:tc>
        <w:tc>
          <w:tcPr>
            <w:tcBorders>
              <w:top w:color="c4c7c5" w:space="0" w:sz="6" w:val="single"/>
              <w:left w:color="c4c7c5" w:space="0" w:sz="6" w:val="single"/>
              <w:bottom w:color="c4c7c5" w:space="0" w:sz="6" w:val="single"/>
              <w:right w:color="c4c7c5" w:space="0" w:sz="6" w:val="single"/>
            </w:tcBorders>
            <w:tcMar>
              <w:top w:w="11.520000000000001" w:type="dxa"/>
              <w:left w:w="11.520000000000001" w:type="dxa"/>
              <w:bottom w:w="11.520000000000001" w:type="dxa"/>
              <w:right w:w="11.520000000000001" w:type="dxa"/>
            </w:tcMar>
            <w:vAlign w:val="top"/>
          </w:tcPr>
          <w:p w:rsidR="00000000" w:rsidDel="00000000" w:rsidP="00000000" w:rsidRDefault="00000000" w:rsidRPr="00000000" w14:paraId="00000191">
            <w:pPr>
              <w:spacing w:after="0" w:lineRule="auto"/>
              <w:rPr/>
            </w:pPr>
            <w:r w:rsidDel="00000000" w:rsidR="00000000" w:rsidRPr="00000000">
              <w:rPr>
                <w:rtl w:val="0"/>
              </w:rPr>
              <w:t xml:space="preserve">____ (Default Max: 8)</w:t>
            </w:r>
          </w:p>
        </w:tc>
        <w:tc>
          <w:tcPr>
            <w:tcBorders>
              <w:top w:color="c4c7c5" w:space="0" w:sz="6" w:val="single"/>
              <w:left w:color="c4c7c5" w:space="0" w:sz="6" w:val="single"/>
              <w:bottom w:color="c4c7c5" w:space="0" w:sz="6" w:val="single"/>
              <w:right w:color="c4c7c5" w:space="0" w:sz="6" w:val="single"/>
            </w:tcBorders>
            <w:tcMar>
              <w:top w:w="11.520000000000001" w:type="dxa"/>
              <w:left w:w="11.520000000000001" w:type="dxa"/>
              <w:bottom w:w="11.520000000000001" w:type="dxa"/>
              <w:right w:w="11.520000000000001" w:type="dxa"/>
            </w:tcMar>
            <w:vAlign w:val="top"/>
          </w:tcPr>
          <w:p w:rsidR="00000000" w:rsidDel="00000000" w:rsidP="00000000" w:rsidRDefault="00000000" w:rsidRPr="00000000" w14:paraId="00000192">
            <w:pPr>
              <w:spacing w:after="0" w:lineRule="auto"/>
              <w:rPr/>
            </w:pPr>
            <w:r w:rsidDel="00000000" w:rsidR="00000000" w:rsidRPr="00000000">
              <w:rPr>
                <w:rtl w:val="0"/>
              </w:rPr>
              <w:t xml:space="preserve">____ %</w:t>
            </w:r>
          </w:p>
        </w:tc>
        <w:tc>
          <w:tcPr>
            <w:tcBorders>
              <w:top w:color="c4c7c5" w:space="0" w:sz="6" w:val="single"/>
              <w:left w:color="c4c7c5" w:space="0" w:sz="6" w:val="single"/>
              <w:bottom w:color="c4c7c5" w:space="0" w:sz="6" w:val="single"/>
              <w:right w:color="c4c7c5" w:space="0" w:sz="6" w:val="single"/>
            </w:tcBorders>
            <w:tcMar>
              <w:top w:w="11.520000000000001" w:type="dxa"/>
              <w:left w:w="11.520000000000001" w:type="dxa"/>
              <w:bottom w:w="11.520000000000001" w:type="dxa"/>
              <w:right w:w="11.520000000000001" w:type="dxa"/>
            </w:tcMar>
            <w:vAlign w:val="top"/>
          </w:tcPr>
          <w:p w:rsidR="00000000" w:rsidDel="00000000" w:rsidP="00000000" w:rsidRDefault="00000000" w:rsidRPr="00000000" w14:paraId="00000193">
            <w:pPr>
              <w:spacing w:after="0" w:lineRule="auto"/>
              <w:rPr/>
            </w:pPr>
            <w:r w:rsidDel="00000000" w:rsidR="00000000" w:rsidRPr="00000000">
              <w:rPr>
                <w:rtl w:val="0"/>
              </w:rPr>
            </w:r>
          </w:p>
        </w:tc>
      </w:tr>
      <w:tr>
        <w:trPr>
          <w:cantSplit w:val="0"/>
          <w:trHeight w:val="105" w:hRule="atLeast"/>
          <w:tblHeader w:val="0"/>
        </w:trPr>
        <w:tc>
          <w:tcPr>
            <w:tcBorders>
              <w:top w:color="c4c7c5" w:space="0" w:sz="6" w:val="single"/>
              <w:left w:color="c4c7c5" w:space="0" w:sz="6" w:val="single"/>
              <w:bottom w:color="c4c7c5" w:space="0" w:sz="6" w:val="single"/>
              <w:right w:color="c4c7c5" w:space="0" w:sz="6" w:val="single"/>
            </w:tcBorders>
            <w:tcMar>
              <w:top w:w="11.520000000000001" w:type="dxa"/>
              <w:left w:w="11.520000000000001" w:type="dxa"/>
              <w:bottom w:w="11.520000000000001" w:type="dxa"/>
              <w:right w:w="11.520000000000001" w:type="dxa"/>
            </w:tcMar>
            <w:vAlign w:val="top"/>
          </w:tcPr>
          <w:p w:rsidR="00000000" w:rsidDel="00000000" w:rsidP="00000000" w:rsidRDefault="00000000" w:rsidRPr="00000000" w14:paraId="00000194">
            <w:pPr>
              <w:spacing w:after="0" w:lineRule="auto"/>
              <w:rPr/>
            </w:pPr>
            <w:r w:rsidDel="00000000" w:rsidR="00000000" w:rsidRPr="00000000">
              <w:rPr>
                <w:b w:val="1"/>
                <w:bCs w:val="1"/>
                <w:rtl w:val="0"/>
              </w:rPr>
              <w:t xml:space="preserve">1. Provenance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1.520000000000001" w:type="dxa"/>
              <w:left w:w="11.520000000000001" w:type="dxa"/>
              <w:bottom w:w="11.520000000000001" w:type="dxa"/>
              <w:right w:w="11.520000000000001" w:type="dxa"/>
            </w:tcMar>
            <w:vAlign w:val="top"/>
          </w:tcPr>
          <w:p w:rsidR="00000000" w:rsidDel="00000000" w:rsidP="00000000" w:rsidRDefault="00000000" w:rsidRPr="00000000" w14:paraId="00000195">
            <w:pPr>
              <w:spacing w:after="0" w:lineRule="auto"/>
              <w:rPr/>
            </w:pPr>
            <w:r w:rsidDel="00000000" w:rsidR="00000000" w:rsidRPr="00000000">
              <w:rPr>
                <w:rtl w:val="0"/>
              </w:rPr>
              <w:t xml:space="preserve">____</w:t>
            </w:r>
          </w:p>
        </w:tc>
        <w:tc>
          <w:tcPr>
            <w:tcBorders>
              <w:top w:color="c4c7c5" w:space="0" w:sz="6" w:val="single"/>
              <w:left w:color="c4c7c5" w:space="0" w:sz="6" w:val="single"/>
              <w:bottom w:color="c4c7c5" w:space="0" w:sz="6" w:val="single"/>
              <w:right w:color="c4c7c5" w:space="0" w:sz="6" w:val="single"/>
            </w:tcBorders>
            <w:tcMar>
              <w:top w:w="11.520000000000001" w:type="dxa"/>
              <w:left w:w="11.520000000000001" w:type="dxa"/>
              <w:bottom w:w="11.520000000000001" w:type="dxa"/>
              <w:right w:w="11.520000000000001" w:type="dxa"/>
            </w:tcMar>
            <w:vAlign w:val="top"/>
          </w:tcPr>
          <w:p w:rsidR="00000000" w:rsidDel="00000000" w:rsidP="00000000" w:rsidRDefault="00000000" w:rsidRPr="00000000" w14:paraId="00000196">
            <w:pPr>
              <w:spacing w:after="0" w:lineRule="auto"/>
              <w:rPr/>
            </w:pPr>
            <w:r w:rsidDel="00000000" w:rsidR="00000000" w:rsidRPr="00000000">
              <w:rPr>
                <w:rtl w:val="0"/>
              </w:rPr>
              <w:t xml:space="preserve">____ (Default Max: 8)</w:t>
            </w:r>
          </w:p>
        </w:tc>
        <w:tc>
          <w:tcPr>
            <w:tcBorders>
              <w:top w:color="c4c7c5" w:space="0" w:sz="6" w:val="single"/>
              <w:left w:color="c4c7c5" w:space="0" w:sz="6" w:val="single"/>
              <w:bottom w:color="c4c7c5" w:space="0" w:sz="6" w:val="single"/>
              <w:right w:color="c4c7c5" w:space="0" w:sz="6" w:val="single"/>
            </w:tcBorders>
            <w:tcMar>
              <w:top w:w="11.520000000000001" w:type="dxa"/>
              <w:left w:w="11.520000000000001" w:type="dxa"/>
              <w:bottom w:w="11.520000000000001" w:type="dxa"/>
              <w:right w:w="11.520000000000001" w:type="dxa"/>
            </w:tcMar>
            <w:vAlign w:val="top"/>
          </w:tcPr>
          <w:p w:rsidR="00000000" w:rsidDel="00000000" w:rsidP="00000000" w:rsidRDefault="00000000" w:rsidRPr="00000000" w14:paraId="00000197">
            <w:pPr>
              <w:spacing w:after="0" w:lineRule="auto"/>
              <w:rPr/>
            </w:pPr>
            <w:r w:rsidDel="00000000" w:rsidR="00000000" w:rsidRPr="00000000">
              <w:rPr>
                <w:rtl w:val="0"/>
              </w:rPr>
              <w:t xml:space="preserve">____ %</w:t>
            </w:r>
          </w:p>
        </w:tc>
        <w:tc>
          <w:tcPr>
            <w:tcBorders>
              <w:top w:color="c4c7c5" w:space="0" w:sz="6" w:val="single"/>
              <w:left w:color="c4c7c5" w:space="0" w:sz="6" w:val="single"/>
              <w:bottom w:color="c4c7c5" w:space="0" w:sz="6" w:val="single"/>
              <w:right w:color="c4c7c5" w:space="0" w:sz="6" w:val="single"/>
            </w:tcBorders>
            <w:tcMar>
              <w:top w:w="11.520000000000001" w:type="dxa"/>
              <w:left w:w="11.520000000000001" w:type="dxa"/>
              <w:bottom w:w="11.520000000000001" w:type="dxa"/>
              <w:right w:w="11.520000000000001" w:type="dxa"/>
            </w:tcMar>
            <w:vAlign w:val="top"/>
          </w:tcPr>
          <w:p w:rsidR="00000000" w:rsidDel="00000000" w:rsidP="00000000" w:rsidRDefault="00000000" w:rsidRPr="00000000" w14:paraId="00000198">
            <w:pPr>
              <w:spacing w:after="0" w:lineRule="auto"/>
              <w:rPr/>
            </w:pP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1.520000000000001" w:type="dxa"/>
              <w:left w:w="11.520000000000001" w:type="dxa"/>
              <w:bottom w:w="11.520000000000001" w:type="dxa"/>
              <w:right w:w="11.520000000000001" w:type="dxa"/>
            </w:tcMar>
            <w:vAlign w:val="top"/>
          </w:tcPr>
          <w:p w:rsidR="00000000" w:rsidDel="00000000" w:rsidP="00000000" w:rsidRDefault="00000000" w:rsidRPr="00000000" w14:paraId="00000199">
            <w:pPr>
              <w:spacing w:after="0" w:lineRule="auto"/>
              <w:rPr/>
            </w:pPr>
            <w:r w:rsidDel="00000000" w:rsidR="00000000" w:rsidRPr="00000000">
              <w:rPr>
                <w:b w:val="1"/>
                <w:bCs w:val="1"/>
                <w:rtl w:val="0"/>
              </w:rPr>
              <w:t xml:space="preserve">2. Characterization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1.520000000000001" w:type="dxa"/>
              <w:left w:w="11.520000000000001" w:type="dxa"/>
              <w:bottom w:w="11.520000000000001" w:type="dxa"/>
              <w:right w:w="11.520000000000001" w:type="dxa"/>
            </w:tcMar>
            <w:vAlign w:val="top"/>
          </w:tcPr>
          <w:p w:rsidR="00000000" w:rsidDel="00000000" w:rsidP="00000000" w:rsidRDefault="00000000" w:rsidRPr="00000000" w14:paraId="0000019A">
            <w:pPr>
              <w:spacing w:after="0" w:lineRule="auto"/>
              <w:rPr/>
            </w:pPr>
            <w:r w:rsidDel="00000000" w:rsidR="00000000" w:rsidRPr="00000000">
              <w:rPr>
                <w:rtl w:val="0"/>
              </w:rPr>
              <w:t xml:space="preserve">____</w:t>
            </w:r>
          </w:p>
        </w:tc>
        <w:tc>
          <w:tcPr>
            <w:tcBorders>
              <w:top w:color="c4c7c5" w:space="0" w:sz="6" w:val="single"/>
              <w:left w:color="c4c7c5" w:space="0" w:sz="6" w:val="single"/>
              <w:bottom w:color="c4c7c5" w:space="0" w:sz="6" w:val="single"/>
              <w:right w:color="c4c7c5" w:space="0" w:sz="6" w:val="single"/>
            </w:tcBorders>
            <w:tcMar>
              <w:top w:w="11.520000000000001" w:type="dxa"/>
              <w:left w:w="11.520000000000001" w:type="dxa"/>
              <w:bottom w:w="11.520000000000001" w:type="dxa"/>
              <w:right w:w="11.520000000000001" w:type="dxa"/>
            </w:tcMar>
            <w:vAlign w:val="top"/>
          </w:tcPr>
          <w:p w:rsidR="00000000" w:rsidDel="00000000" w:rsidP="00000000" w:rsidRDefault="00000000" w:rsidRPr="00000000" w14:paraId="0000019B">
            <w:pPr>
              <w:spacing w:after="0" w:lineRule="auto"/>
              <w:rPr/>
            </w:pPr>
            <w:r w:rsidDel="00000000" w:rsidR="00000000" w:rsidRPr="00000000">
              <w:rPr>
                <w:rtl w:val="0"/>
              </w:rPr>
              <w:t xml:space="preserve">____ (Default Max: 10)</w:t>
            </w:r>
          </w:p>
        </w:tc>
        <w:tc>
          <w:tcPr>
            <w:tcBorders>
              <w:top w:color="c4c7c5" w:space="0" w:sz="6" w:val="single"/>
              <w:left w:color="c4c7c5" w:space="0" w:sz="6" w:val="single"/>
              <w:bottom w:color="c4c7c5" w:space="0" w:sz="6" w:val="single"/>
              <w:right w:color="c4c7c5" w:space="0" w:sz="6" w:val="single"/>
            </w:tcBorders>
            <w:tcMar>
              <w:top w:w="11.520000000000001" w:type="dxa"/>
              <w:left w:w="11.520000000000001" w:type="dxa"/>
              <w:bottom w:w="11.520000000000001" w:type="dxa"/>
              <w:right w:w="11.520000000000001" w:type="dxa"/>
            </w:tcMar>
            <w:vAlign w:val="top"/>
          </w:tcPr>
          <w:p w:rsidR="00000000" w:rsidDel="00000000" w:rsidP="00000000" w:rsidRDefault="00000000" w:rsidRPr="00000000" w14:paraId="0000019C">
            <w:pPr>
              <w:spacing w:after="0" w:lineRule="auto"/>
              <w:rPr/>
            </w:pPr>
            <w:r w:rsidDel="00000000" w:rsidR="00000000" w:rsidRPr="00000000">
              <w:rPr>
                <w:rtl w:val="0"/>
              </w:rPr>
              <w:t xml:space="preserve">____ %</w:t>
            </w:r>
          </w:p>
        </w:tc>
        <w:tc>
          <w:tcPr>
            <w:tcBorders>
              <w:top w:color="c4c7c5" w:space="0" w:sz="6" w:val="single"/>
              <w:left w:color="c4c7c5" w:space="0" w:sz="6" w:val="single"/>
              <w:bottom w:color="c4c7c5" w:space="0" w:sz="6" w:val="single"/>
              <w:right w:color="c4c7c5" w:space="0" w:sz="6" w:val="single"/>
            </w:tcBorders>
            <w:tcMar>
              <w:top w:w="11.520000000000001" w:type="dxa"/>
              <w:left w:w="11.520000000000001" w:type="dxa"/>
              <w:bottom w:w="11.520000000000001" w:type="dxa"/>
              <w:right w:w="11.520000000000001" w:type="dxa"/>
            </w:tcMar>
            <w:vAlign w:val="top"/>
          </w:tcPr>
          <w:p w:rsidR="00000000" w:rsidDel="00000000" w:rsidP="00000000" w:rsidRDefault="00000000" w:rsidRPr="00000000" w14:paraId="0000019D">
            <w:pPr>
              <w:spacing w:after="0" w:lineRule="auto"/>
              <w:rPr/>
            </w:pP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1.520000000000001" w:type="dxa"/>
              <w:left w:w="11.520000000000001" w:type="dxa"/>
              <w:bottom w:w="11.520000000000001" w:type="dxa"/>
              <w:right w:w="11.520000000000001" w:type="dxa"/>
            </w:tcMar>
            <w:vAlign w:val="top"/>
          </w:tcPr>
          <w:p w:rsidR="00000000" w:rsidDel="00000000" w:rsidP="00000000" w:rsidRDefault="00000000" w:rsidRPr="00000000" w14:paraId="0000019E">
            <w:pPr>
              <w:spacing w:after="0" w:lineRule="auto"/>
              <w:rPr/>
            </w:pPr>
            <w:r w:rsidDel="00000000" w:rsidR="00000000" w:rsidRPr="00000000">
              <w:rPr>
                <w:b w:val="1"/>
                <w:bCs w:val="1"/>
                <w:rtl w:val="0"/>
              </w:rPr>
              <w:t xml:space="preserve">3. Pre-model Explain.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1.520000000000001" w:type="dxa"/>
              <w:left w:w="11.520000000000001" w:type="dxa"/>
              <w:bottom w:w="11.520000000000001" w:type="dxa"/>
              <w:right w:w="11.520000000000001" w:type="dxa"/>
            </w:tcMar>
            <w:vAlign w:val="top"/>
          </w:tcPr>
          <w:p w:rsidR="00000000" w:rsidDel="00000000" w:rsidP="00000000" w:rsidRDefault="00000000" w:rsidRPr="00000000" w14:paraId="0000019F">
            <w:pPr>
              <w:spacing w:after="0" w:lineRule="auto"/>
              <w:rPr/>
            </w:pPr>
            <w:r w:rsidDel="00000000" w:rsidR="00000000" w:rsidRPr="00000000">
              <w:rPr>
                <w:rtl w:val="0"/>
              </w:rPr>
              <w:t xml:space="preserve">____</w:t>
            </w:r>
          </w:p>
        </w:tc>
        <w:tc>
          <w:tcPr>
            <w:tcBorders>
              <w:top w:color="c4c7c5" w:space="0" w:sz="6" w:val="single"/>
              <w:left w:color="c4c7c5" w:space="0" w:sz="6" w:val="single"/>
              <w:bottom w:color="c4c7c5" w:space="0" w:sz="6" w:val="single"/>
              <w:right w:color="c4c7c5" w:space="0" w:sz="6" w:val="single"/>
            </w:tcBorders>
            <w:tcMar>
              <w:top w:w="11.520000000000001" w:type="dxa"/>
              <w:left w:w="11.520000000000001" w:type="dxa"/>
              <w:bottom w:w="11.520000000000001" w:type="dxa"/>
              <w:right w:w="11.520000000000001" w:type="dxa"/>
            </w:tcMar>
            <w:vAlign w:val="top"/>
          </w:tcPr>
          <w:p w:rsidR="00000000" w:rsidDel="00000000" w:rsidP="00000000" w:rsidRDefault="00000000" w:rsidRPr="00000000" w14:paraId="000001A0">
            <w:pPr>
              <w:spacing w:after="0" w:lineRule="auto"/>
              <w:rPr/>
            </w:pPr>
            <w:r w:rsidDel="00000000" w:rsidR="00000000" w:rsidRPr="00000000">
              <w:rPr>
                <w:rtl w:val="0"/>
              </w:rPr>
              <w:t xml:space="preserve">____ (Default Max: 6)</w:t>
            </w:r>
          </w:p>
        </w:tc>
        <w:tc>
          <w:tcPr>
            <w:tcBorders>
              <w:top w:color="c4c7c5" w:space="0" w:sz="6" w:val="single"/>
              <w:left w:color="c4c7c5" w:space="0" w:sz="6" w:val="single"/>
              <w:bottom w:color="c4c7c5" w:space="0" w:sz="6" w:val="single"/>
              <w:right w:color="c4c7c5" w:space="0" w:sz="6" w:val="single"/>
            </w:tcBorders>
            <w:tcMar>
              <w:top w:w="11.520000000000001" w:type="dxa"/>
              <w:left w:w="11.520000000000001" w:type="dxa"/>
              <w:bottom w:w="11.520000000000001" w:type="dxa"/>
              <w:right w:w="11.520000000000001" w:type="dxa"/>
            </w:tcMar>
            <w:vAlign w:val="top"/>
          </w:tcPr>
          <w:p w:rsidR="00000000" w:rsidDel="00000000" w:rsidP="00000000" w:rsidRDefault="00000000" w:rsidRPr="00000000" w14:paraId="000001A1">
            <w:pPr>
              <w:spacing w:after="0" w:lineRule="auto"/>
              <w:rPr/>
            </w:pPr>
            <w:r w:rsidDel="00000000" w:rsidR="00000000" w:rsidRPr="00000000">
              <w:rPr>
                <w:rtl w:val="0"/>
              </w:rPr>
              <w:t xml:space="preserve">____ %</w:t>
            </w:r>
          </w:p>
        </w:tc>
        <w:tc>
          <w:tcPr>
            <w:tcBorders>
              <w:top w:color="c4c7c5" w:space="0" w:sz="6" w:val="single"/>
              <w:left w:color="c4c7c5" w:space="0" w:sz="6" w:val="single"/>
              <w:bottom w:color="c4c7c5" w:space="0" w:sz="6" w:val="single"/>
              <w:right w:color="c4c7c5" w:space="0" w:sz="6" w:val="single"/>
            </w:tcBorders>
            <w:tcMar>
              <w:top w:w="11.520000000000001" w:type="dxa"/>
              <w:left w:w="11.520000000000001" w:type="dxa"/>
              <w:bottom w:w="11.520000000000001" w:type="dxa"/>
              <w:right w:w="11.520000000000001" w:type="dxa"/>
            </w:tcMar>
            <w:vAlign w:val="top"/>
          </w:tcPr>
          <w:p w:rsidR="00000000" w:rsidDel="00000000" w:rsidP="00000000" w:rsidRDefault="00000000" w:rsidRPr="00000000" w14:paraId="000001A2">
            <w:pPr>
              <w:spacing w:after="0" w:lineRule="auto"/>
              <w:rPr/>
            </w:pPr>
            <w:r w:rsidDel="00000000" w:rsidR="00000000" w:rsidRPr="00000000">
              <w:rPr>
                <w:rtl w:val="0"/>
              </w:rPr>
              <w:t xml:space="preserve">N/A</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1.520000000000001" w:type="dxa"/>
              <w:left w:w="11.520000000000001" w:type="dxa"/>
              <w:bottom w:w="11.520000000000001" w:type="dxa"/>
              <w:right w:w="11.520000000000001" w:type="dxa"/>
            </w:tcMar>
            <w:vAlign w:val="top"/>
          </w:tcPr>
          <w:p w:rsidR="00000000" w:rsidDel="00000000" w:rsidP="00000000" w:rsidRDefault="00000000" w:rsidRPr="00000000" w14:paraId="000001A3">
            <w:pPr>
              <w:spacing w:after="0" w:lineRule="auto"/>
              <w:rPr/>
            </w:pPr>
            <w:r w:rsidDel="00000000" w:rsidR="00000000" w:rsidRPr="00000000">
              <w:rPr>
                <w:b w:val="1"/>
                <w:bCs w:val="1"/>
                <w:rtl w:val="0"/>
              </w:rPr>
              <w:t xml:space="preserve">4. Ethics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1.520000000000001" w:type="dxa"/>
              <w:left w:w="11.520000000000001" w:type="dxa"/>
              <w:bottom w:w="11.520000000000001" w:type="dxa"/>
              <w:right w:w="11.520000000000001" w:type="dxa"/>
            </w:tcMar>
            <w:vAlign w:val="top"/>
          </w:tcPr>
          <w:p w:rsidR="00000000" w:rsidDel="00000000" w:rsidP="00000000" w:rsidRDefault="00000000" w:rsidRPr="00000000" w14:paraId="000001A4">
            <w:pPr>
              <w:spacing w:after="0" w:lineRule="auto"/>
              <w:rPr/>
            </w:pPr>
            <w:r w:rsidDel="00000000" w:rsidR="00000000" w:rsidRPr="00000000">
              <w:rPr>
                <w:rtl w:val="0"/>
              </w:rPr>
              <w:t xml:space="preserve">____</w:t>
            </w:r>
          </w:p>
        </w:tc>
        <w:tc>
          <w:tcPr>
            <w:tcBorders>
              <w:top w:color="c4c7c5" w:space="0" w:sz="6" w:val="single"/>
              <w:left w:color="c4c7c5" w:space="0" w:sz="6" w:val="single"/>
              <w:bottom w:color="c4c7c5" w:space="0" w:sz="6" w:val="single"/>
              <w:right w:color="c4c7c5" w:space="0" w:sz="6" w:val="single"/>
            </w:tcBorders>
            <w:tcMar>
              <w:top w:w="11.520000000000001" w:type="dxa"/>
              <w:left w:w="11.520000000000001" w:type="dxa"/>
              <w:bottom w:w="11.520000000000001" w:type="dxa"/>
              <w:right w:w="11.520000000000001" w:type="dxa"/>
            </w:tcMar>
            <w:vAlign w:val="top"/>
          </w:tcPr>
          <w:p w:rsidR="00000000" w:rsidDel="00000000" w:rsidP="00000000" w:rsidRDefault="00000000" w:rsidRPr="00000000" w14:paraId="000001A5">
            <w:pPr>
              <w:spacing w:after="0" w:lineRule="auto"/>
              <w:rPr/>
            </w:pPr>
            <w:r w:rsidDel="00000000" w:rsidR="00000000" w:rsidRPr="00000000">
              <w:rPr>
                <w:rtl w:val="0"/>
              </w:rPr>
              <w:t xml:space="preserve">____ (Default Max: 8)</w:t>
            </w:r>
          </w:p>
        </w:tc>
        <w:tc>
          <w:tcPr>
            <w:tcBorders>
              <w:top w:color="c4c7c5" w:space="0" w:sz="6" w:val="single"/>
              <w:left w:color="c4c7c5" w:space="0" w:sz="6" w:val="single"/>
              <w:bottom w:color="c4c7c5" w:space="0" w:sz="6" w:val="single"/>
              <w:right w:color="c4c7c5" w:space="0" w:sz="6" w:val="single"/>
            </w:tcBorders>
            <w:tcMar>
              <w:top w:w="11.520000000000001" w:type="dxa"/>
              <w:left w:w="11.520000000000001" w:type="dxa"/>
              <w:bottom w:w="11.520000000000001" w:type="dxa"/>
              <w:right w:w="11.520000000000001" w:type="dxa"/>
            </w:tcMar>
            <w:vAlign w:val="top"/>
          </w:tcPr>
          <w:p w:rsidR="00000000" w:rsidDel="00000000" w:rsidP="00000000" w:rsidRDefault="00000000" w:rsidRPr="00000000" w14:paraId="000001A6">
            <w:pPr>
              <w:spacing w:after="0" w:lineRule="auto"/>
              <w:rPr/>
            </w:pPr>
            <w:r w:rsidDel="00000000" w:rsidR="00000000" w:rsidRPr="00000000">
              <w:rPr>
                <w:rtl w:val="0"/>
              </w:rPr>
              <w:t xml:space="preserve">____ %</w:t>
            </w:r>
          </w:p>
        </w:tc>
        <w:tc>
          <w:tcPr>
            <w:tcBorders>
              <w:top w:color="c4c7c5" w:space="0" w:sz="6" w:val="single"/>
              <w:left w:color="c4c7c5" w:space="0" w:sz="6" w:val="single"/>
              <w:bottom w:color="c4c7c5" w:space="0" w:sz="6" w:val="single"/>
              <w:right w:color="c4c7c5" w:space="0" w:sz="6" w:val="single"/>
            </w:tcBorders>
            <w:tcMar>
              <w:top w:w="11.520000000000001" w:type="dxa"/>
              <w:left w:w="11.520000000000001" w:type="dxa"/>
              <w:bottom w:w="11.520000000000001" w:type="dxa"/>
              <w:right w:w="11.520000000000001" w:type="dxa"/>
            </w:tcMar>
            <w:vAlign w:val="top"/>
          </w:tcPr>
          <w:p w:rsidR="00000000" w:rsidDel="00000000" w:rsidP="00000000" w:rsidRDefault="00000000" w:rsidRPr="00000000" w14:paraId="000001A7">
            <w:pPr>
              <w:spacing w:after="0" w:lineRule="auto"/>
              <w:rPr/>
            </w:pP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1.520000000000001" w:type="dxa"/>
              <w:left w:w="11.520000000000001" w:type="dxa"/>
              <w:bottom w:w="11.520000000000001" w:type="dxa"/>
              <w:right w:w="11.520000000000001" w:type="dxa"/>
            </w:tcMar>
            <w:vAlign w:val="top"/>
          </w:tcPr>
          <w:p w:rsidR="00000000" w:rsidDel="00000000" w:rsidP="00000000" w:rsidRDefault="00000000" w:rsidRPr="00000000" w14:paraId="000001A8">
            <w:pPr>
              <w:spacing w:after="0" w:lineRule="auto"/>
              <w:rPr/>
            </w:pPr>
            <w:r w:rsidDel="00000000" w:rsidR="00000000" w:rsidRPr="00000000">
              <w:rPr>
                <w:b w:val="1"/>
                <w:bCs w:val="1"/>
                <w:rtl w:val="0"/>
              </w:rPr>
              <w:t xml:space="preserve">5. Sustainability</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1.520000000000001" w:type="dxa"/>
              <w:left w:w="11.520000000000001" w:type="dxa"/>
              <w:bottom w:w="11.520000000000001" w:type="dxa"/>
              <w:right w:w="11.520000000000001" w:type="dxa"/>
            </w:tcMar>
            <w:vAlign w:val="top"/>
          </w:tcPr>
          <w:p w:rsidR="00000000" w:rsidDel="00000000" w:rsidP="00000000" w:rsidRDefault="00000000" w:rsidRPr="00000000" w14:paraId="000001A9">
            <w:pPr>
              <w:spacing w:after="0" w:lineRule="auto"/>
              <w:rPr/>
            </w:pPr>
            <w:r w:rsidDel="00000000" w:rsidR="00000000" w:rsidRPr="00000000">
              <w:rPr>
                <w:rtl w:val="0"/>
              </w:rPr>
              <w:t xml:space="preserve">____</w:t>
            </w:r>
          </w:p>
        </w:tc>
        <w:tc>
          <w:tcPr>
            <w:tcBorders>
              <w:top w:color="c4c7c5" w:space="0" w:sz="6" w:val="single"/>
              <w:left w:color="c4c7c5" w:space="0" w:sz="6" w:val="single"/>
              <w:bottom w:color="c4c7c5" w:space="0" w:sz="6" w:val="single"/>
              <w:right w:color="c4c7c5" w:space="0" w:sz="6" w:val="single"/>
            </w:tcBorders>
            <w:tcMar>
              <w:top w:w="11.520000000000001" w:type="dxa"/>
              <w:left w:w="11.520000000000001" w:type="dxa"/>
              <w:bottom w:w="11.520000000000001" w:type="dxa"/>
              <w:right w:w="11.520000000000001" w:type="dxa"/>
            </w:tcMar>
            <w:vAlign w:val="top"/>
          </w:tcPr>
          <w:p w:rsidR="00000000" w:rsidDel="00000000" w:rsidP="00000000" w:rsidRDefault="00000000" w:rsidRPr="00000000" w14:paraId="000001AA">
            <w:pPr>
              <w:spacing w:after="0" w:lineRule="auto"/>
              <w:rPr/>
            </w:pPr>
            <w:r w:rsidDel="00000000" w:rsidR="00000000" w:rsidRPr="00000000">
              <w:rPr>
                <w:rtl w:val="0"/>
              </w:rPr>
              <w:t xml:space="preserve">____ (Default Max: 8)</w:t>
            </w:r>
          </w:p>
        </w:tc>
        <w:tc>
          <w:tcPr>
            <w:tcBorders>
              <w:top w:color="c4c7c5" w:space="0" w:sz="6" w:val="single"/>
              <w:left w:color="c4c7c5" w:space="0" w:sz="6" w:val="single"/>
              <w:bottom w:color="c4c7c5" w:space="0" w:sz="6" w:val="single"/>
              <w:right w:color="c4c7c5" w:space="0" w:sz="6" w:val="single"/>
            </w:tcBorders>
            <w:tcMar>
              <w:top w:w="11.520000000000001" w:type="dxa"/>
              <w:left w:w="11.520000000000001" w:type="dxa"/>
              <w:bottom w:w="11.520000000000001" w:type="dxa"/>
              <w:right w:w="11.520000000000001" w:type="dxa"/>
            </w:tcMar>
            <w:vAlign w:val="top"/>
          </w:tcPr>
          <w:p w:rsidR="00000000" w:rsidDel="00000000" w:rsidP="00000000" w:rsidRDefault="00000000" w:rsidRPr="00000000" w14:paraId="000001AB">
            <w:pPr>
              <w:spacing w:after="0" w:lineRule="auto"/>
              <w:rPr/>
            </w:pPr>
            <w:r w:rsidDel="00000000" w:rsidR="00000000" w:rsidRPr="00000000">
              <w:rPr>
                <w:rtl w:val="0"/>
              </w:rPr>
              <w:t xml:space="preserve">____ %</w:t>
            </w:r>
          </w:p>
        </w:tc>
        <w:tc>
          <w:tcPr>
            <w:tcBorders>
              <w:top w:color="c4c7c5" w:space="0" w:sz="6" w:val="single"/>
              <w:left w:color="c4c7c5" w:space="0" w:sz="6" w:val="single"/>
              <w:bottom w:color="c4c7c5" w:space="0" w:sz="6" w:val="single"/>
              <w:right w:color="c4c7c5" w:space="0" w:sz="6" w:val="single"/>
            </w:tcBorders>
            <w:tcMar>
              <w:top w:w="11.520000000000001" w:type="dxa"/>
              <w:left w:w="11.520000000000001" w:type="dxa"/>
              <w:bottom w:w="11.520000000000001" w:type="dxa"/>
              <w:right w:w="11.520000000000001" w:type="dxa"/>
            </w:tcMar>
            <w:vAlign w:val="top"/>
          </w:tcPr>
          <w:p w:rsidR="00000000" w:rsidDel="00000000" w:rsidP="00000000" w:rsidRDefault="00000000" w:rsidRPr="00000000" w14:paraId="000001AC">
            <w:pPr>
              <w:spacing w:after="0" w:lineRule="auto"/>
              <w:rPr/>
            </w:pPr>
            <w:r w:rsidDel="00000000" w:rsidR="00000000" w:rsidRPr="00000000">
              <w:rPr>
                <w:rtl w:val="0"/>
              </w:rPr>
              <w:t xml:space="preserve">N/A</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1.520000000000001" w:type="dxa"/>
              <w:left w:w="11.520000000000001" w:type="dxa"/>
              <w:bottom w:w="11.520000000000001" w:type="dxa"/>
              <w:right w:w="11.520000000000001" w:type="dxa"/>
            </w:tcMar>
            <w:vAlign w:val="top"/>
          </w:tcPr>
          <w:p w:rsidR="00000000" w:rsidDel="00000000" w:rsidP="00000000" w:rsidRDefault="00000000" w:rsidRPr="00000000" w14:paraId="000001AD">
            <w:pPr>
              <w:spacing w:after="0" w:lineRule="auto"/>
              <w:rPr/>
            </w:pPr>
            <w:r w:rsidDel="00000000" w:rsidR="00000000" w:rsidRPr="00000000">
              <w:rPr>
                <w:b w:val="1"/>
                <w:bCs w:val="1"/>
                <w:rtl w:val="0"/>
              </w:rPr>
              <w:t xml:space="preserve">6. Computability</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1.520000000000001" w:type="dxa"/>
              <w:left w:w="11.520000000000001" w:type="dxa"/>
              <w:bottom w:w="11.520000000000001" w:type="dxa"/>
              <w:right w:w="11.520000000000001" w:type="dxa"/>
            </w:tcMar>
            <w:vAlign w:val="top"/>
          </w:tcPr>
          <w:p w:rsidR="00000000" w:rsidDel="00000000" w:rsidP="00000000" w:rsidRDefault="00000000" w:rsidRPr="00000000" w14:paraId="000001AE">
            <w:pPr>
              <w:spacing w:after="0" w:lineRule="auto"/>
              <w:rPr/>
            </w:pPr>
            <w:r w:rsidDel="00000000" w:rsidR="00000000" w:rsidRPr="00000000">
              <w:rPr>
                <w:rtl w:val="0"/>
              </w:rPr>
              <w:t xml:space="preserve">____</w:t>
            </w:r>
          </w:p>
        </w:tc>
        <w:tc>
          <w:tcPr>
            <w:tcBorders>
              <w:top w:color="c4c7c5" w:space="0" w:sz="6" w:val="single"/>
              <w:left w:color="c4c7c5" w:space="0" w:sz="6" w:val="single"/>
              <w:bottom w:color="c4c7c5" w:space="0" w:sz="6" w:val="single"/>
              <w:right w:color="c4c7c5" w:space="0" w:sz="6" w:val="single"/>
            </w:tcBorders>
            <w:tcMar>
              <w:top w:w="11.520000000000001" w:type="dxa"/>
              <w:left w:w="11.520000000000001" w:type="dxa"/>
              <w:bottom w:w="11.520000000000001" w:type="dxa"/>
              <w:right w:w="11.520000000000001" w:type="dxa"/>
            </w:tcMar>
            <w:vAlign w:val="top"/>
          </w:tcPr>
          <w:p w:rsidR="00000000" w:rsidDel="00000000" w:rsidP="00000000" w:rsidRDefault="00000000" w:rsidRPr="00000000" w14:paraId="000001AF">
            <w:pPr>
              <w:spacing w:after="0" w:lineRule="auto"/>
              <w:rPr/>
            </w:pPr>
            <w:r w:rsidDel="00000000" w:rsidR="00000000" w:rsidRPr="00000000">
              <w:rPr>
                <w:rtl w:val="0"/>
              </w:rPr>
              <w:t xml:space="preserve">____ (Default Max: 8)</w:t>
            </w:r>
          </w:p>
        </w:tc>
        <w:tc>
          <w:tcPr>
            <w:tcBorders>
              <w:top w:color="c4c7c5" w:space="0" w:sz="6" w:val="single"/>
              <w:left w:color="c4c7c5" w:space="0" w:sz="6" w:val="single"/>
              <w:bottom w:color="c4c7c5" w:space="0" w:sz="6" w:val="single"/>
              <w:right w:color="c4c7c5" w:space="0" w:sz="6" w:val="single"/>
            </w:tcBorders>
            <w:tcMar>
              <w:top w:w="11.520000000000001" w:type="dxa"/>
              <w:left w:w="11.520000000000001" w:type="dxa"/>
              <w:bottom w:w="11.520000000000001" w:type="dxa"/>
              <w:right w:w="11.520000000000001" w:type="dxa"/>
            </w:tcMar>
            <w:vAlign w:val="top"/>
          </w:tcPr>
          <w:p w:rsidR="00000000" w:rsidDel="00000000" w:rsidP="00000000" w:rsidRDefault="00000000" w:rsidRPr="00000000" w14:paraId="000001B0">
            <w:pPr>
              <w:spacing w:after="0" w:lineRule="auto"/>
              <w:rPr/>
            </w:pPr>
            <w:r w:rsidDel="00000000" w:rsidR="00000000" w:rsidRPr="00000000">
              <w:rPr>
                <w:rtl w:val="0"/>
              </w:rPr>
              <w:t xml:space="preserve">____ %</w:t>
            </w:r>
          </w:p>
        </w:tc>
        <w:tc>
          <w:tcPr>
            <w:tcBorders>
              <w:top w:color="c4c7c5" w:space="0" w:sz="6" w:val="single"/>
              <w:left w:color="c4c7c5" w:space="0" w:sz="6" w:val="single"/>
              <w:bottom w:color="c4c7c5" w:space="0" w:sz="6" w:val="single"/>
              <w:right w:color="c4c7c5" w:space="0" w:sz="6" w:val="single"/>
            </w:tcBorders>
            <w:tcMar>
              <w:top w:w="11.520000000000001" w:type="dxa"/>
              <w:left w:w="11.520000000000001" w:type="dxa"/>
              <w:bottom w:w="11.520000000000001" w:type="dxa"/>
              <w:right w:w="11.520000000000001" w:type="dxa"/>
            </w:tcMar>
            <w:vAlign w:val="top"/>
          </w:tcPr>
          <w:p w:rsidR="00000000" w:rsidDel="00000000" w:rsidP="00000000" w:rsidRDefault="00000000" w:rsidRPr="00000000" w14:paraId="000001B1">
            <w:pPr>
              <w:spacing w:after="0" w:lineRule="auto"/>
              <w:rPr/>
            </w:pPr>
            <w:r w:rsidDel="00000000" w:rsidR="00000000" w:rsidRPr="00000000">
              <w:rPr>
                <w:rtl w:val="0"/>
              </w:rPr>
              <w:t xml:space="preserve">N/A</w:t>
            </w:r>
          </w:p>
        </w:tc>
      </w:tr>
    </w:tbl>
    <w:p w:rsidR="00000000" w:rsidDel="00000000" w:rsidP="00000000" w:rsidRDefault="00000000" w:rsidRPr="00000000" w14:paraId="000001B2">
      <w:pPr>
        <w:pStyle w:val="Heading3"/>
        <w:keepNext w:val="0"/>
        <w:keepLines w:val="0"/>
        <w:spacing w:before="0" w:lineRule="auto"/>
        <w:rPr>
          <w:b w:val="1"/>
          <w:bCs w:val="1"/>
          <w:color w:val="000000"/>
          <w:sz w:val="26"/>
          <w:szCs w:val="26"/>
        </w:rPr>
      </w:pPr>
      <w:bookmarkStart w:colFirst="0" w:colLast="0" w:name="_fo0k91cowxvl" w:id="14"/>
      <w:bookmarkEnd w:id="14"/>
      <w:r w:rsidDel="00000000" w:rsidR="00000000" w:rsidRPr="00000000">
        <w:rPr>
          <w:rtl w:val="0"/>
        </w:rPr>
      </w:r>
    </w:p>
    <w:p w:rsidR="00000000" w:rsidDel="00000000" w:rsidP="00000000" w:rsidRDefault="00000000" w:rsidRPr="00000000" w14:paraId="000001B3">
      <w:pPr>
        <w:keepNext w:val="0"/>
        <w:keepLines w:val="0"/>
        <w:spacing w:before="0" w:line="240" w:lineRule="auto"/>
        <w:rPr>
          <w:b w:val="1"/>
          <w:bCs w:val="1"/>
          <w:sz w:val="26"/>
          <w:szCs w:val="26"/>
        </w:rPr>
      </w:pPr>
      <w:r w:rsidDel="00000000" w:rsidR="00000000" w:rsidRPr="00000000">
        <w:rPr>
          <w:b w:val="1"/>
          <w:bCs w:val="1"/>
          <w:color w:val="3c78d8"/>
          <w:sz w:val="26"/>
          <w:szCs w:val="26"/>
          <w:rtl w:val="0"/>
        </w:rPr>
        <w:t xml:space="preserve">Step 3: Calculate overall AI-readiness score</w:t>
      </w:r>
      <w:r w:rsidDel="00000000" w:rsidR="00000000" w:rsidRPr="00000000">
        <w:rPr>
          <w:rtl w:val="0"/>
        </w:rPr>
      </w:r>
    </w:p>
    <w:p w:rsidR="00000000" w:rsidDel="00000000" w:rsidP="00000000" w:rsidRDefault="00000000" w:rsidRPr="00000000" w14:paraId="000001B4">
      <w:pPr>
        <w:spacing w:after="80" w:line="240" w:lineRule="auto"/>
        <w:rPr/>
      </w:pPr>
      <w:r w:rsidDel="00000000" w:rsidR="00000000" w:rsidRPr="00000000">
        <w:rPr>
          <w:rtl w:val="0"/>
        </w:rPr>
        <w:t xml:space="preserve">The overall score is an unweighted average of the seven domain scores. Add the seven percentages from the "</w:t>
      </w:r>
      <w:r w:rsidDel="00000000" w:rsidR="00000000" w:rsidRPr="00000000">
        <w:rPr>
          <w:i w:val="1"/>
          <w:iCs w:val="1"/>
          <w:rtl w:val="0"/>
        </w:rPr>
        <w:t xml:space="preserve">Domain Score</w:t>
      </w:r>
      <w:r w:rsidDel="00000000" w:rsidR="00000000" w:rsidRPr="00000000">
        <w:rPr>
          <w:rtl w:val="0"/>
        </w:rPr>
        <w:t xml:space="preserve">" column above, and divide by 7.</w:t>
      </w:r>
    </w:p>
    <w:p w:rsidR="00000000" w:rsidDel="00000000" w:rsidP="00000000" w:rsidRDefault="00000000" w:rsidRPr="00000000" w14:paraId="000001B5">
      <w:pPr>
        <w:spacing w:after="80" w:line="240" w:lineRule="auto"/>
        <w:rPr/>
      </w:pPr>
      <w:r w:rsidDel="00000000" w:rsidR="00000000" w:rsidRPr="00000000">
        <w:rPr>
          <w:b w:val="1"/>
          <w:bCs w:val="1"/>
          <w:rtl w:val="0"/>
        </w:rPr>
        <w:t xml:space="preserve">Sum of Domain Scores:</w:t>
      </w:r>
      <w:r w:rsidDel="00000000" w:rsidR="00000000" w:rsidRPr="00000000">
        <w:rPr>
          <w:rtl w:val="0"/>
        </w:rPr>
        <w:t xml:space="preserve"> ____________</w:t>
      </w:r>
    </w:p>
    <w:p w:rsidR="00000000" w:rsidDel="00000000" w:rsidP="00000000" w:rsidRDefault="00000000" w:rsidRPr="00000000" w14:paraId="000001B6">
      <w:pPr>
        <w:spacing w:after="80" w:line="240" w:lineRule="auto"/>
        <w:rPr/>
      </w:pPr>
      <w:r w:rsidDel="00000000" w:rsidR="00000000" w:rsidRPr="00000000">
        <w:rPr>
          <w:b w:val="1"/>
          <w:bCs w:val="1"/>
          <w:rtl w:val="0"/>
        </w:rPr>
        <w:t xml:space="preserve">Divide by 7 = Overall AI-Readiness Score:</w:t>
      </w:r>
      <w:r w:rsidDel="00000000" w:rsidR="00000000" w:rsidRPr="00000000">
        <w:rPr>
          <w:rtl w:val="0"/>
        </w:rPr>
        <w:t xml:space="preserve"> ____________ %</w:t>
      </w:r>
    </w:p>
    <w:p w:rsidR="00000000" w:rsidDel="00000000" w:rsidP="00000000" w:rsidRDefault="00000000" w:rsidRPr="00000000" w14:paraId="000001B7">
      <w:pPr>
        <w:spacing w:after="80" w:line="240" w:lineRule="auto"/>
        <w:rPr/>
      </w:pPr>
      <w:r w:rsidDel="00000000" w:rsidR="00000000" w:rsidRPr="00000000">
        <w:rPr>
          <w:b w:val="1"/>
          <w:bCs w:val="1"/>
          <w:rtl w:val="0"/>
        </w:rPr>
        <w:t xml:space="preserve">Final Gating Status:</w:t>
      </w:r>
      <w:r w:rsidDel="00000000" w:rsidR="00000000" w:rsidRPr="00000000">
        <w:rPr>
          <w:rtl w:val="0"/>
        </w:rPr>
        <w:t xml:space="preserve"> [ PASS / Gating FAIL ] (If any domain triggered a "Gating FAIL" in Step 1, the overall status is a "Gating FAIL", regardless of the final percentage).</w:t>
      </w:r>
      <w:r w:rsidDel="00000000" w:rsidR="00000000" w:rsidRPr="00000000">
        <w:rPr>
          <w:rtl w:val="0"/>
        </w:rPr>
      </w:r>
    </w:p>
    <w:sectPr>
      <w:headerReference r:id="rId14" w:type="default"/>
      <w:footerReference r:id="rId15" w:type="default"/>
      <w:pgSz w:h="15840" w:w="12240" w:orient="portrait"/>
      <w:pgMar w:bottom="720" w:top="720" w:left="720" w:right="72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onica Munoz Torres" w:id="0" w:date="2026-09-10T14:08:32Z">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Downloaded 2026-09-10 09h08m</w:t>
      </w:r>
      <w:r w:rsidDel="00000000" w:rsidR="00000000" w:rsidRPr="00000000">
        <w:rPr>
          <w:rtl w:val="0"/>
        </w:rPr>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tl w:val="0"/>
        </w:rPr>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MORE EDITS, PLEASE.</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BC" w15:done="0"/>
</w15:commentsEx>
</file>

<file path=word/commentsExtensible.xml><?xml version="1.0" encoding="utf-8"?>
<w16cex:commentsExtensible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6cex:commentExtensible w16cex:durableId="00000001" w16cex:dateUtc="2026-09-10T14:08:32Z"/>
</w16cex:commentsExtensible>
</file>

<file path=word/commentsIds.xml><?xml version="1.0" encoding="utf-8"?>
<w16cid:commentsId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6cid:commentId w16cid:paraId="000001BC" w16cid:durableId="00000001"/>
</w16cid:commentsId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8">
    <w:pPr>
      <w:jc w:val="right"/>
      <w:rPr>
        <w:i w:val="1"/>
        <w:iCs w:val="1"/>
        <w:color w:val="999999"/>
        <w:sz w:val="20"/>
        <w:szCs w:val="20"/>
      </w:rPr>
    </w:pPr>
    <w:r w:rsidDel="00000000" w:rsidR="00000000" w:rsidRPr="00000000">
      <w:rPr>
        <w:b w:val="1"/>
        <w:bCs w:val="1"/>
        <w:i w:val="1"/>
        <w:iCs w:val="1"/>
        <w:color w:val="999999"/>
        <w:sz w:val="20"/>
        <w:szCs w:val="20"/>
        <w:rtl w:val="0"/>
      </w:rPr>
      <w:t xml:space="preserve"> Rubric: AI-readiness Criteria for Biomedical Data | Version</w:t>
    </w:r>
    <w:r w:rsidDel="00000000" w:rsidR="00000000" w:rsidRPr="00000000">
      <w:rPr>
        <w:i w:val="1"/>
        <w:iCs w:val="1"/>
        <w:color w:val="999999"/>
        <w:sz w:val="20"/>
        <w:szCs w:val="20"/>
        <w:rtl w:val="0"/>
      </w:rPr>
      <w:t xml:space="preserve"> 1.8 | </w:t>
    </w:r>
    <w:r w:rsidDel="00000000" w:rsidR="00000000" w:rsidRPr="00000000">
      <w:rPr>
        <w:b w:val="1"/>
        <w:bCs w:val="1"/>
        <w:i w:val="1"/>
        <w:iCs w:val="1"/>
        <w:color w:val="999999"/>
        <w:sz w:val="20"/>
        <w:szCs w:val="20"/>
        <w:rtl w:val="0"/>
      </w:rPr>
      <w:t xml:space="preserve">Date</w:t>
    </w:r>
    <w:r w:rsidDel="00000000" w:rsidR="00000000" w:rsidRPr="00000000">
      <w:rPr>
        <w:i w:val="1"/>
        <w:iCs w:val="1"/>
        <w:color w:val="999999"/>
        <w:sz w:val="20"/>
        <w:szCs w:val="20"/>
        <w:rtl w:val="0"/>
      </w:rPr>
      <w:t xml:space="preserve">: 2026-09-10 | Clark and Muñoz Torres</w:t>
      <w:tab/>
      <w:t xml:space="preserve"> </w:t>
    </w:r>
    <w:r w:rsidDel="00000000" w:rsidR="00000000" w:rsidRPr="00000000">
      <w:rPr>
        <w:i w:val="1"/>
        <w:iCs w:val="1"/>
        <w:color w:val="999999"/>
        <w:sz w:val="20"/>
        <w:szCs w:val="2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9">
    <w:pPr>
      <w:rPr/>
    </w:pPr>
    <w:r w:rsidDel="00000000" w:rsidR="00000000" w:rsidRPr="00000000">
      <w:rPr/>
      <w:drawing>
        <wp:anchor allowOverlap="1" behindDoc="1" distB="0" distT="0" distL="0" distR="0" hidden="0" layoutInCell="1" locked="0" relativeHeight="0" simplePos="0">
          <wp:simplePos x="0" y="0"/>
          <wp:positionH relativeFrom="page">
            <wp:posOffset>-10582</wp:posOffset>
          </wp:positionH>
          <wp:positionV relativeFrom="page">
            <wp:posOffset>-10582</wp:posOffset>
          </wp:positionV>
          <wp:extent cx="7800975" cy="495300"/>
          <wp:effectExtent b="0" l="0" r="0" t="0"/>
          <wp:wrapNone/>
          <wp:docPr id="1" name="image1.png"/>
          <a:graphic>
            <a:graphicData uri="http://schemas.openxmlformats.org/drawingml/2006/picture">
              <pic:pic>
                <pic:nvPicPr>
                  <pic:cNvPr id="0" name="image1.png"/>
                  <pic:cNvPicPr preferRelativeResize="0"/>
                </pic:nvPicPr>
                <pic:blipFill>
                  <a:blip r:embed="rId1"/>
                  <a:srcRect b="25288" l="0" r="0" t="21169"/>
                  <a:stretch>
                    <a:fillRect/>
                  </a:stretch>
                </pic:blipFill>
                <pic:spPr>
                  <a:xfrm>
                    <a:off x="0" y="0"/>
                    <a:ext cx="7800975" cy="495300"/>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3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3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3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3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3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3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3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3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3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3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3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3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3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3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3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3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3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300" w:hanging="360"/>
      </w:pPr>
      <w:rPr>
        <w:u w:val="none"/>
      </w:rPr>
    </w:lvl>
    <w:lvl w:ilvl="1">
      <w:start w:val="1"/>
      <w:numFmt w:val="bullet"/>
      <w:lvlText w:val="○"/>
      <w:lvlJc w:val="left"/>
      <w:pPr>
        <w:ind w:left="540" w:hanging="18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3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3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3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3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300" w:hanging="360"/>
      </w:pPr>
      <w:rPr>
        <w:u w:val="none"/>
      </w:rPr>
    </w:lvl>
    <w:lvl w:ilvl="1">
      <w:start w:val="1"/>
      <w:numFmt w:val="bullet"/>
      <w:lvlText w:val="○"/>
      <w:lvlJc w:val="left"/>
      <w:pPr>
        <w:ind w:left="540" w:hanging="18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3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3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3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3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3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3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3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3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3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3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3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3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3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3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3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170" w:hanging="27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3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3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3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3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3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3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3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3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3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3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3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3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3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3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3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3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3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orcid.org/0000-0001-8430-6039" TargetMode="External"/><Relationship Id="rId10" Type="http://schemas.openxmlformats.org/officeDocument/2006/relationships/hyperlink" Target="https://orcid.org/0000-0003-4060-7360" TargetMode="External"/><Relationship Id="rId13" Type="http://schemas.openxmlformats.org/officeDocument/2006/relationships/hyperlink" Target="https://github.com/fairscape/AIreadiness-grader" TargetMode="External"/><Relationship Id="rId12" Type="http://schemas.openxmlformats.org/officeDocument/2006/relationships/hyperlink" Target="https://www.biorxiv.org/content/10.1101/2024.10.23.619844"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microsoft.com/office/2016/09/relationships/commentsIds" Target="commentsIds.xml"/><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microsoft.com/office/2011/relationships/commentsExtended" Target="commentsExtended.xml"/><Relationship Id="rId8" Type="http://schemas.microsoft.com/office/2018/08/relationships/commentsExtensible" Target="commentsExtensi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