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D0FA7E">
      <w:pPr>
        <w:jc w:val="center"/>
      </w:pPr>
      <w:r>
        <w:rPr>
          <w:b/>
          <w:sz w:val="48"/>
        </w:rPr>
        <w:t>AJS DEVELOPER CHALLENGE</w:t>
      </w:r>
    </w:p>
    <w:p w14:paraId="79D7A9D3">
      <w:pPr>
        <w:jc w:val="center"/>
      </w:pPr>
      <w:r>
        <w:rPr>
          <w:b/>
          <w:sz w:val="32"/>
        </w:rPr>
        <w:t>Mini MVP — B2B Fish Commodity Supply Portal</w:t>
      </w:r>
    </w:p>
    <w:p w14:paraId="1B82343C">
      <w:pPr>
        <w:jc w:val="center"/>
      </w:pPr>
      <w:r>
        <w:rPr>
          <w:i/>
        </w:rPr>
        <w:t>Briefing &amp; Technical Assessment for Developer Candidates</w:t>
      </w:r>
    </w:p>
    <w:p w14:paraId="50AB4411"/>
    <w:tbl>
      <w:tblPr>
        <w:tblStyle w:val="12"/>
        <w:tblW w:w="0" w:type="auto"/>
        <w:jc w:val="center"/>
        <w:tblLayout w:type="autofit"/>
        <w:tblCellMar>
          <w:top w:w="0" w:type="dxa"/>
          <w:left w:w="108" w:type="dxa"/>
          <w:bottom w:w="0" w:type="dxa"/>
          <w:right w:w="108" w:type="dxa"/>
        </w:tblCellMar>
      </w:tblPr>
      <w:tblGrid>
        <w:gridCol w:w="9936"/>
      </w:tblGrid>
      <w:tr w14:paraId="5D5D6E66">
        <w:tblPrEx>
          <w:tblCellMar>
            <w:top w:w="0" w:type="dxa"/>
            <w:left w:w="108" w:type="dxa"/>
            <w:bottom w:w="0" w:type="dxa"/>
            <w:right w:w="108" w:type="dxa"/>
          </w:tblCellMar>
        </w:tblPrEx>
        <w:trPr>
          <w:jc w:val="center"/>
        </w:trPr>
        <w:tc>
          <w:tcPr>
            <w:tcW w:w="9936" w:type="dxa"/>
            <w:shd w:val="clear" w:color="auto" w:fill="EAF2F8"/>
            <w:vAlign w:val="center"/>
          </w:tcPr>
          <w:p w14:paraId="3983123C">
            <w:r>
              <w:rPr>
                <w:b/>
                <w:sz w:val="19"/>
              </w:rPr>
              <w:t>Target pengerjaan: 1–2 hari.  Fokus: working MVP, business understanding, speed, engineering judgment, dan pemanfaatan AI.</w:t>
            </w:r>
          </w:p>
        </w:tc>
      </w:tr>
    </w:tbl>
    <w:p w14:paraId="4F9537A4">
      <w:pPr>
        <w:pStyle w:val="2"/>
      </w:pPr>
      <w:r>
        <w:t>1. Latar Belakang</w:t>
      </w:r>
    </w:p>
    <w:p w14:paraId="1568CE98">
      <w:r>
        <w:t>PT Altisan Jaya Sinergi (AJS) memiliki bisnis Fish Commodity Trading &amp; Supply dengan sourcing hub utama di Muara Baru, Jakarta. AJS ingin membangun digital channel yang bukan sekadar company profile, tetapi dapat berkembang menjadi closed-loop B2B procurement platform untuk perusahaan yang membeli komoditas laut.</w:t>
      </w:r>
    </w:p>
    <w:p w14:paraId="7C992522">
      <w:r>
        <w:t>Dalam konsep jangka panjang, public website digunakan untuk membangun brand, trust, product discovery, dan lead generation. Buyer yang sudah terdaftar dapat masuk ke B2B Portal untuk melihat ketersediaan komoditas, spesifikasi dan foto produk, memasukkan kebutuhan ke cart, lalu mengirim order request kepada AJS.</w:t>
      </w:r>
    </w:p>
    <w:p w14:paraId="63B858CB">
      <w:pPr>
        <w:pStyle w:val="2"/>
      </w:pPr>
      <w:r>
        <w:t>2. Tujuan Challenge</w:t>
      </w:r>
    </w:p>
    <w:p w14:paraId="2B301E39">
      <w:pPr>
        <w:pStyle w:val="23"/>
      </w:pPr>
      <w:r>
        <w:t>Menguji kemampuan developer menerjemahkan kebutuhan bisnis menjadi aplikasi yang dapat digunakan.</w:t>
      </w:r>
    </w:p>
    <w:p w14:paraId="3A5906A4">
      <w:pPr>
        <w:pStyle w:val="23"/>
      </w:pPr>
      <w:r>
        <w:t>Menguji kemampuan membuat MVP dalam waktu singkat dengan memanfaatkan AI secara efektif.</w:t>
      </w:r>
    </w:p>
    <w:p w14:paraId="7707BCA1">
      <w:pPr>
        <w:pStyle w:val="23"/>
      </w:pPr>
      <w:r>
        <w:t>Menguji kemampuan menentukan prioritas fitur ketika waktu dan scope terbatas.</w:t>
      </w:r>
    </w:p>
    <w:p w14:paraId="2F15C6A8">
      <w:pPr>
        <w:pStyle w:val="23"/>
      </w:pPr>
      <w:r>
        <w:t>Menguji kualitas UI/UX dasar, struktur kode, data model, dan business logic.</w:t>
      </w:r>
    </w:p>
    <w:p w14:paraId="7C454B57">
      <w:pPr>
        <w:pStyle w:val="23"/>
      </w:pPr>
      <w:r>
        <w:t>Menguji kemampuan menjelaskan keputusan teknis serta keterbatasan solusi.</w:t>
      </w:r>
    </w:p>
    <w:p w14:paraId="79493F47">
      <w:pPr>
        <w:pStyle w:val="2"/>
      </w:pPr>
      <w:r>
        <w:t>3. Tantangan yang Harus Dibuat</w:t>
      </w:r>
    </w:p>
    <w:p w14:paraId="609637CC">
      <w:r>
        <w:t>Buat sebuah prototype/MVP sederhana yang terdiri dari dua sisi:</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12"/>
        <w:gridCol w:w="3312"/>
        <w:gridCol w:w="3312"/>
      </w:tblGrid>
      <w:tr w14:paraId="14C226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shd w:val="clear" w:color="auto" w:fill="D9EAF7"/>
            <w:vAlign w:val="center"/>
          </w:tcPr>
          <w:p w14:paraId="548CEBBE">
            <w:pPr>
              <w:spacing w:after="0" w:line="240" w:lineRule="auto"/>
            </w:pPr>
            <w:r>
              <w:rPr>
                <w:b/>
                <w:sz w:val="19"/>
              </w:rPr>
              <w:t>Bagian</w:t>
            </w:r>
          </w:p>
        </w:tc>
        <w:tc>
          <w:tcPr>
            <w:tcW w:w="3312" w:type="dxa"/>
            <w:shd w:val="clear" w:color="auto" w:fill="D9EAF7"/>
            <w:vAlign w:val="center"/>
          </w:tcPr>
          <w:p w14:paraId="6A4EA937">
            <w:pPr>
              <w:spacing w:after="0" w:line="240" w:lineRule="auto"/>
            </w:pPr>
            <w:r>
              <w:rPr>
                <w:b/>
                <w:sz w:val="19"/>
              </w:rPr>
              <w:t>Tujuan</w:t>
            </w:r>
          </w:p>
        </w:tc>
        <w:tc>
          <w:tcPr>
            <w:tcW w:w="3312" w:type="dxa"/>
            <w:shd w:val="clear" w:color="auto" w:fill="D9EAF7"/>
            <w:vAlign w:val="center"/>
          </w:tcPr>
          <w:p w14:paraId="0F9A15C5">
            <w:pPr>
              <w:spacing w:after="0" w:line="240" w:lineRule="auto"/>
            </w:pPr>
            <w:r>
              <w:rPr>
                <w:b/>
                <w:sz w:val="19"/>
              </w:rPr>
              <w:t>Minimal Output</w:t>
            </w:r>
          </w:p>
        </w:tc>
      </w:tr>
      <w:tr w14:paraId="4754B6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37D902EC">
            <w:pPr>
              <w:spacing w:after="0" w:line="240" w:lineRule="auto"/>
            </w:pPr>
            <w:r>
              <w:rPr>
                <w:b w:val="0"/>
                <w:sz w:val="19"/>
              </w:rPr>
              <w:t>Public Website</w:t>
            </w:r>
          </w:p>
        </w:tc>
        <w:tc>
          <w:tcPr>
            <w:tcW w:w="3312" w:type="dxa"/>
            <w:vAlign w:val="center"/>
          </w:tcPr>
          <w:p w14:paraId="054B3FD8">
            <w:pPr>
              <w:spacing w:after="0" w:line="240" w:lineRule="auto"/>
            </w:pPr>
            <w:r>
              <w:rPr>
                <w:b w:val="0"/>
                <w:sz w:val="19"/>
              </w:rPr>
              <w:t>Memperkenalkan AJS dan komoditas</w:t>
            </w:r>
          </w:p>
        </w:tc>
        <w:tc>
          <w:tcPr>
            <w:tcW w:w="3312" w:type="dxa"/>
            <w:vAlign w:val="center"/>
          </w:tcPr>
          <w:p w14:paraId="0F5C0F0A">
            <w:pPr>
              <w:spacing w:after="0" w:line="240" w:lineRule="auto"/>
            </w:pPr>
            <w:r>
              <w:rPr>
                <w:b w:val="0"/>
                <w:sz w:val="19"/>
              </w:rPr>
              <w:t>Home, commodities, product detail, CTA menjadi buyer</w:t>
            </w:r>
          </w:p>
        </w:tc>
      </w:tr>
      <w:tr w14:paraId="062EA1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5CA1DEA6">
            <w:pPr>
              <w:spacing w:after="0" w:line="240" w:lineRule="auto"/>
            </w:pPr>
            <w:r>
              <w:rPr>
                <w:b w:val="0"/>
                <w:sz w:val="19"/>
              </w:rPr>
              <w:t>B2B Buyer Portal</w:t>
            </w:r>
          </w:p>
        </w:tc>
        <w:tc>
          <w:tcPr>
            <w:tcW w:w="3312" w:type="dxa"/>
            <w:vAlign w:val="center"/>
          </w:tcPr>
          <w:p w14:paraId="218C08DE">
            <w:pPr>
              <w:spacing w:after="0" w:line="240" w:lineRule="auto"/>
            </w:pPr>
            <w:r>
              <w:rPr>
                <w:b w:val="0"/>
                <w:sz w:val="19"/>
              </w:rPr>
              <w:t>Mensimulasikan proses procurement</w:t>
            </w:r>
          </w:p>
        </w:tc>
        <w:tc>
          <w:tcPr>
            <w:tcW w:w="3312" w:type="dxa"/>
            <w:vAlign w:val="center"/>
          </w:tcPr>
          <w:p w14:paraId="416560F2">
            <w:pPr>
              <w:spacing w:after="0" w:line="240" w:lineRule="auto"/>
            </w:pPr>
            <w:r>
              <w:rPr>
                <w:b w:val="0"/>
                <w:sz w:val="19"/>
              </w:rPr>
              <w:t>Login sederhana, catalog, stock, cart, order request</w:t>
            </w:r>
          </w:p>
        </w:tc>
      </w:tr>
      <w:tr w14:paraId="7F748F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5B222D31">
            <w:pPr>
              <w:spacing w:after="0" w:line="240" w:lineRule="auto"/>
            </w:pPr>
            <w:r>
              <w:rPr>
                <w:b w:val="0"/>
                <w:sz w:val="19"/>
              </w:rPr>
              <w:t>Admin / Internal</w:t>
            </w:r>
          </w:p>
        </w:tc>
        <w:tc>
          <w:tcPr>
            <w:tcW w:w="3312" w:type="dxa"/>
            <w:vAlign w:val="center"/>
          </w:tcPr>
          <w:p w14:paraId="283E1CE1">
            <w:pPr>
              <w:spacing w:after="0" w:line="240" w:lineRule="auto"/>
            </w:pPr>
            <w:r>
              <w:rPr>
                <w:b w:val="0"/>
                <w:sz w:val="19"/>
              </w:rPr>
              <w:t>Mensimulasikan kontrol AJS</w:t>
            </w:r>
          </w:p>
        </w:tc>
        <w:tc>
          <w:tcPr>
            <w:tcW w:w="3312" w:type="dxa"/>
            <w:vAlign w:val="center"/>
          </w:tcPr>
          <w:p w14:paraId="361B39AB">
            <w:pPr>
              <w:spacing w:after="0" w:line="240" w:lineRule="auto"/>
            </w:pPr>
            <w:r>
              <w:rPr>
                <w:b w:val="0"/>
                <w:sz w:val="19"/>
              </w:rPr>
              <w:t>Minimal CRUD/update stock dan melihat order request</w:t>
            </w:r>
          </w:p>
        </w:tc>
      </w:tr>
    </w:tbl>
    <w:p w14:paraId="15B48A24">
      <w:pPr>
        <w:pStyle w:val="2"/>
      </w:pPr>
      <w:r>
        <w:t>4. Scope MVP — Wajib</w:t>
      </w:r>
    </w:p>
    <w:p w14:paraId="6FA64A94">
      <w:r>
        <w:rPr>
          <w:b/>
        </w:rPr>
        <w:t xml:space="preserve">A. Homepage: </w:t>
      </w:r>
      <w:r>
        <w:t>Headline bisnis AJS, ringkasan capability, komoditas utama, CTA menuju buyer registration/login.</w:t>
      </w:r>
    </w:p>
    <w:p w14:paraId="2705B328">
      <w:r>
        <w:rPr>
          <w:b/>
        </w:rPr>
        <w:t xml:space="preserve">B. Commodity Catalog: </w:t>
      </w:r>
      <w:r>
        <w:t>Minimal 4 produk contoh. Setiap produk memiliki foto, nama, grade/specification, origin/location, availability.</w:t>
      </w:r>
    </w:p>
    <w:p w14:paraId="3E2ED48B">
      <w:r>
        <w:rPr>
          <w:b/>
        </w:rPr>
        <w:t xml:space="preserve">C. Product Detail: </w:t>
      </w:r>
      <w:r>
        <w:t>Foto, deskripsi, specification, available quantity, minimum order, dan tombol Add to Cart / Request Order.</w:t>
      </w:r>
    </w:p>
    <w:p w14:paraId="73D1D82D">
      <w:r>
        <w:rPr>
          <w:b/>
        </w:rPr>
        <w:t xml:space="preserve">D. Buyer Login: </w:t>
      </w:r>
      <w:r>
        <w:t>Login sederhana untuk mengakses portal. Tidak perlu enterprise authentication.</w:t>
      </w:r>
    </w:p>
    <w:p w14:paraId="7B5CF4BF">
      <w:r>
        <w:rPr>
          <w:b/>
        </w:rPr>
        <w:t xml:space="preserve">E. Buyer Dashboard: </w:t>
      </w:r>
      <w:r>
        <w:t>Ringkasan product availability, cart, dan order/request status.</w:t>
      </w:r>
    </w:p>
    <w:p w14:paraId="5633AA7F">
      <w:r>
        <w:rPr>
          <w:b/>
        </w:rPr>
        <w:t xml:space="preserve">F. Cart: </w:t>
      </w:r>
      <w:r>
        <w:t>Buyer dapat memilih produk + quantity dan melihat ringkasan request.</w:t>
      </w:r>
    </w:p>
    <w:p w14:paraId="16011A11">
      <w:r>
        <w:rPr>
          <w:b/>
        </w:rPr>
        <w:t xml:space="preserve">G. Order Request: </w:t>
      </w:r>
      <w:r>
        <w:t>Buyer mengirim request order. Status minimal: Requested → Confirmed/Rejected.</w:t>
      </w:r>
    </w:p>
    <w:p w14:paraId="313DC858">
      <w:r>
        <w:rPr>
          <w:b/>
        </w:rPr>
        <w:t xml:space="preserve">H. Admin: </w:t>
      </w:r>
      <w:r>
        <w:t>Admin dapat melihat order request dan mengubah stock/availability.</w:t>
      </w:r>
    </w:p>
    <w:p w14:paraId="35CC6B4B">
      <w:pPr>
        <w:pStyle w:val="2"/>
      </w:pPr>
      <w:r>
        <w:t>5. Business Rules Penting</w:t>
      </w:r>
    </w:p>
    <w:p w14:paraId="42FA2CEA">
      <w:pPr>
        <w:pStyle w:val="23"/>
      </w:pPr>
      <w:r>
        <w:t>Ini B2B procurement, bukan marketplace retail.</w:t>
      </w:r>
    </w:p>
    <w:p w14:paraId="69F4F92F">
      <w:pPr>
        <w:pStyle w:val="23"/>
      </w:pPr>
      <w:r>
        <w:t>Tombol utama sebaiknya menggunakan istilah Request Order, bukan Buy Now.</w:t>
      </w:r>
    </w:p>
    <w:p w14:paraId="22D3EC0C">
      <w:pPr>
        <w:pStyle w:val="23"/>
      </w:pPr>
      <w:r>
        <w:t>Harga tidak wajib dibuat pada challenge. Jika dibuat, gunakan contoh/dummy pricing.</w:t>
      </w:r>
    </w:p>
    <w:p w14:paraId="629F0F00">
      <w:pPr>
        <w:pStyle w:val="23"/>
      </w:pPr>
      <w:r>
        <w:t>Stock harus memiliki status minimal Available / Reserved atau Available / Unavailable.</w:t>
      </w:r>
    </w:p>
    <w:p w14:paraId="67DC3C60">
      <w:pPr>
        <w:pStyle w:val="23"/>
      </w:pPr>
      <w:r>
        <w:t>Quantity yang diminta buyer tidak boleh melebihi available stock pada saat request.</w:t>
      </w:r>
    </w:p>
    <w:p w14:paraId="230DBF97">
      <w:pPr>
        <w:pStyle w:val="23"/>
      </w:pPr>
      <w:r>
        <w:t>Order request belum dianggap transaksi final. AJS masih harus melakukan review/confirmation.</w:t>
      </w:r>
    </w:p>
    <w:p w14:paraId="1DA0983B">
      <w:pPr>
        <w:pStyle w:val="23"/>
      </w:pPr>
      <w:r>
        <w:t>Data produk harus mudah diubah tanpa mengubah source code, minimal melalui admin sederhana atau seed/database.</w:t>
      </w:r>
    </w:p>
    <w:p w14:paraId="062170EA">
      <w:pPr>
        <w:pStyle w:val="2"/>
      </w:pPr>
      <w:r>
        <w:t>6. Data Dummy</w:t>
      </w:r>
    </w:p>
    <w:p w14:paraId="3534CE3A">
      <w:r>
        <w:t>Gunakan data fiktif berikut. Tidak perlu mencari data eksternal.</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6"/>
        <w:gridCol w:w="1656"/>
        <w:gridCol w:w="1656"/>
        <w:gridCol w:w="1656"/>
        <w:gridCol w:w="1656"/>
        <w:gridCol w:w="1656"/>
      </w:tblGrid>
      <w:tr w14:paraId="3BAD20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6" w:type="dxa"/>
            <w:shd w:val="clear" w:color="auto" w:fill="D9EAF7"/>
            <w:vAlign w:val="center"/>
          </w:tcPr>
          <w:p w14:paraId="2997E509">
            <w:pPr>
              <w:spacing w:after="0" w:line="240" w:lineRule="auto"/>
            </w:pPr>
            <w:r>
              <w:rPr>
                <w:b/>
                <w:sz w:val="19"/>
              </w:rPr>
              <w:t>Product</w:t>
            </w:r>
          </w:p>
        </w:tc>
        <w:tc>
          <w:tcPr>
            <w:tcW w:w="1656" w:type="dxa"/>
            <w:shd w:val="clear" w:color="auto" w:fill="D9EAF7"/>
            <w:vAlign w:val="center"/>
          </w:tcPr>
          <w:p w14:paraId="408B240D">
            <w:pPr>
              <w:spacing w:after="0" w:line="240" w:lineRule="auto"/>
            </w:pPr>
            <w:r>
              <w:rPr>
                <w:b/>
                <w:sz w:val="19"/>
              </w:rPr>
              <w:t>Origin</w:t>
            </w:r>
          </w:p>
        </w:tc>
        <w:tc>
          <w:tcPr>
            <w:tcW w:w="1656" w:type="dxa"/>
            <w:shd w:val="clear" w:color="auto" w:fill="D9EAF7"/>
            <w:vAlign w:val="center"/>
          </w:tcPr>
          <w:p w14:paraId="05618194">
            <w:pPr>
              <w:spacing w:after="0" w:line="240" w:lineRule="auto"/>
            </w:pPr>
            <w:r>
              <w:rPr>
                <w:b/>
                <w:sz w:val="19"/>
              </w:rPr>
              <w:t>Grade</w:t>
            </w:r>
          </w:p>
        </w:tc>
        <w:tc>
          <w:tcPr>
            <w:tcW w:w="1656" w:type="dxa"/>
            <w:shd w:val="clear" w:color="auto" w:fill="D9EAF7"/>
            <w:vAlign w:val="center"/>
          </w:tcPr>
          <w:p w14:paraId="10EBB9C1">
            <w:pPr>
              <w:spacing w:after="0" w:line="240" w:lineRule="auto"/>
            </w:pPr>
            <w:r>
              <w:rPr>
                <w:b/>
                <w:sz w:val="19"/>
              </w:rPr>
              <w:t>Condition</w:t>
            </w:r>
          </w:p>
        </w:tc>
        <w:tc>
          <w:tcPr>
            <w:tcW w:w="1656" w:type="dxa"/>
            <w:shd w:val="clear" w:color="auto" w:fill="D9EAF7"/>
            <w:vAlign w:val="center"/>
          </w:tcPr>
          <w:p w14:paraId="5215FB61">
            <w:pPr>
              <w:spacing w:after="0" w:line="240" w:lineRule="auto"/>
            </w:pPr>
            <w:r>
              <w:rPr>
                <w:b/>
                <w:sz w:val="19"/>
              </w:rPr>
              <w:t>Available</w:t>
            </w:r>
          </w:p>
        </w:tc>
        <w:tc>
          <w:tcPr>
            <w:tcW w:w="1656" w:type="dxa"/>
            <w:shd w:val="clear" w:color="auto" w:fill="D9EAF7"/>
            <w:vAlign w:val="center"/>
          </w:tcPr>
          <w:p w14:paraId="04D31A45">
            <w:pPr>
              <w:spacing w:after="0" w:line="240" w:lineRule="auto"/>
            </w:pPr>
            <w:r>
              <w:rPr>
                <w:b/>
                <w:sz w:val="19"/>
              </w:rPr>
              <w:t>MOQ</w:t>
            </w:r>
          </w:p>
        </w:tc>
      </w:tr>
      <w:tr w14:paraId="3BF93D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6" w:type="dxa"/>
            <w:vAlign w:val="center"/>
          </w:tcPr>
          <w:p w14:paraId="631CB315">
            <w:pPr>
              <w:spacing w:after="0" w:line="240" w:lineRule="auto"/>
            </w:pPr>
            <w:r>
              <w:rPr>
                <w:b w:val="0"/>
                <w:sz w:val="19"/>
              </w:rPr>
              <w:t>Cakalang / Skipjack Tuna</w:t>
            </w:r>
          </w:p>
        </w:tc>
        <w:tc>
          <w:tcPr>
            <w:tcW w:w="1656" w:type="dxa"/>
            <w:vAlign w:val="center"/>
          </w:tcPr>
          <w:p w14:paraId="159B8348">
            <w:pPr>
              <w:spacing w:after="0" w:line="240" w:lineRule="auto"/>
            </w:pPr>
            <w:r>
              <w:rPr>
                <w:b w:val="0"/>
                <w:sz w:val="19"/>
              </w:rPr>
              <w:t>Muara Baru</w:t>
            </w:r>
          </w:p>
        </w:tc>
        <w:tc>
          <w:tcPr>
            <w:tcW w:w="1656" w:type="dxa"/>
            <w:vAlign w:val="center"/>
          </w:tcPr>
          <w:p w14:paraId="71259BE7">
            <w:pPr>
              <w:spacing w:after="0" w:line="240" w:lineRule="auto"/>
            </w:pPr>
            <w:r>
              <w:rPr>
                <w:b w:val="0"/>
                <w:sz w:val="19"/>
              </w:rPr>
              <w:t>A</w:t>
            </w:r>
          </w:p>
        </w:tc>
        <w:tc>
          <w:tcPr>
            <w:tcW w:w="1656" w:type="dxa"/>
            <w:vAlign w:val="center"/>
          </w:tcPr>
          <w:p w14:paraId="62622856">
            <w:pPr>
              <w:spacing w:after="0" w:line="240" w:lineRule="auto"/>
            </w:pPr>
            <w:r>
              <w:rPr>
                <w:b w:val="0"/>
                <w:sz w:val="19"/>
              </w:rPr>
              <w:t>Frozen</w:t>
            </w:r>
          </w:p>
        </w:tc>
        <w:tc>
          <w:tcPr>
            <w:tcW w:w="1656" w:type="dxa"/>
            <w:vAlign w:val="center"/>
          </w:tcPr>
          <w:p w14:paraId="59A40AAE">
            <w:pPr>
              <w:spacing w:after="0" w:line="240" w:lineRule="auto"/>
            </w:pPr>
            <w:r>
              <w:rPr>
                <w:b w:val="0"/>
                <w:sz w:val="19"/>
              </w:rPr>
              <w:t>850 KG</w:t>
            </w:r>
          </w:p>
        </w:tc>
        <w:tc>
          <w:tcPr>
            <w:tcW w:w="1656" w:type="dxa"/>
            <w:vAlign w:val="center"/>
          </w:tcPr>
          <w:p w14:paraId="460DE7B4">
            <w:pPr>
              <w:spacing w:after="0" w:line="240" w:lineRule="auto"/>
            </w:pPr>
            <w:r>
              <w:rPr>
                <w:b w:val="0"/>
                <w:sz w:val="19"/>
              </w:rPr>
              <w:t>100 KG</w:t>
            </w:r>
          </w:p>
        </w:tc>
      </w:tr>
      <w:tr w14:paraId="23DB18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6" w:type="dxa"/>
            <w:vAlign w:val="center"/>
          </w:tcPr>
          <w:p w14:paraId="45B024B8">
            <w:pPr>
              <w:spacing w:after="0" w:line="240" w:lineRule="auto"/>
            </w:pPr>
            <w:r>
              <w:rPr>
                <w:b w:val="0"/>
                <w:sz w:val="19"/>
              </w:rPr>
              <w:t>Deho</w:t>
            </w:r>
          </w:p>
        </w:tc>
        <w:tc>
          <w:tcPr>
            <w:tcW w:w="1656" w:type="dxa"/>
            <w:vAlign w:val="center"/>
          </w:tcPr>
          <w:p w14:paraId="42DFF455">
            <w:pPr>
              <w:spacing w:after="0" w:line="240" w:lineRule="auto"/>
            </w:pPr>
            <w:r>
              <w:rPr>
                <w:b w:val="0"/>
                <w:sz w:val="19"/>
              </w:rPr>
              <w:t>Muara Baru</w:t>
            </w:r>
          </w:p>
        </w:tc>
        <w:tc>
          <w:tcPr>
            <w:tcW w:w="1656" w:type="dxa"/>
            <w:vAlign w:val="center"/>
          </w:tcPr>
          <w:p w14:paraId="5772C220">
            <w:pPr>
              <w:spacing w:after="0" w:line="240" w:lineRule="auto"/>
            </w:pPr>
            <w:r>
              <w:rPr>
                <w:b w:val="0"/>
                <w:sz w:val="19"/>
              </w:rPr>
              <w:t>A</w:t>
            </w:r>
          </w:p>
        </w:tc>
        <w:tc>
          <w:tcPr>
            <w:tcW w:w="1656" w:type="dxa"/>
            <w:vAlign w:val="center"/>
          </w:tcPr>
          <w:p w14:paraId="477C9314">
            <w:pPr>
              <w:spacing w:after="0" w:line="240" w:lineRule="auto"/>
            </w:pPr>
            <w:r>
              <w:rPr>
                <w:b w:val="0"/>
                <w:sz w:val="19"/>
              </w:rPr>
              <w:t>Frozen</w:t>
            </w:r>
          </w:p>
        </w:tc>
        <w:tc>
          <w:tcPr>
            <w:tcW w:w="1656" w:type="dxa"/>
            <w:vAlign w:val="center"/>
          </w:tcPr>
          <w:p w14:paraId="677F5455">
            <w:pPr>
              <w:spacing w:after="0" w:line="240" w:lineRule="auto"/>
            </w:pPr>
            <w:r>
              <w:rPr>
                <w:b w:val="0"/>
                <w:sz w:val="19"/>
              </w:rPr>
              <w:t>1,200 KG</w:t>
            </w:r>
          </w:p>
        </w:tc>
        <w:tc>
          <w:tcPr>
            <w:tcW w:w="1656" w:type="dxa"/>
            <w:vAlign w:val="center"/>
          </w:tcPr>
          <w:p w14:paraId="28116666">
            <w:pPr>
              <w:spacing w:after="0" w:line="240" w:lineRule="auto"/>
            </w:pPr>
            <w:r>
              <w:rPr>
                <w:b w:val="0"/>
                <w:sz w:val="19"/>
              </w:rPr>
              <w:t>100 KG</w:t>
            </w:r>
          </w:p>
        </w:tc>
      </w:tr>
      <w:tr w14:paraId="7DB3BF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6" w:type="dxa"/>
            <w:vAlign w:val="center"/>
          </w:tcPr>
          <w:p w14:paraId="0BC86E07">
            <w:pPr>
              <w:spacing w:after="0" w:line="240" w:lineRule="auto"/>
            </w:pPr>
            <w:r>
              <w:rPr>
                <w:b w:val="0"/>
                <w:sz w:val="19"/>
              </w:rPr>
              <w:t>Tuna Fillet</w:t>
            </w:r>
          </w:p>
        </w:tc>
        <w:tc>
          <w:tcPr>
            <w:tcW w:w="1656" w:type="dxa"/>
            <w:vAlign w:val="center"/>
          </w:tcPr>
          <w:p w14:paraId="39D349A6">
            <w:pPr>
              <w:spacing w:after="0" w:line="240" w:lineRule="auto"/>
            </w:pPr>
            <w:r>
              <w:rPr>
                <w:b w:val="0"/>
                <w:sz w:val="19"/>
              </w:rPr>
              <w:t>Partner Supply</w:t>
            </w:r>
          </w:p>
        </w:tc>
        <w:tc>
          <w:tcPr>
            <w:tcW w:w="1656" w:type="dxa"/>
            <w:vAlign w:val="center"/>
          </w:tcPr>
          <w:p w14:paraId="0EBB99A7">
            <w:pPr>
              <w:spacing w:after="0" w:line="240" w:lineRule="auto"/>
            </w:pPr>
            <w:r>
              <w:rPr>
                <w:b w:val="0"/>
                <w:sz w:val="19"/>
              </w:rPr>
              <w:t>Premium</w:t>
            </w:r>
          </w:p>
        </w:tc>
        <w:tc>
          <w:tcPr>
            <w:tcW w:w="1656" w:type="dxa"/>
            <w:vAlign w:val="center"/>
          </w:tcPr>
          <w:p w14:paraId="2B72C3D5">
            <w:pPr>
              <w:spacing w:after="0" w:line="240" w:lineRule="auto"/>
            </w:pPr>
            <w:r>
              <w:rPr>
                <w:b w:val="0"/>
                <w:sz w:val="19"/>
              </w:rPr>
              <w:t>Frozen</w:t>
            </w:r>
          </w:p>
        </w:tc>
        <w:tc>
          <w:tcPr>
            <w:tcW w:w="1656" w:type="dxa"/>
            <w:vAlign w:val="center"/>
          </w:tcPr>
          <w:p w14:paraId="025D32C6">
            <w:pPr>
              <w:spacing w:after="0" w:line="240" w:lineRule="auto"/>
            </w:pPr>
            <w:r>
              <w:rPr>
                <w:b w:val="0"/>
                <w:sz w:val="19"/>
              </w:rPr>
              <w:t>350 KG</w:t>
            </w:r>
          </w:p>
        </w:tc>
        <w:tc>
          <w:tcPr>
            <w:tcW w:w="1656" w:type="dxa"/>
            <w:vAlign w:val="center"/>
          </w:tcPr>
          <w:p w14:paraId="145D5051">
            <w:pPr>
              <w:spacing w:after="0" w:line="240" w:lineRule="auto"/>
            </w:pPr>
            <w:r>
              <w:rPr>
                <w:b w:val="0"/>
                <w:sz w:val="19"/>
              </w:rPr>
              <w:t>50 KG</w:t>
            </w:r>
          </w:p>
        </w:tc>
      </w:tr>
      <w:tr w14:paraId="007FB2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6" w:type="dxa"/>
            <w:vAlign w:val="center"/>
          </w:tcPr>
          <w:p w14:paraId="6A9774B8">
            <w:pPr>
              <w:spacing w:after="0" w:line="240" w:lineRule="auto"/>
            </w:pPr>
            <w:r>
              <w:rPr>
                <w:b w:val="0"/>
                <w:sz w:val="19"/>
              </w:rPr>
              <w:t>Kerapu / Grouper</w:t>
            </w:r>
          </w:p>
        </w:tc>
        <w:tc>
          <w:tcPr>
            <w:tcW w:w="1656" w:type="dxa"/>
            <w:vAlign w:val="center"/>
          </w:tcPr>
          <w:p w14:paraId="0DFA6158">
            <w:pPr>
              <w:spacing w:after="0" w:line="240" w:lineRule="auto"/>
            </w:pPr>
            <w:r>
              <w:rPr>
                <w:b w:val="0"/>
                <w:sz w:val="19"/>
              </w:rPr>
              <w:t>Muara Baru</w:t>
            </w:r>
          </w:p>
        </w:tc>
        <w:tc>
          <w:tcPr>
            <w:tcW w:w="1656" w:type="dxa"/>
            <w:vAlign w:val="center"/>
          </w:tcPr>
          <w:p w14:paraId="245CA193">
            <w:pPr>
              <w:spacing w:after="0" w:line="240" w:lineRule="auto"/>
            </w:pPr>
            <w:r>
              <w:rPr>
                <w:b w:val="0"/>
                <w:sz w:val="19"/>
              </w:rPr>
              <w:t>A</w:t>
            </w:r>
          </w:p>
        </w:tc>
        <w:tc>
          <w:tcPr>
            <w:tcW w:w="1656" w:type="dxa"/>
            <w:vAlign w:val="center"/>
          </w:tcPr>
          <w:p w14:paraId="57D09227">
            <w:pPr>
              <w:spacing w:after="0" w:line="240" w:lineRule="auto"/>
            </w:pPr>
            <w:r>
              <w:rPr>
                <w:b w:val="0"/>
                <w:sz w:val="19"/>
              </w:rPr>
              <w:t>Frozen</w:t>
            </w:r>
          </w:p>
        </w:tc>
        <w:tc>
          <w:tcPr>
            <w:tcW w:w="1656" w:type="dxa"/>
            <w:vAlign w:val="center"/>
          </w:tcPr>
          <w:p w14:paraId="5E182A85">
            <w:pPr>
              <w:spacing w:after="0" w:line="240" w:lineRule="auto"/>
            </w:pPr>
            <w:r>
              <w:rPr>
                <w:b w:val="0"/>
                <w:sz w:val="19"/>
              </w:rPr>
              <w:t>180 KG</w:t>
            </w:r>
          </w:p>
        </w:tc>
        <w:tc>
          <w:tcPr>
            <w:tcW w:w="1656" w:type="dxa"/>
            <w:vAlign w:val="center"/>
          </w:tcPr>
          <w:p w14:paraId="04B0D157">
            <w:pPr>
              <w:spacing w:after="0" w:line="240" w:lineRule="auto"/>
            </w:pPr>
            <w:r>
              <w:rPr>
                <w:b w:val="0"/>
                <w:sz w:val="19"/>
              </w:rPr>
              <w:t>25 KG</w:t>
            </w:r>
          </w:p>
        </w:tc>
      </w:tr>
    </w:tbl>
    <w:p w14:paraId="748BDBB5">
      <w:pPr>
        <w:pStyle w:val="2"/>
      </w:pPr>
      <w:r>
        <w:t>7. Yang Tidak Perlu Dibuat</w:t>
      </w:r>
    </w:p>
    <w:p w14:paraId="50ED2CCE">
      <w:pPr>
        <w:pStyle w:val="23"/>
      </w:pPr>
      <w:r>
        <w:t>Payment gateway.</w:t>
      </w:r>
    </w:p>
    <w:p w14:paraId="73D3908F">
      <w:pPr>
        <w:pStyle w:val="23"/>
      </w:pPr>
      <w:r>
        <w:t>Mobile application.</w:t>
      </w:r>
    </w:p>
    <w:p w14:paraId="43F5DB3F">
      <w:pPr>
        <w:pStyle w:val="23"/>
      </w:pPr>
      <w:r>
        <w:t>Real-time warehouse integration.</w:t>
      </w:r>
    </w:p>
    <w:p w14:paraId="08CB872D">
      <w:pPr>
        <w:pStyle w:val="23"/>
      </w:pPr>
      <w:r>
        <w:t>ERP/accounting integration.</w:t>
      </w:r>
    </w:p>
    <w:p w14:paraId="39675ED2">
      <w:pPr>
        <w:pStyle w:val="23"/>
      </w:pPr>
      <w:r>
        <w:t>WhatsApp API.</w:t>
      </w:r>
    </w:p>
    <w:p w14:paraId="7678174E">
      <w:pPr>
        <w:pStyle w:val="23"/>
      </w:pPr>
      <w:r>
        <w:t>Complex pricing engine.</w:t>
      </w:r>
    </w:p>
    <w:p w14:paraId="7446EA58">
      <w:pPr>
        <w:pStyle w:val="23"/>
      </w:pPr>
      <w:r>
        <w:t>Advanced role &amp; permission management.</w:t>
      </w:r>
    </w:p>
    <w:p w14:paraId="58B1A467">
      <w:pPr>
        <w:pStyle w:val="23"/>
      </w:pPr>
      <w:r>
        <w:t>Production-grade security hardening.</w:t>
      </w:r>
    </w:p>
    <w:p w14:paraId="34959220">
      <w:pPr>
        <w:pStyle w:val="23"/>
      </w:pPr>
      <w:r>
        <w:t>AI/ML forecasting.</w:t>
      </w:r>
    </w:p>
    <w:p w14:paraId="7326F6A3">
      <w:pPr>
        <w:pStyle w:val="2"/>
      </w:pPr>
      <w:r>
        <w:t>8. Kebebasan Teknologi</w:t>
      </w:r>
    </w:p>
    <w:p w14:paraId="48EE6FA5">
      <w:r>
        <w:t>Kandidat bebas memilih stack yang paling dikuasai. Contoh: Next.js/React, Vue, Laravel, Node.js, Django, Supabase, PostgreSQL, SQLite, Firebase, atau stack lain. Penggunaan AI coding assistant diperbolehkan dan justru menjadi bagian dari assessment.</w:t>
      </w:r>
    </w:p>
    <w:p w14:paraId="0F23B0EF">
      <w:r>
        <w:t>Kandidat tidak dinilai berdasarkan penggunaan framework tertentu. Yang dinilai adalah kemampuan menghasilkan solusi yang masuk akal, berfungsi, dapat dijelaskan, dan selesai dalam waktu yang diberikan.</w:t>
      </w:r>
    </w:p>
    <w:p w14:paraId="1727D5C6">
      <w:pPr>
        <w:pStyle w:val="2"/>
      </w:pPr>
      <w:r>
        <w:t>9. Pemanfaatan AI</w:t>
      </w:r>
    </w:p>
    <w:p w14:paraId="66EE5579">
      <w:r>
        <w:t>AI boleh digunakan secara bebas untuk ideasi, coding, debugging, UI generation, database design, dokumentasi, dan testing.</w:t>
      </w:r>
    </w:p>
    <w:p w14:paraId="14F76B84">
      <w:pPr>
        <w:pStyle w:val="23"/>
      </w:pPr>
      <w:r>
        <w:t>Kandidat harus memahami kode yang dihasilkan AI dan mampu menjelaskan bagian pentingnya.</w:t>
      </w:r>
    </w:p>
    <w:p w14:paraId="43309AF3">
      <w:pPr>
        <w:pStyle w:val="23"/>
      </w:pPr>
      <w:r>
        <w:t>Jangan hanya menghasilkan mockup statis jika waktu memungkinkan membuat functional flow.</w:t>
      </w:r>
    </w:p>
    <w:p w14:paraId="2634071E">
      <w:pPr>
        <w:pStyle w:val="23"/>
      </w:pPr>
      <w:r>
        <w:t>Catat secara singkat AI tools yang digunakan dan untuk pekerjaan apa.</w:t>
      </w:r>
    </w:p>
    <w:p w14:paraId="6D3521E8">
      <w:pPr>
        <w:pStyle w:val="23"/>
      </w:pPr>
      <w:r>
        <w:t>Kandidat boleh menunjukkan prompt yang dianggap paling membantu.</w:t>
      </w:r>
    </w:p>
    <w:p w14:paraId="61B68D7A">
      <w:pPr>
        <w:pStyle w:val="2"/>
      </w:pPr>
      <w:r>
        <w:t>10. Deliverables</w:t>
      </w:r>
    </w:p>
    <w:p w14:paraId="312A7748">
      <w:pPr>
        <w:pStyle w:val="23"/>
      </w:pPr>
      <w:r>
        <w:t>URL aplikasi yang dapat diuji atau project yang dapat dijalankan secara lokal.</w:t>
      </w:r>
    </w:p>
    <w:p w14:paraId="1B071CF4">
      <w:pPr>
        <w:pStyle w:val="23"/>
      </w:pPr>
      <w:r>
        <w:t>Source code / repository.</w:t>
      </w:r>
    </w:p>
    <w:p w14:paraId="211BA38F">
      <w:pPr>
        <w:pStyle w:val="23"/>
      </w:pPr>
      <w:r>
        <w:t>README singkat berisi cara menjalankan aplikasi.</w:t>
      </w:r>
    </w:p>
    <w:p w14:paraId="198893AF">
      <w:pPr>
        <w:pStyle w:val="23"/>
      </w:pPr>
      <w:r>
        <w:t>Demo account untuk Buyer dan Admin.</w:t>
      </w:r>
    </w:p>
    <w:p w14:paraId="690E9161">
      <w:pPr>
        <w:pStyle w:val="23"/>
      </w:pPr>
      <w:r>
        <w:t>Screenshot atau screen recording singkat bila diperlukan.</w:t>
      </w:r>
    </w:p>
    <w:p w14:paraId="4A48C08D">
      <w:pPr>
        <w:pStyle w:val="23"/>
      </w:pPr>
      <w:r>
        <w:t>Catatan 1 halaman: apa yang selesai, apa yang belum, dan keputusan teknis utama.</w:t>
      </w:r>
    </w:p>
    <w:p w14:paraId="5AC67E17">
      <w:pPr>
        <w:pStyle w:val="23"/>
      </w:pPr>
      <w:r>
        <w:t>Opsional: daftar prompt AI yang digunakan.</w:t>
      </w:r>
    </w:p>
    <w:p w14:paraId="297C4F14">
      <w:pPr>
        <w:pStyle w:val="2"/>
      </w:pPr>
      <w:r>
        <w:t>11. Acceptance Criteria</w:t>
      </w:r>
    </w:p>
    <w:p w14:paraId="218406CE">
      <w:pPr>
        <w:pStyle w:val="23"/>
      </w:pPr>
      <w:r>
        <w:t>Reviewer dapat membuka aplikasi tanpa setup yang rumit.</w:t>
      </w:r>
    </w:p>
    <w:p w14:paraId="64990DDC">
      <w:pPr>
        <w:pStyle w:val="23"/>
      </w:pPr>
      <w:r>
        <w:t>Reviewer dapat melihat daftar komoditas dan detail produk.</w:t>
      </w:r>
    </w:p>
    <w:p w14:paraId="60855667">
      <w:pPr>
        <w:pStyle w:val="23"/>
      </w:pPr>
      <w:r>
        <w:t>Reviewer dapat login sebagai buyer.</w:t>
      </w:r>
    </w:p>
    <w:p w14:paraId="5D1AB250">
      <w:pPr>
        <w:pStyle w:val="23"/>
      </w:pPr>
      <w:r>
        <w:t>Buyer dapat memilih quantity dan memasukkannya ke cart.</w:t>
      </w:r>
    </w:p>
    <w:p w14:paraId="37274536">
      <w:pPr>
        <w:pStyle w:val="23"/>
      </w:pPr>
      <w:r>
        <w:t>Buyer dapat mengirim order request.</w:t>
      </w:r>
    </w:p>
    <w:p w14:paraId="5179374E">
      <w:pPr>
        <w:pStyle w:val="23"/>
      </w:pPr>
      <w:r>
        <w:t>Admin dapat melihat request tersebut.</w:t>
      </w:r>
    </w:p>
    <w:p w14:paraId="6520A000">
      <w:pPr>
        <w:pStyle w:val="23"/>
      </w:pPr>
      <w:r>
        <w:t>Admin dapat mengubah stock/availability.</w:t>
      </w:r>
    </w:p>
    <w:p w14:paraId="1320CE1F">
      <w:pPr>
        <w:pStyle w:val="23"/>
      </w:pPr>
      <w:r>
        <w:t>UI dapat dipahami tanpa penjelasan panjang dari kandidat.</w:t>
      </w:r>
    </w:p>
    <w:p w14:paraId="3C24A74E">
      <w:pPr>
        <w:pStyle w:val="23"/>
      </w:pPr>
      <w:r>
        <w:t>Aplikasi tidak berhenti pada landing page; minimal ada satu end-to-end flow yang benar-benar berjalan.</w:t>
      </w:r>
    </w:p>
    <w:p w14:paraId="04E782FA">
      <w:pPr>
        <w:pStyle w:val="2"/>
      </w:pPr>
      <w:r>
        <w:t>12. Penilaian Kandidat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84"/>
        <w:gridCol w:w="2484"/>
        <w:gridCol w:w="2484"/>
        <w:gridCol w:w="2484"/>
      </w:tblGrid>
      <w:tr w14:paraId="59791A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shd w:val="clear" w:color="auto" w:fill="D9EAF7"/>
            <w:vAlign w:val="center"/>
          </w:tcPr>
          <w:p w14:paraId="14B8FB17">
            <w:pPr>
              <w:spacing w:after="0" w:line="240" w:lineRule="auto"/>
            </w:pPr>
            <w:r>
              <w:rPr>
                <w:b/>
                <w:sz w:val="19"/>
              </w:rPr>
              <w:t>Area</w:t>
            </w:r>
          </w:p>
        </w:tc>
        <w:tc>
          <w:tcPr>
            <w:tcW w:w="2484" w:type="dxa"/>
            <w:shd w:val="clear" w:color="auto" w:fill="D9EAF7"/>
            <w:vAlign w:val="center"/>
          </w:tcPr>
          <w:p w14:paraId="5829E813">
            <w:pPr>
              <w:spacing w:after="0" w:line="240" w:lineRule="auto"/>
            </w:pPr>
            <w:r>
              <w:rPr>
                <w:b/>
                <w:sz w:val="19"/>
              </w:rPr>
              <w:t>Bobot</w:t>
            </w:r>
          </w:p>
        </w:tc>
        <w:tc>
          <w:tcPr>
            <w:tcW w:w="2484" w:type="dxa"/>
            <w:shd w:val="clear" w:color="auto" w:fill="D9EAF7"/>
            <w:vAlign w:val="center"/>
          </w:tcPr>
          <w:p w14:paraId="36B29930">
            <w:pPr>
              <w:spacing w:after="0" w:line="240" w:lineRule="auto"/>
            </w:pPr>
            <w:r>
              <w:rPr>
                <w:b/>
                <w:sz w:val="19"/>
              </w:rPr>
              <w:t>Yang Dilihat</w:t>
            </w:r>
          </w:p>
        </w:tc>
        <w:tc>
          <w:tcPr>
            <w:tcW w:w="2484" w:type="dxa"/>
            <w:shd w:val="clear" w:color="auto" w:fill="D9EAF7"/>
            <w:vAlign w:val="center"/>
          </w:tcPr>
          <w:p w14:paraId="0E5086BF">
            <w:pPr>
              <w:spacing w:after="0" w:line="240" w:lineRule="auto"/>
            </w:pPr>
            <w:r>
              <w:rPr>
                <w:b/>
                <w:sz w:val="19"/>
              </w:rPr>
              <w:t>Catatan</w:t>
            </w:r>
          </w:p>
        </w:tc>
      </w:tr>
      <w:tr w14:paraId="7619C8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vAlign w:val="center"/>
          </w:tcPr>
          <w:p w14:paraId="2F52BC88">
            <w:pPr>
              <w:spacing w:after="0" w:line="240" w:lineRule="auto"/>
            </w:pPr>
            <w:r>
              <w:rPr>
                <w:b w:val="0"/>
                <w:sz w:val="19"/>
              </w:rPr>
              <w:t>Business Understanding</w:t>
            </w:r>
          </w:p>
        </w:tc>
        <w:tc>
          <w:tcPr>
            <w:tcW w:w="2484" w:type="dxa"/>
            <w:vAlign w:val="center"/>
          </w:tcPr>
          <w:p w14:paraId="0AD742E8">
            <w:pPr>
              <w:spacing w:after="0" w:line="240" w:lineRule="auto"/>
            </w:pPr>
            <w:r>
              <w:rPr>
                <w:b w:val="0"/>
                <w:sz w:val="19"/>
              </w:rPr>
              <w:t>20%</w:t>
            </w:r>
          </w:p>
        </w:tc>
        <w:tc>
          <w:tcPr>
            <w:tcW w:w="2484" w:type="dxa"/>
            <w:vAlign w:val="center"/>
          </w:tcPr>
          <w:p w14:paraId="597D10E6">
            <w:pPr>
              <w:spacing w:after="0" w:line="240" w:lineRule="auto"/>
            </w:pPr>
            <w:r>
              <w:rPr>
                <w:b w:val="0"/>
                <w:sz w:val="19"/>
              </w:rPr>
              <w:t>Apakah flow mencerminkan proses B2B commodity supply?</w:t>
            </w:r>
          </w:p>
        </w:tc>
        <w:tc>
          <w:tcPr>
            <w:tcW w:w="2484" w:type="dxa"/>
            <w:vAlign w:val="center"/>
          </w:tcPr>
          <w:p w14:paraId="71A015DD">
            <w:pPr>
              <w:spacing w:after="0" w:line="240" w:lineRule="auto"/>
            </w:pPr>
          </w:p>
        </w:tc>
      </w:tr>
      <w:tr w14:paraId="76881C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vAlign w:val="center"/>
          </w:tcPr>
          <w:p w14:paraId="46C61594">
            <w:pPr>
              <w:spacing w:after="0" w:line="240" w:lineRule="auto"/>
            </w:pPr>
            <w:r>
              <w:rPr>
                <w:b w:val="0"/>
                <w:sz w:val="19"/>
              </w:rPr>
              <w:t>Functional MVP</w:t>
            </w:r>
          </w:p>
        </w:tc>
        <w:tc>
          <w:tcPr>
            <w:tcW w:w="2484" w:type="dxa"/>
            <w:vAlign w:val="center"/>
          </w:tcPr>
          <w:p w14:paraId="20AE7761">
            <w:pPr>
              <w:spacing w:after="0" w:line="240" w:lineRule="auto"/>
            </w:pPr>
            <w:r>
              <w:rPr>
                <w:b w:val="0"/>
                <w:sz w:val="19"/>
              </w:rPr>
              <w:t>25%</w:t>
            </w:r>
          </w:p>
        </w:tc>
        <w:tc>
          <w:tcPr>
            <w:tcW w:w="2484" w:type="dxa"/>
            <w:vAlign w:val="center"/>
          </w:tcPr>
          <w:p w14:paraId="79678B07">
            <w:pPr>
              <w:spacing w:after="0" w:line="240" w:lineRule="auto"/>
            </w:pPr>
            <w:r>
              <w:rPr>
                <w:b w:val="0"/>
                <w:sz w:val="19"/>
              </w:rPr>
              <w:t>Apakah end-to-end flow berjalan?</w:t>
            </w:r>
          </w:p>
        </w:tc>
        <w:tc>
          <w:tcPr>
            <w:tcW w:w="2484" w:type="dxa"/>
            <w:vAlign w:val="center"/>
          </w:tcPr>
          <w:p w14:paraId="5BD13259">
            <w:pPr>
              <w:spacing w:after="0" w:line="240" w:lineRule="auto"/>
            </w:pPr>
          </w:p>
        </w:tc>
      </w:tr>
      <w:tr w14:paraId="5A4538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vAlign w:val="center"/>
          </w:tcPr>
          <w:p w14:paraId="482ACCDA">
            <w:pPr>
              <w:spacing w:after="0" w:line="240" w:lineRule="auto"/>
            </w:pPr>
            <w:r>
              <w:rPr>
                <w:b w:val="0"/>
                <w:sz w:val="19"/>
              </w:rPr>
              <w:t>Engineering &amp; Data Model</w:t>
            </w:r>
          </w:p>
        </w:tc>
        <w:tc>
          <w:tcPr>
            <w:tcW w:w="2484" w:type="dxa"/>
            <w:vAlign w:val="center"/>
          </w:tcPr>
          <w:p w14:paraId="644CF648">
            <w:pPr>
              <w:spacing w:after="0" w:line="240" w:lineRule="auto"/>
            </w:pPr>
            <w:r>
              <w:rPr>
                <w:b w:val="0"/>
                <w:sz w:val="19"/>
              </w:rPr>
              <w:t>20%</w:t>
            </w:r>
          </w:p>
        </w:tc>
        <w:tc>
          <w:tcPr>
            <w:tcW w:w="2484" w:type="dxa"/>
            <w:vAlign w:val="center"/>
          </w:tcPr>
          <w:p w14:paraId="72120211">
            <w:pPr>
              <w:spacing w:after="0" w:line="240" w:lineRule="auto"/>
            </w:pPr>
            <w:r>
              <w:rPr>
                <w:b w:val="0"/>
                <w:sz w:val="19"/>
              </w:rPr>
              <w:t>Struktur kode, database, state/logic, maintainability.</w:t>
            </w:r>
          </w:p>
        </w:tc>
        <w:tc>
          <w:tcPr>
            <w:tcW w:w="2484" w:type="dxa"/>
            <w:vAlign w:val="center"/>
          </w:tcPr>
          <w:p w14:paraId="07F3CA1E">
            <w:pPr>
              <w:spacing w:after="0" w:line="240" w:lineRule="auto"/>
            </w:pPr>
          </w:p>
        </w:tc>
      </w:tr>
      <w:tr w14:paraId="2CB3A5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vAlign w:val="center"/>
          </w:tcPr>
          <w:p w14:paraId="22156C0E">
            <w:pPr>
              <w:spacing w:after="0" w:line="240" w:lineRule="auto"/>
            </w:pPr>
            <w:r>
              <w:rPr>
                <w:b w:val="0"/>
                <w:sz w:val="19"/>
              </w:rPr>
              <w:t>UI/UX</w:t>
            </w:r>
          </w:p>
        </w:tc>
        <w:tc>
          <w:tcPr>
            <w:tcW w:w="2484" w:type="dxa"/>
            <w:vAlign w:val="center"/>
          </w:tcPr>
          <w:p w14:paraId="0713BC76">
            <w:pPr>
              <w:spacing w:after="0" w:line="240" w:lineRule="auto"/>
            </w:pPr>
            <w:r>
              <w:rPr>
                <w:b w:val="0"/>
                <w:sz w:val="19"/>
              </w:rPr>
              <w:t>15%</w:t>
            </w:r>
          </w:p>
        </w:tc>
        <w:tc>
          <w:tcPr>
            <w:tcW w:w="2484" w:type="dxa"/>
            <w:vAlign w:val="center"/>
          </w:tcPr>
          <w:p w14:paraId="7333CEF0">
            <w:pPr>
              <w:spacing w:after="0" w:line="240" w:lineRule="auto"/>
            </w:pPr>
            <w:r>
              <w:rPr>
                <w:b w:val="0"/>
                <w:sz w:val="19"/>
              </w:rPr>
              <w:t>Clarity, usability, responsive behavior.</w:t>
            </w:r>
          </w:p>
        </w:tc>
        <w:tc>
          <w:tcPr>
            <w:tcW w:w="2484" w:type="dxa"/>
            <w:vAlign w:val="center"/>
          </w:tcPr>
          <w:p w14:paraId="5FFC7AFC">
            <w:pPr>
              <w:spacing w:after="0" w:line="240" w:lineRule="auto"/>
            </w:pPr>
          </w:p>
        </w:tc>
      </w:tr>
      <w:tr w14:paraId="16C345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vAlign w:val="center"/>
          </w:tcPr>
          <w:p w14:paraId="7513D9C9">
            <w:pPr>
              <w:spacing w:after="0" w:line="240" w:lineRule="auto"/>
            </w:pPr>
            <w:r>
              <w:rPr>
                <w:b w:val="0"/>
                <w:sz w:val="19"/>
              </w:rPr>
              <w:t>AI Utilization</w:t>
            </w:r>
          </w:p>
        </w:tc>
        <w:tc>
          <w:tcPr>
            <w:tcW w:w="2484" w:type="dxa"/>
            <w:vAlign w:val="center"/>
          </w:tcPr>
          <w:p w14:paraId="1D0D04DE">
            <w:pPr>
              <w:spacing w:after="0" w:line="240" w:lineRule="auto"/>
            </w:pPr>
            <w:r>
              <w:rPr>
                <w:b w:val="0"/>
                <w:sz w:val="19"/>
              </w:rPr>
              <w:t>10%</w:t>
            </w:r>
          </w:p>
        </w:tc>
        <w:tc>
          <w:tcPr>
            <w:tcW w:w="2484" w:type="dxa"/>
            <w:vAlign w:val="center"/>
          </w:tcPr>
          <w:p w14:paraId="1944394F">
            <w:pPr>
              <w:spacing w:after="0" w:line="240" w:lineRule="auto"/>
            </w:pPr>
            <w:r>
              <w:rPr>
                <w:b w:val="0"/>
                <w:sz w:val="19"/>
              </w:rPr>
              <w:t>Kecepatan dan efektivitas penggunaan AI.</w:t>
            </w:r>
          </w:p>
        </w:tc>
        <w:tc>
          <w:tcPr>
            <w:tcW w:w="2484" w:type="dxa"/>
            <w:vAlign w:val="center"/>
          </w:tcPr>
          <w:p w14:paraId="75F876B1">
            <w:pPr>
              <w:spacing w:after="0" w:line="240" w:lineRule="auto"/>
            </w:pPr>
          </w:p>
        </w:tc>
      </w:tr>
      <w:tr w14:paraId="6A74CF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vAlign w:val="center"/>
          </w:tcPr>
          <w:p w14:paraId="4A8F324A">
            <w:pPr>
              <w:spacing w:after="0" w:line="240" w:lineRule="auto"/>
            </w:pPr>
            <w:r>
              <w:rPr>
                <w:b w:val="0"/>
                <w:sz w:val="19"/>
              </w:rPr>
              <w:t>Explanation &amp; Judgment</w:t>
            </w:r>
          </w:p>
        </w:tc>
        <w:tc>
          <w:tcPr>
            <w:tcW w:w="2484" w:type="dxa"/>
            <w:vAlign w:val="center"/>
          </w:tcPr>
          <w:p w14:paraId="3DF09AB6">
            <w:pPr>
              <w:spacing w:after="0" w:line="240" w:lineRule="auto"/>
            </w:pPr>
            <w:r>
              <w:rPr>
                <w:b w:val="0"/>
                <w:sz w:val="19"/>
              </w:rPr>
              <w:t>10%</w:t>
            </w:r>
          </w:p>
        </w:tc>
        <w:tc>
          <w:tcPr>
            <w:tcW w:w="2484" w:type="dxa"/>
            <w:vAlign w:val="center"/>
          </w:tcPr>
          <w:p w14:paraId="52C79530">
            <w:pPr>
              <w:spacing w:after="0" w:line="240" w:lineRule="auto"/>
            </w:pPr>
            <w:r>
              <w:rPr>
                <w:b w:val="0"/>
                <w:sz w:val="19"/>
              </w:rPr>
              <w:t>Mampu menjelaskan trade-off dan keterbatasan.</w:t>
            </w:r>
          </w:p>
        </w:tc>
        <w:tc>
          <w:tcPr>
            <w:tcW w:w="2484" w:type="dxa"/>
            <w:vAlign w:val="center"/>
          </w:tcPr>
          <w:p w14:paraId="0B16DE26">
            <w:pPr>
              <w:spacing w:after="0" w:line="240" w:lineRule="auto"/>
            </w:pPr>
          </w:p>
        </w:tc>
      </w:tr>
    </w:tbl>
    <w:p w14:paraId="2398C21B">
      <w:pPr>
        <w:pStyle w:val="2"/>
      </w:pPr>
      <w:r>
        <w:t>13. Skenario Demo — Maksimal 10 Menit</w:t>
      </w:r>
    </w:p>
    <w:p w14:paraId="3C74A277">
      <w:r>
        <w:t>1. Buka public website dan jelaskan positioning AJS.</w:t>
      </w:r>
    </w:p>
    <w:p w14:paraId="75D9F561">
      <w:r>
        <w:t>2. Masuk ke commodity catalog.</w:t>
      </w:r>
    </w:p>
    <w:p w14:paraId="2BB9D2D3">
      <w:r>
        <w:t>3. Buka detail Cakalang.</w:t>
      </w:r>
    </w:p>
    <w:p w14:paraId="1A434974">
      <w:r>
        <w:t>4. Login sebagai Buyer.</w:t>
      </w:r>
    </w:p>
    <w:p w14:paraId="0EE93606">
      <w:r>
        <w:t>5. Pilih 300 KG Cakalang dan tambahkan ke cart.</w:t>
      </w:r>
    </w:p>
    <w:p w14:paraId="39AE8FCB">
      <w:r>
        <w:t>6. Submit Request Order.</w:t>
      </w:r>
    </w:p>
    <w:p w14:paraId="2CF41891">
      <w:r>
        <w:t>7. Login sebagai Admin.</w:t>
      </w:r>
    </w:p>
    <w:p w14:paraId="445AE386">
      <w:r>
        <w:t>8. Tunjukkan order request yang baru masuk.</w:t>
      </w:r>
    </w:p>
    <w:p w14:paraId="70AADBD4">
      <w:r>
        <w:t>9. Ubah stock atau status order.</w:t>
      </w:r>
    </w:p>
    <w:p w14:paraId="20942738">
      <w:r>
        <w:t>10. Jelaskan 2–3 hal yang akan dikembangkan jika diberikan waktu satu minggu lagi.</w:t>
      </w:r>
    </w:p>
    <w:p w14:paraId="7327D85F">
      <w:bookmarkStart w:id="0" w:name="_GoBack"/>
      <w:bookmarkEnd w:id="0"/>
    </w:p>
    <w:p w14:paraId="22FE873D">
      <w:pPr>
        <w:jc w:val="center"/>
      </w:pPr>
      <w:r>
        <w:rPr>
          <w:b/>
          <w:sz w:val="18"/>
        </w:rPr>
        <w:t>PT Altisan Jaya Sinergi — Internal Developer Selection</w:t>
      </w:r>
    </w:p>
    <w:sectPr>
      <w:pgSz w:w="12240" w:h="15840"/>
      <w:pgMar w:top="1008" w:right="1152" w:bottom="1008"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Aptos">
    <w:panose1 w:val="020B0004020202020204"/>
    <w:charset w:val="00"/>
    <w:family w:val="auto"/>
    <w:pitch w:val="default"/>
    <w:sig w:usb0="20000287" w:usb1="00000003" w:usb2="00000000" w:usb3="00000000" w:csb0="2000019F"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BA251E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qFormat="1" w:uiPriority="99" w:semiHidden="0" w:name="List Number"/>
    <w:lsdException w:uiPriority="99" w:semiHidden="0" w:name="List 2"/>
    <w:lsdException w:qFormat="1"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qFormat="1"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qFormat="1"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qFormat="1" w:unhideWhenUsed="0" w:uiPriority="61" w:semiHidden="0" w:name="Light List Accent 5"/>
    <w:lsdException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qFormat="1" w:unhideWhenUsed="0" w:uiPriority="62" w:semiHidden="0" w:name="Light Grid Accent 6"/>
    <w:lsdException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ptos" w:hAnsi="Aptos" w:eastAsiaTheme="minorEastAsia" w:cstheme="minorBidi"/>
      <w:sz w:val="21"/>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32"/>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5"/>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44"/>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Pages>
  <Words>1068</Words>
  <Characters>6729</Characters>
  <Lines>0</Lines>
  <Paragraphs>0</Paragraphs>
  <TotalTime>28</TotalTime>
  <ScaleCrop>false</ScaleCrop>
  <LinksUpToDate>false</LinksUpToDate>
  <CharactersWithSpaces>7630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Nugroho</cp:lastModifiedBy>
  <dcterms:modified xsi:type="dcterms:W3CDTF">2026-10-05T02:55:51Z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eyJoZGlkIjoiZDEwMTJiY2U3MWQ1ZGJlMGFmMzFmZTI3OWZmMTgyMDIiLCJ1c2VySWQiOiI5NjIwODk2OTMyMjcifQ==</vt:lpwstr>
  </property>
  <property fmtid="{D5CDD505-2E9C-101B-9397-08002B2CF9AE}" pid="3" name="KSOProductBuildVer">
    <vt:lpwstr>1033-12.1.0.28485</vt:lpwstr>
  </property>
  <property fmtid="{D5CDD505-2E9C-101B-9397-08002B2CF9AE}" pid="4" name="ICV">
    <vt:lpwstr>863D9C68E37244BEA3A0461B8DB3CEBD_13</vt:lpwstr>
  </property>
</Properties>
</file>