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ae2d5" w:val="clear"/>
        <w:spacing w:after="100" w:before="480" w:line="128.55678260869564" w:lineRule="auto"/>
        <w:rPr>
          <w:b w:val="1"/>
          <w:bCs w:val="1"/>
          <w:i w:val="1"/>
          <w:iCs w:val="1"/>
          <w:color w:val="ff9900"/>
          <w:sz w:val="22"/>
          <w:szCs w:val="22"/>
        </w:rPr>
      </w:pPr>
      <w:bookmarkStart w:colFirst="0" w:colLast="0" w:name="_rbcknvxb8t7h" w:id="0"/>
      <w:bookmarkEnd w:id="0"/>
      <w:r w:rsidDel="00000000" w:rsidR="00000000" w:rsidRPr="00000000">
        <w:rPr>
          <w:b w:val="1"/>
          <w:bCs w:val="1"/>
          <w:i w:val="1"/>
          <w:iCs w:val="1"/>
          <w:color w:val="ff9900"/>
          <w:sz w:val="22"/>
          <w:szCs w:val="22"/>
          <w:rtl w:val="0"/>
        </w:rPr>
        <w:t xml:space="preserve">Task 3 Hologrphic Layout</w:t>
      </w:r>
    </w:p>
    <w:p w:rsidR="00000000" w:rsidDel="00000000" w:rsidP="00000000" w:rsidRDefault="00000000" w:rsidRPr="00000000" w14:paraId="00000002">
      <w:pPr>
        <w:spacing w:after="200" w:line="288" w:lineRule="auto"/>
        <w:jc w:val="both"/>
        <w:rPr>
          <w:sz w:val="20"/>
          <w:szCs w:val="20"/>
        </w:rPr>
      </w:pPr>
      <w:r w:rsidDel="00000000" w:rsidR="00000000" w:rsidRPr="00000000">
        <w:rPr>
          <w:sz w:val="20"/>
          <w:szCs w:val="20"/>
          <w:rtl w:val="0"/>
        </w:rPr>
        <w:t xml:space="preserve">Using the demand from task 1 and 2, we got the per part demand to cater to </w:t>
      </w:r>
      <w:r w:rsidDel="00000000" w:rsidR="00000000" w:rsidRPr="00000000">
        <w:rPr>
          <w:sz w:val="20"/>
          <w:szCs w:val="20"/>
          <w:rtl w:val="0"/>
        </w:rPr>
        <w:t xml:space="preserve">XXX % service levels</w:t>
      </w:r>
      <w:r w:rsidDel="00000000" w:rsidR="00000000" w:rsidRPr="00000000">
        <w:rPr>
          <w:sz w:val="20"/>
          <w:szCs w:val="20"/>
          <w:rtl w:val="0"/>
        </w:rPr>
        <w:t xml:space="preserve"> for both clients A and B together. Using that as the input and table of steps by equipment for each part, we got the equipment needed for processing each part considering a functional organization.</w:t>
      </w:r>
    </w:p>
    <w:p w:rsidR="00000000" w:rsidDel="00000000" w:rsidP="00000000" w:rsidRDefault="00000000" w:rsidRPr="00000000" w14:paraId="00000003">
      <w:pPr>
        <w:spacing w:after="200" w:line="288" w:lineRule="auto"/>
        <w:jc w:val="both"/>
        <w:rPr>
          <w:i w:val="1"/>
          <w:iCs w:val="1"/>
          <w:color w:val="7f340d"/>
          <w:sz w:val="24"/>
          <w:szCs w:val="24"/>
        </w:rPr>
      </w:pPr>
      <w:r w:rsidDel="00000000" w:rsidR="00000000" w:rsidRPr="00000000">
        <w:rPr>
          <w:i w:val="1"/>
          <w:iCs w:val="1"/>
          <w:sz w:val="20"/>
          <w:szCs w:val="20"/>
          <w:rtl w:val="0"/>
        </w:rPr>
        <w:t xml:space="preserve"> </w:t>
      </w:r>
      <w:r w:rsidDel="00000000" w:rsidR="00000000" w:rsidRPr="00000000">
        <w:rPr>
          <w:i w:val="1"/>
          <w:iCs w:val="1"/>
          <w:color w:val="7f340d"/>
          <w:sz w:val="24"/>
          <w:szCs w:val="24"/>
          <w:rtl w:val="0"/>
        </w:rPr>
        <w:t xml:space="preserve">Operating Assumptions Used</w:t>
      </w:r>
    </w:p>
    <w:p w:rsidR="00000000" w:rsidDel="00000000" w:rsidP="00000000" w:rsidRDefault="00000000" w:rsidRPr="00000000" w14:paraId="00000004">
      <w:pPr>
        <w:spacing w:after="200" w:lineRule="auto"/>
        <w:jc w:val="both"/>
        <w:rPr>
          <w:b w:val="1"/>
          <w:bCs w:val="1"/>
          <w:sz w:val="20"/>
          <w:szCs w:val="20"/>
        </w:rPr>
      </w:pPr>
      <w:r w:rsidDel="00000000" w:rsidR="00000000" w:rsidRPr="00000000">
        <w:rPr>
          <w:b w:val="1"/>
          <w:bCs w:val="1"/>
          <w:sz w:val="20"/>
          <w:szCs w:val="20"/>
          <w:rtl w:val="0"/>
        </w:rPr>
        <w:t xml:space="preserve">Schedule:</w:t>
      </w:r>
      <w:r w:rsidDel="00000000" w:rsidR="00000000" w:rsidRPr="00000000">
        <w:rPr>
          <w:sz w:val="20"/>
          <w:szCs w:val="20"/>
          <w:rtl w:val="0"/>
        </w:rPr>
        <w:t xml:space="preserve"> 5days/week, 2shifts/day(recommended), 8hours/shift</w:t>
        <w:br w:type="textWrapping"/>
      </w:r>
      <w:r w:rsidDel="00000000" w:rsidR="00000000" w:rsidRPr="00000000">
        <w:rPr>
          <w:b w:val="1"/>
          <w:bCs w:val="1"/>
          <w:sz w:val="20"/>
          <w:szCs w:val="20"/>
          <w:rtl w:val="0"/>
        </w:rPr>
        <w:t xml:space="preserve">Efficiency:</w:t>
      </w:r>
      <w:r w:rsidDel="00000000" w:rsidR="00000000" w:rsidRPr="00000000">
        <w:rPr>
          <w:sz w:val="20"/>
          <w:szCs w:val="20"/>
          <w:rtl w:val="0"/>
        </w:rPr>
        <w:t xml:space="preserve"> 90%</w:t>
        <w:br w:type="textWrapping"/>
      </w:r>
      <w:r w:rsidDel="00000000" w:rsidR="00000000" w:rsidRPr="00000000">
        <w:rPr>
          <w:b w:val="1"/>
          <w:bCs w:val="1"/>
          <w:sz w:val="20"/>
          <w:szCs w:val="20"/>
          <w:rtl w:val="0"/>
        </w:rPr>
        <w:t xml:space="preserve">Reliability:</w:t>
      </w:r>
      <w:r w:rsidDel="00000000" w:rsidR="00000000" w:rsidRPr="00000000">
        <w:rPr>
          <w:sz w:val="20"/>
          <w:szCs w:val="20"/>
          <w:rtl w:val="0"/>
        </w:rPr>
        <w:t xml:space="preserve"> 98%</w:t>
        <w:br w:type="textWrapping"/>
      </w:r>
      <w:r w:rsidDel="00000000" w:rsidR="00000000" w:rsidRPr="00000000">
        <w:rPr>
          <w:b w:val="1"/>
          <w:bCs w:val="1"/>
          <w:sz w:val="20"/>
          <w:szCs w:val="20"/>
          <w:rtl w:val="0"/>
        </w:rPr>
        <w:t xml:space="preserve">Effective Availability:</w:t>
      </w:r>
      <w:r w:rsidDel="00000000" w:rsidR="00000000" w:rsidRPr="00000000">
        <w:rPr>
          <w:sz w:val="20"/>
          <w:szCs w:val="20"/>
          <w:rtl w:val="0"/>
        </w:rPr>
        <w:t xml:space="preserve"> 88.2% (0.90 × 0.98)</w:t>
        <w:br w:type="textWrapping"/>
      </w:r>
      <w:r w:rsidDel="00000000" w:rsidR="00000000" w:rsidRPr="00000000">
        <w:rPr>
          <w:b w:val="1"/>
          <w:bCs w:val="1"/>
          <w:sz w:val="20"/>
          <w:szCs w:val="20"/>
          <w:rtl w:val="0"/>
        </w:rPr>
        <w:t xml:space="preserve">Availability per equipment:</w:t>
      </w:r>
    </w:p>
    <w:p w:rsidR="00000000" w:rsidDel="00000000" w:rsidP="00000000" w:rsidRDefault="00000000" w:rsidRPr="00000000" w14:paraId="00000005">
      <w:pPr>
        <w:numPr>
          <w:ilvl w:val="0"/>
          <w:numId w:val="1"/>
        </w:numPr>
        <w:spacing w:after="0" w:afterAutospacing="0" w:before="240" w:lineRule="auto"/>
        <w:ind w:left="720" w:hanging="360"/>
        <w:jc w:val="both"/>
        <w:rPr>
          <w:i w:val="1"/>
          <w:iCs w:val="1"/>
          <w:sz w:val="20"/>
          <w:szCs w:val="20"/>
        </w:rPr>
      </w:pPr>
      <w:r w:rsidDel="00000000" w:rsidR="00000000" w:rsidRPr="00000000">
        <w:rPr>
          <w:sz w:val="20"/>
          <w:szCs w:val="20"/>
          <w:rtl w:val="0"/>
        </w:rPr>
        <w:t xml:space="preserve">1 shift: 2,116.8 minutes/week</w:t>
      </w:r>
    </w:p>
    <w:p w:rsidR="00000000" w:rsidDel="00000000" w:rsidP="00000000" w:rsidRDefault="00000000" w:rsidRPr="00000000" w14:paraId="00000006">
      <w:pPr>
        <w:numPr>
          <w:ilvl w:val="0"/>
          <w:numId w:val="1"/>
        </w:numPr>
        <w:spacing w:after="200" w:before="0" w:beforeAutospacing="0" w:lineRule="auto"/>
        <w:ind w:left="720" w:hanging="360"/>
        <w:jc w:val="both"/>
        <w:rPr>
          <w:i w:val="1"/>
          <w:iCs w:val="1"/>
          <w:sz w:val="20"/>
          <w:szCs w:val="20"/>
        </w:rPr>
      </w:pPr>
      <w:r w:rsidDel="00000000" w:rsidR="00000000" w:rsidRPr="00000000">
        <w:rPr>
          <w:sz w:val="20"/>
          <w:szCs w:val="20"/>
          <w:rtl w:val="0"/>
        </w:rPr>
        <w:t xml:space="preserve">2 shifts: 4,233.6 </w:t>
      </w:r>
      <w:r w:rsidDel="00000000" w:rsidR="00000000" w:rsidRPr="00000000">
        <w:rPr>
          <w:color w:val="1f2328"/>
          <w:sz w:val="20"/>
          <w:szCs w:val="20"/>
          <w:rtl w:val="0"/>
        </w:rPr>
        <w:t xml:space="preserve">minutes</w:t>
      </w:r>
      <w:r w:rsidDel="00000000" w:rsidR="00000000" w:rsidRPr="00000000">
        <w:rPr>
          <w:sz w:val="20"/>
          <w:szCs w:val="20"/>
          <w:rtl w:val="0"/>
        </w:rPr>
        <w:t xml:space="preserve">/week</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900" w:before="200" w:lineRule="auto"/>
        <w:jc w:val="center"/>
        <w:rPr>
          <w:i w:val="1"/>
          <w:iCs w:val="1"/>
          <w:color w:val="1f2328"/>
          <w:sz w:val="20"/>
          <w:szCs w:val="20"/>
        </w:rPr>
      </w:pPr>
      <w:r w:rsidDel="00000000" w:rsidR="00000000" w:rsidRPr="00000000">
        <w:rPr>
          <w:i w:val="1"/>
          <w:iCs w:val="1"/>
          <w:color w:val="7f340d"/>
          <w:sz w:val="24"/>
          <w:szCs w:val="24"/>
          <w:rtl w:val="0"/>
        </w:rPr>
        <w:t xml:space="preserve">Key Characteristics</w:t>
      </w:r>
      <w:r w:rsidDel="00000000" w:rsidR="00000000" w:rsidRPr="00000000">
        <w:rPr>
          <w:i w:val="1"/>
          <w:iCs w:val="1"/>
          <w:color w:val="1f2328"/>
          <w:sz w:val="20"/>
          <w:szCs w:val="20"/>
          <w:rtl w:val="0"/>
        </w:rPr>
        <w:t xml:space="preserve">:</w:t>
      </w:r>
    </w:p>
    <w:p w:rsidR="00000000" w:rsidDel="00000000" w:rsidP="00000000" w:rsidRDefault="00000000" w:rsidRPr="00000000" w14:paraId="00000008">
      <w:pPr>
        <w:spacing w:after="200" w:lineRule="auto"/>
        <w:jc w:val="both"/>
        <w:rPr>
          <w:i w:val="1"/>
          <w:iCs w:val="1"/>
          <w:color w:val="1f2328"/>
          <w:sz w:val="20"/>
          <w:szCs w:val="20"/>
        </w:rPr>
      </w:pPr>
      <w:r w:rsidDel="00000000" w:rsidR="00000000" w:rsidRPr="00000000">
        <w:rPr>
          <w:i w:val="1"/>
          <w:iCs w:val="1"/>
          <w:color w:val="1f2328"/>
          <w:sz w:val="20"/>
          <w:szCs w:val="20"/>
          <w:shd w:fill="dbeafe" w:val="clear"/>
          <w:rtl w:val="0"/>
        </w:rPr>
        <w:t xml:space="preserve">The holographic system breaks up the system into a number of identical self-contained units. </w:t>
      </w:r>
      <w:r w:rsidDel="00000000" w:rsidR="00000000" w:rsidRPr="00000000">
        <w:rPr>
          <w:i w:val="1"/>
          <w:iCs w:val="1"/>
          <w:color w:val="1f2328"/>
          <w:sz w:val="20"/>
          <w:szCs w:val="20"/>
          <w:highlight w:val="white"/>
          <w:rtl w:val="0"/>
        </w:rPr>
        <w:t xml:space="preserve">These units are capable of running the entire functionality of the system in a manner that they run the same application at 1/n scale of the whole capacity. This is compared to having a single large monolithic</w:t>
      </w:r>
      <w:r w:rsidDel="00000000" w:rsidR="00000000" w:rsidRPr="00000000">
        <w:rPr>
          <w:rtl w:val="0"/>
        </w:rPr>
      </w:r>
    </w:p>
    <w:p w:rsidR="00000000" w:rsidDel="00000000" w:rsidP="00000000" w:rsidRDefault="00000000" w:rsidRPr="00000000" w14:paraId="00000009">
      <w:pPr>
        <w:numPr>
          <w:ilvl w:val="0"/>
          <w:numId w:val="2"/>
        </w:numPr>
        <w:spacing w:after="0" w:afterAutospacing="0" w:before="300" w:lineRule="auto"/>
        <w:ind w:left="720" w:hanging="360"/>
        <w:jc w:val="both"/>
        <w:rPr>
          <w:i w:val="1"/>
          <w:iCs w:val="1"/>
          <w:color w:val="1f2328"/>
          <w:sz w:val="20"/>
          <w:szCs w:val="20"/>
        </w:rPr>
      </w:pPr>
      <w:r w:rsidDel="00000000" w:rsidR="00000000" w:rsidRPr="00000000">
        <w:rPr>
          <w:color w:val="1f2328"/>
          <w:sz w:val="20"/>
          <w:szCs w:val="20"/>
          <w:shd w:fill="dbeafe" w:val="clear"/>
          <w:rtl w:val="0"/>
        </w:rPr>
        <w:t xml:space="preserve">Self-similar: The system is built of units that are complete mini-systems in themselves.</w:t>
      </w:r>
    </w:p>
    <w:p w:rsidR="00000000" w:rsidDel="00000000" w:rsidP="00000000" w:rsidRDefault="00000000" w:rsidRPr="00000000" w14:paraId="0000000A">
      <w:pPr>
        <w:numPr>
          <w:ilvl w:val="0"/>
          <w:numId w:val="2"/>
        </w:numPr>
        <w:spacing w:after="0" w:afterAutospacing="0" w:before="0" w:beforeAutospacing="0" w:lineRule="auto"/>
        <w:ind w:left="720" w:hanging="360"/>
        <w:jc w:val="both"/>
        <w:rPr>
          <w:i w:val="1"/>
          <w:iCs w:val="1"/>
          <w:color w:val="1f2328"/>
          <w:sz w:val="20"/>
          <w:szCs w:val="20"/>
        </w:rPr>
      </w:pPr>
      <w:r w:rsidDel="00000000" w:rsidR="00000000" w:rsidRPr="00000000">
        <w:rPr>
          <w:color w:val="1f2328"/>
          <w:sz w:val="20"/>
          <w:szCs w:val="20"/>
          <w:shd w:fill="dbeafe" w:val="clear"/>
          <w:rtl w:val="0"/>
        </w:rPr>
        <w:t xml:space="preserve">Redundant: On the failure of a particular unit, the load is absorbed by others without disruption.</w:t>
      </w:r>
    </w:p>
    <w:p w:rsidR="00000000" w:rsidDel="00000000" w:rsidP="00000000" w:rsidRDefault="00000000" w:rsidRPr="00000000" w14:paraId="0000000B">
      <w:pPr>
        <w:numPr>
          <w:ilvl w:val="0"/>
          <w:numId w:val="2"/>
        </w:numPr>
        <w:spacing w:after="0" w:afterAutospacing="0" w:before="0" w:beforeAutospacing="0" w:lineRule="auto"/>
        <w:ind w:left="720" w:hanging="360"/>
        <w:jc w:val="both"/>
        <w:rPr>
          <w:i w:val="1"/>
          <w:iCs w:val="1"/>
          <w:color w:val="1f2328"/>
          <w:sz w:val="20"/>
          <w:szCs w:val="20"/>
        </w:rPr>
      </w:pPr>
      <w:r w:rsidDel="00000000" w:rsidR="00000000" w:rsidRPr="00000000">
        <w:rPr>
          <w:color w:val="1f2328"/>
          <w:sz w:val="20"/>
          <w:szCs w:val="20"/>
          <w:shd w:fill="dbeafe" w:val="clear"/>
          <w:rtl w:val="0"/>
        </w:rPr>
        <w:t xml:space="preserve">Scalable: Addition or removal of units, based on load or demand.</w:t>
      </w:r>
    </w:p>
    <w:p w:rsidR="00000000" w:rsidDel="00000000" w:rsidP="00000000" w:rsidRDefault="00000000" w:rsidRPr="00000000" w14:paraId="0000000C">
      <w:pPr>
        <w:numPr>
          <w:ilvl w:val="0"/>
          <w:numId w:val="2"/>
        </w:numPr>
        <w:spacing w:after="200" w:before="0" w:beforeAutospacing="0" w:lineRule="auto"/>
        <w:ind w:left="720" w:hanging="360"/>
        <w:jc w:val="both"/>
        <w:rPr>
          <w:i w:val="1"/>
          <w:iCs w:val="1"/>
          <w:color w:val="1f2328"/>
          <w:sz w:val="20"/>
          <w:szCs w:val="20"/>
        </w:rPr>
      </w:pPr>
      <w:r w:rsidDel="00000000" w:rsidR="00000000" w:rsidRPr="00000000">
        <w:rPr>
          <w:color w:val="1f2328"/>
          <w:sz w:val="20"/>
          <w:szCs w:val="20"/>
          <w:shd w:fill="dbeafe" w:val="clear"/>
          <w:rtl w:val="0"/>
        </w:rPr>
        <w:t xml:space="preserve">Flexible: A workload or task can be spread over multiple units for enhanced efficiency.</w:t>
      </w:r>
      <w:r w:rsidDel="00000000" w:rsidR="00000000" w:rsidRPr="00000000">
        <w:rPr>
          <w:rtl w:val="0"/>
        </w:rPr>
      </w:r>
    </w:p>
    <w:p w:rsidR="00000000" w:rsidDel="00000000" w:rsidP="00000000" w:rsidRDefault="00000000" w:rsidRPr="00000000" w14:paraId="0000000D">
      <w:pPr>
        <w:spacing w:after="200" w:before="60" w:lineRule="auto"/>
        <w:ind w:left="720" w:firstLine="0"/>
        <w:jc w:val="both"/>
        <w:rPr>
          <w:i w:val="1"/>
          <w:iCs w:val="1"/>
          <w:color w:val="1f2328"/>
          <w:sz w:val="20"/>
          <w:szCs w:val="20"/>
        </w:rPr>
      </w:pPr>
      <w:r w:rsidDel="00000000" w:rsidR="00000000" w:rsidRPr="00000000">
        <w:rPr>
          <w:i w:val="1"/>
          <w:iCs w:val="1"/>
          <w:color w:val="1f2328"/>
          <w:sz w:val="20"/>
          <w:szCs w:val="20"/>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900" w:before="200" w:lineRule="auto"/>
        <w:rPr>
          <w:sz w:val="20"/>
          <w:szCs w:val="20"/>
        </w:rPr>
      </w:pPr>
      <w:r w:rsidDel="00000000" w:rsidR="00000000" w:rsidRPr="00000000">
        <w:rPr>
          <w:color w:val="7f340d"/>
          <w:sz w:val="24"/>
          <w:szCs w:val="24"/>
          <w:rtl w:val="0"/>
        </w:rPr>
        <w:t xml:space="preserve">                                  </w:t>
      </w:r>
      <w:r w:rsidDel="00000000" w:rsidR="00000000" w:rsidRPr="00000000">
        <w:rPr>
          <w:sz w:val="20"/>
          <w:szCs w:val="20"/>
          <w:rtl w:val="0"/>
        </w:rPr>
        <w:t xml:space="preserve"> </w:t>
      </w:r>
    </w:p>
    <w:p w:rsidR="00000000" w:rsidDel="00000000" w:rsidP="00000000" w:rsidRDefault="00000000" w:rsidRPr="00000000" w14:paraId="0000000F">
      <w:pPr>
        <w:spacing w:after="20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0">
      <w:pPr>
        <w:spacing w:after="200" w:line="288" w:lineRule="auto"/>
        <w:ind w:left="720" w:firstLine="0"/>
        <w:rPr>
          <w:sz w:val="20"/>
          <w:szCs w:val="20"/>
        </w:rPr>
      </w:pPr>
      <w:r w:rsidDel="00000000" w:rsidR="00000000" w:rsidRPr="00000000">
        <w:rPr>
          <w:rtl w:val="0"/>
        </w:rPr>
      </w:r>
    </w:p>
    <w:p w:rsidR="00000000" w:rsidDel="00000000" w:rsidP="00000000" w:rsidRDefault="00000000" w:rsidRPr="00000000" w14:paraId="00000011">
      <w:pPr>
        <w:spacing w:after="200" w:line="288" w:lineRule="auto"/>
        <w:ind w:left="720" w:firstLine="0"/>
        <w:rPr>
          <w:sz w:val="20"/>
          <w:szCs w:val="20"/>
        </w:rPr>
      </w:pPr>
      <w:r w:rsidDel="00000000" w:rsidR="00000000" w:rsidRPr="00000000">
        <w:rPr>
          <w:rtl w:val="0"/>
        </w:rPr>
      </w:r>
    </w:p>
    <w:p w:rsidR="00000000" w:rsidDel="00000000" w:rsidP="00000000" w:rsidRDefault="00000000" w:rsidRPr="00000000" w14:paraId="00000012">
      <w:pPr>
        <w:spacing w:after="200" w:line="288" w:lineRule="auto"/>
        <w:ind w:left="720" w:firstLine="0"/>
        <w:rPr>
          <w:sz w:val="20"/>
          <w:szCs w:val="20"/>
        </w:rPr>
      </w:pPr>
      <w:r w:rsidDel="00000000" w:rsidR="00000000" w:rsidRPr="00000000">
        <w:rPr>
          <w:rtl w:val="0"/>
        </w:rPr>
      </w:r>
    </w:p>
    <w:p w:rsidR="00000000" w:rsidDel="00000000" w:rsidP="00000000" w:rsidRDefault="00000000" w:rsidRPr="00000000" w14:paraId="00000013">
      <w:pPr>
        <w:spacing w:after="200" w:line="288" w:lineRule="auto"/>
        <w:ind w:left="720" w:firstLine="0"/>
        <w:rPr>
          <w:sz w:val="20"/>
          <w:szCs w:val="20"/>
        </w:rPr>
      </w:pPr>
      <w:r w:rsidDel="00000000" w:rsidR="00000000" w:rsidRPr="00000000">
        <w:rPr>
          <w:rtl w:val="0"/>
        </w:rPr>
      </w:r>
    </w:p>
    <w:p w:rsidR="00000000" w:rsidDel="00000000" w:rsidP="00000000" w:rsidRDefault="00000000" w:rsidRPr="00000000" w14:paraId="00000014">
      <w:pPr>
        <w:spacing w:after="200" w:line="288" w:lineRule="auto"/>
        <w:ind w:left="720" w:firstLine="0"/>
        <w:rPr>
          <w:sz w:val="20"/>
          <w:szCs w:val="20"/>
        </w:rPr>
      </w:pPr>
      <w:r w:rsidDel="00000000" w:rsidR="00000000" w:rsidRPr="00000000">
        <w:rPr>
          <w:rtl w:val="0"/>
        </w:rPr>
      </w:r>
    </w:p>
    <w:p w:rsidR="00000000" w:rsidDel="00000000" w:rsidP="00000000" w:rsidRDefault="00000000" w:rsidRPr="00000000" w14:paraId="00000015">
      <w:pPr>
        <w:spacing w:after="200" w:line="288" w:lineRule="auto"/>
        <w:ind w:left="720" w:firstLine="0"/>
        <w:rPr>
          <w:sz w:val="20"/>
          <w:szCs w:val="20"/>
        </w:rPr>
      </w:pPr>
      <w:r w:rsidDel="00000000" w:rsidR="00000000" w:rsidRPr="00000000">
        <w:rPr>
          <w:rtl w:val="0"/>
        </w:rPr>
      </w:r>
    </w:p>
    <w:p w:rsidR="00000000" w:rsidDel="00000000" w:rsidP="00000000" w:rsidRDefault="00000000" w:rsidRPr="00000000" w14:paraId="00000016">
      <w:pPr>
        <w:spacing w:after="200" w:line="288" w:lineRule="auto"/>
        <w:rPr>
          <w:sz w:val="20"/>
          <w:szCs w:val="20"/>
          <w:highlight w:val="yellow"/>
        </w:rPr>
      </w:pPr>
      <w:r w:rsidDel="00000000" w:rsidR="00000000" w:rsidRPr="00000000">
        <w:rPr>
          <w:sz w:val="20"/>
          <w:szCs w:val="20"/>
          <w:rtl w:val="0"/>
        </w:rPr>
        <w:t xml:space="preserve">The </w:t>
      </w:r>
      <w:r w:rsidDel="00000000" w:rsidR="00000000" w:rsidRPr="00000000">
        <w:rPr>
          <w:sz w:val="20"/>
          <w:szCs w:val="20"/>
          <w:highlight w:val="yellow"/>
          <w:rtl w:val="0"/>
        </w:rPr>
        <w:t xml:space="preserve">utilization is as below</w:t>
      </w:r>
    </w:p>
    <w:tbl>
      <w:tblPr>
        <w:tblStyle w:val="Table1"/>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935"/>
        <w:gridCol w:w="1185"/>
        <w:tblGridChange w:id="0">
          <w:tblGrid>
            <w:gridCol w:w="1005"/>
            <w:gridCol w:w="1935"/>
            <w:gridCol w:w="1185"/>
          </w:tblGrid>
        </w:tblGridChange>
      </w:tblGrid>
      <w:tr>
        <w:trPr>
          <w:cantSplit w:val="0"/>
          <w:trHeight w:val="255" w:hRule="atLeast"/>
          <w:tblHeader w:val="0"/>
        </w:trPr>
        <w:tc>
          <w:tcPr>
            <w:tcBorders>
              <w:top w:color="ffffff" w:space="0" w:sz="6" w:val="single"/>
              <w:left w:color="ffffff" w:space="0" w:sz="6" w:val="single"/>
              <w:bottom w:color="ffffff" w:space="0" w:sz="6" w:val="single"/>
              <w:right w:color="000000" w:space="0" w:sz="0" w:val="nil"/>
            </w:tcBorders>
            <w:shd w:fill="4ea72e" w:val="clear"/>
            <w:tcMar>
              <w:top w:w="0.0" w:type="dxa"/>
              <w:left w:w="100.0" w:type="dxa"/>
              <w:bottom w:w="0.0" w:type="dxa"/>
              <w:right w:w="100.0" w:type="dxa"/>
            </w:tcMar>
            <w:vAlign w:val="top"/>
          </w:tcPr>
          <w:p w:rsidR="00000000" w:rsidDel="00000000" w:rsidP="00000000" w:rsidRDefault="00000000" w:rsidRPr="00000000" w14:paraId="00000017">
            <w:pPr>
              <w:jc w:val="center"/>
              <w:rPr>
                <w:b w:val="1"/>
                <w:bCs w:val="1"/>
                <w:color w:val="1f2328"/>
                <w:sz w:val="20"/>
                <w:szCs w:val="20"/>
              </w:rPr>
            </w:pPr>
            <w:r w:rsidDel="00000000" w:rsidR="00000000" w:rsidRPr="00000000">
              <w:rPr>
                <w:b w:val="1"/>
                <w:bCs w:val="1"/>
                <w:color w:val="1f2328"/>
                <w:sz w:val="20"/>
                <w:szCs w:val="20"/>
                <w:rtl w:val="0"/>
              </w:rPr>
              <w:t xml:space="preserve">Process</w:t>
            </w:r>
          </w:p>
        </w:tc>
        <w:tc>
          <w:tcPr>
            <w:tcBorders>
              <w:top w:color="ffffff" w:space="0" w:sz="6" w:val="single"/>
              <w:left w:color="000000" w:space="0" w:sz="0" w:val="nil"/>
              <w:bottom w:color="ffffff" w:space="0" w:sz="6" w:val="single"/>
              <w:right w:color="000000" w:space="0" w:sz="0" w:val="nil"/>
            </w:tcBorders>
            <w:shd w:fill="4ea72e" w:val="clear"/>
            <w:tcMar>
              <w:top w:w="0.0" w:type="dxa"/>
              <w:left w:w="100.0" w:type="dxa"/>
              <w:bottom w:w="0.0" w:type="dxa"/>
              <w:right w:w="100.0" w:type="dxa"/>
            </w:tcMar>
            <w:vAlign w:val="top"/>
          </w:tcPr>
          <w:p w:rsidR="00000000" w:rsidDel="00000000" w:rsidP="00000000" w:rsidRDefault="00000000" w:rsidRPr="00000000" w14:paraId="00000018">
            <w:pPr>
              <w:jc w:val="center"/>
              <w:rPr>
                <w:b w:val="1"/>
                <w:bCs w:val="1"/>
                <w:color w:val="1f2328"/>
                <w:sz w:val="20"/>
                <w:szCs w:val="20"/>
              </w:rPr>
            </w:pPr>
            <w:r w:rsidDel="00000000" w:rsidR="00000000" w:rsidRPr="00000000">
              <w:rPr>
                <w:b w:val="1"/>
                <w:bCs w:val="1"/>
                <w:color w:val="1f2328"/>
                <w:sz w:val="20"/>
                <w:szCs w:val="20"/>
                <w:rtl w:val="0"/>
              </w:rPr>
              <w:t xml:space="preserve">Equipment/Center</w:t>
            </w:r>
          </w:p>
        </w:tc>
        <w:tc>
          <w:tcPr>
            <w:tcBorders>
              <w:top w:color="ffffff" w:space="0" w:sz="6" w:val="single"/>
              <w:left w:color="000000" w:space="0" w:sz="0" w:val="nil"/>
              <w:bottom w:color="ffffff" w:space="0" w:sz="6" w:val="single"/>
              <w:right w:color="ffffff" w:space="0" w:sz="6" w:val="single"/>
            </w:tcBorders>
            <w:shd w:fill="4ea72e" w:val="clear"/>
            <w:tcMar>
              <w:top w:w="0.0" w:type="dxa"/>
              <w:left w:w="100.0" w:type="dxa"/>
              <w:bottom w:w="0.0" w:type="dxa"/>
              <w:right w:w="100.0" w:type="dxa"/>
            </w:tcMar>
            <w:vAlign w:val="top"/>
          </w:tcPr>
          <w:p w:rsidR="00000000" w:rsidDel="00000000" w:rsidP="00000000" w:rsidRDefault="00000000" w:rsidRPr="00000000" w14:paraId="00000019">
            <w:pPr>
              <w:jc w:val="center"/>
              <w:rPr>
                <w:b w:val="1"/>
                <w:bCs w:val="1"/>
                <w:color w:val="1f2328"/>
                <w:sz w:val="20"/>
                <w:szCs w:val="20"/>
              </w:rPr>
            </w:pPr>
            <w:r w:rsidDel="00000000" w:rsidR="00000000" w:rsidRPr="00000000">
              <w:rPr>
                <w:b w:val="1"/>
                <w:bCs w:val="1"/>
                <w:color w:val="1f2328"/>
                <w:sz w:val="20"/>
                <w:szCs w:val="20"/>
                <w:rtl w:val="0"/>
              </w:rPr>
              <w:t xml:space="preserve">Utilization</w:t>
            </w:r>
          </w:p>
        </w:tc>
      </w:tr>
      <w:tr>
        <w:trPr>
          <w:cantSplit w:val="0"/>
          <w:trHeight w:val="255" w:hRule="atLeast"/>
          <w:tblHeader w:val="0"/>
        </w:trPr>
        <w:tc>
          <w:tcPr>
            <w:tcBorders>
              <w:top w:color="000000" w:space="0" w:sz="0" w:val="nil"/>
              <w:left w:color="ffffff" w:space="0" w:sz="6" w:val="single"/>
              <w:bottom w:color="ffffff" w:space="0" w:sz="6" w:val="single"/>
              <w:right w:color="ffffff" w:space="0" w:sz="6" w:val="single"/>
            </w:tcBorders>
            <w:shd w:fill="4ea72e" w:val="clear"/>
            <w:tcMar>
              <w:top w:w="0.0" w:type="dxa"/>
              <w:left w:w="100.0" w:type="dxa"/>
              <w:bottom w:w="0.0" w:type="dxa"/>
              <w:right w:w="100.0" w:type="dxa"/>
            </w:tcMar>
            <w:vAlign w:val="top"/>
          </w:tcPr>
          <w:p w:rsidR="00000000" w:rsidDel="00000000" w:rsidP="00000000" w:rsidRDefault="00000000" w:rsidRPr="00000000" w14:paraId="0000001A">
            <w:pPr>
              <w:rPr>
                <w:b w:val="1"/>
                <w:bCs w:val="1"/>
                <w:color w:val="1f2328"/>
                <w:sz w:val="20"/>
                <w:szCs w:val="20"/>
              </w:rPr>
            </w:pPr>
            <w:r w:rsidDel="00000000" w:rsidR="00000000" w:rsidRPr="00000000">
              <w:rPr>
                <w:b w:val="1"/>
                <w:bCs w:val="1"/>
                <w:color w:val="1f2328"/>
                <w:sz w:val="20"/>
                <w:szCs w:val="20"/>
                <w:rtl w:val="0"/>
              </w:rPr>
              <w:t xml:space="preserve">A</w:t>
            </w:r>
          </w:p>
        </w:tc>
        <w:tc>
          <w:tcPr>
            <w:tcBorders>
              <w:top w:color="000000" w:space="0" w:sz="0" w:val="nil"/>
              <w:left w:color="000000" w:space="0" w:sz="0" w:val="nil"/>
              <w:bottom w:color="ffffff" w:space="0" w:sz="6" w:val="single"/>
              <w:right w:color="ffffff" w:space="0" w:sz="6" w:val="single"/>
            </w:tcBorders>
            <w:shd w:fill="b3e5a1" w:val="clear"/>
            <w:tcMar>
              <w:top w:w="0.0" w:type="dxa"/>
              <w:left w:w="100.0" w:type="dxa"/>
              <w:bottom w:w="0.0" w:type="dxa"/>
              <w:right w:w="100.0" w:type="dxa"/>
            </w:tcMar>
            <w:vAlign w:val="top"/>
          </w:tcPr>
          <w:p w:rsidR="00000000" w:rsidDel="00000000" w:rsidP="00000000" w:rsidRDefault="00000000" w:rsidRPr="00000000" w14:paraId="0000001B">
            <w:pPr>
              <w:rPr>
                <w:color w:val="1f2328"/>
                <w:sz w:val="20"/>
                <w:szCs w:val="20"/>
              </w:rPr>
            </w:pPr>
            <w:r w:rsidDel="00000000" w:rsidR="00000000" w:rsidRPr="00000000">
              <w:rPr>
                <w:color w:val="1f2328"/>
                <w:sz w:val="20"/>
                <w:szCs w:val="20"/>
                <w:rtl w:val="0"/>
              </w:rPr>
              <w:t xml:space="preserve">4</w:t>
            </w:r>
          </w:p>
        </w:tc>
        <w:tc>
          <w:tcPr>
            <w:tcBorders>
              <w:top w:color="000000" w:space="0" w:sz="0" w:val="nil"/>
              <w:left w:color="000000" w:space="0" w:sz="0" w:val="nil"/>
              <w:bottom w:color="ffffff" w:space="0" w:sz="6" w:val="single"/>
              <w:right w:color="ffffff" w:space="0" w:sz="6" w:val="single"/>
            </w:tcBorders>
            <w:shd w:fill="b3e5a1" w:val="clear"/>
            <w:tcMar>
              <w:top w:w="0.0" w:type="dxa"/>
              <w:left w:w="100.0" w:type="dxa"/>
              <w:bottom w:w="0.0" w:type="dxa"/>
              <w:right w:w="100.0" w:type="dxa"/>
            </w:tcMar>
            <w:vAlign w:val="top"/>
          </w:tcPr>
          <w:p w:rsidR="00000000" w:rsidDel="00000000" w:rsidP="00000000" w:rsidRDefault="00000000" w:rsidRPr="00000000" w14:paraId="0000001C">
            <w:pPr>
              <w:rPr>
                <w:color w:val="1f2328"/>
                <w:sz w:val="20"/>
                <w:szCs w:val="20"/>
              </w:rPr>
            </w:pPr>
            <w:r w:rsidDel="00000000" w:rsidR="00000000" w:rsidRPr="00000000">
              <w:rPr>
                <w:color w:val="1f2328"/>
                <w:sz w:val="20"/>
                <w:szCs w:val="20"/>
                <w:rtl w:val="0"/>
              </w:rPr>
              <w:t xml:space="preserve">92.8%</w:t>
            </w:r>
          </w:p>
        </w:tc>
      </w:tr>
      <w:tr>
        <w:trPr>
          <w:cantSplit w:val="0"/>
          <w:trHeight w:val="255" w:hRule="atLeast"/>
          <w:tblHeader w:val="0"/>
        </w:trPr>
        <w:tc>
          <w:tcPr>
            <w:tcBorders>
              <w:top w:color="000000" w:space="0" w:sz="0" w:val="nil"/>
              <w:left w:color="ffffff" w:space="0" w:sz="6" w:val="single"/>
              <w:bottom w:color="ffffff" w:space="0" w:sz="6" w:val="single"/>
              <w:right w:color="ffffff" w:space="0" w:sz="6" w:val="single"/>
            </w:tcBorders>
            <w:shd w:fill="4ea72e" w:val="clear"/>
            <w:tcMar>
              <w:top w:w="0.0" w:type="dxa"/>
              <w:left w:w="100.0" w:type="dxa"/>
              <w:bottom w:w="0.0" w:type="dxa"/>
              <w:right w:w="100.0" w:type="dxa"/>
            </w:tcMar>
            <w:vAlign w:val="top"/>
          </w:tcPr>
          <w:p w:rsidR="00000000" w:rsidDel="00000000" w:rsidP="00000000" w:rsidRDefault="00000000" w:rsidRPr="00000000" w14:paraId="0000001D">
            <w:pPr>
              <w:rPr>
                <w:b w:val="1"/>
                <w:bCs w:val="1"/>
                <w:color w:val="1f2328"/>
                <w:sz w:val="20"/>
                <w:szCs w:val="20"/>
              </w:rPr>
            </w:pPr>
            <w:r w:rsidDel="00000000" w:rsidR="00000000" w:rsidRPr="00000000">
              <w:rPr>
                <w:b w:val="1"/>
                <w:bCs w:val="1"/>
                <w:color w:val="1f2328"/>
                <w:sz w:val="20"/>
                <w:szCs w:val="20"/>
                <w:rtl w:val="0"/>
              </w:rPr>
              <w:t xml:space="preserve">B</w:t>
            </w:r>
          </w:p>
        </w:tc>
        <w:tc>
          <w:tcPr>
            <w:tcBorders>
              <w:top w:color="000000" w:space="0" w:sz="0" w:val="nil"/>
              <w:left w:color="000000" w:space="0" w:sz="0" w:val="nil"/>
              <w:bottom w:color="ffffff" w:space="0" w:sz="6" w:val="single"/>
              <w:right w:color="ffffff" w:space="0" w:sz="6" w:val="single"/>
            </w:tcBorders>
            <w:shd w:fill="d9f2d0" w:val="clear"/>
            <w:tcMar>
              <w:top w:w="0.0" w:type="dxa"/>
              <w:left w:w="100.0" w:type="dxa"/>
              <w:bottom w:w="0.0" w:type="dxa"/>
              <w:right w:w="100.0" w:type="dxa"/>
            </w:tcMar>
            <w:vAlign w:val="top"/>
          </w:tcPr>
          <w:p w:rsidR="00000000" w:rsidDel="00000000" w:rsidP="00000000" w:rsidRDefault="00000000" w:rsidRPr="00000000" w14:paraId="0000001E">
            <w:pPr>
              <w:rPr>
                <w:color w:val="1f2328"/>
                <w:sz w:val="20"/>
                <w:szCs w:val="20"/>
              </w:rPr>
            </w:pPr>
            <w:r w:rsidDel="00000000" w:rsidR="00000000" w:rsidRPr="00000000">
              <w:rPr>
                <w:color w:val="1f2328"/>
                <w:sz w:val="20"/>
                <w:szCs w:val="20"/>
                <w:rtl w:val="0"/>
              </w:rPr>
              <w:t xml:space="preserve">12</w:t>
            </w:r>
          </w:p>
        </w:tc>
        <w:tc>
          <w:tcPr>
            <w:tcBorders>
              <w:top w:color="000000" w:space="0" w:sz="0" w:val="nil"/>
              <w:left w:color="000000" w:space="0" w:sz="0" w:val="nil"/>
              <w:bottom w:color="ffffff" w:space="0" w:sz="6" w:val="single"/>
              <w:right w:color="ffffff" w:space="0" w:sz="6" w:val="single"/>
            </w:tcBorders>
            <w:shd w:fill="d9f2d0" w:val="clear"/>
            <w:tcMar>
              <w:top w:w="0.0" w:type="dxa"/>
              <w:left w:w="100.0" w:type="dxa"/>
              <w:bottom w:w="0.0" w:type="dxa"/>
              <w:right w:w="100.0" w:type="dxa"/>
            </w:tcMar>
            <w:vAlign w:val="top"/>
          </w:tcPr>
          <w:p w:rsidR="00000000" w:rsidDel="00000000" w:rsidP="00000000" w:rsidRDefault="00000000" w:rsidRPr="00000000" w14:paraId="0000001F">
            <w:pPr>
              <w:rPr>
                <w:color w:val="1f2328"/>
                <w:sz w:val="20"/>
                <w:szCs w:val="20"/>
              </w:rPr>
            </w:pPr>
            <w:r w:rsidDel="00000000" w:rsidR="00000000" w:rsidRPr="00000000">
              <w:rPr>
                <w:color w:val="1f2328"/>
                <w:sz w:val="20"/>
                <w:szCs w:val="20"/>
                <w:rtl w:val="0"/>
              </w:rPr>
              <w:t xml:space="preserve">98.1%</w:t>
            </w:r>
          </w:p>
        </w:tc>
      </w:tr>
      <w:tr>
        <w:trPr>
          <w:cantSplit w:val="0"/>
          <w:trHeight w:val="255" w:hRule="atLeast"/>
          <w:tblHeader w:val="0"/>
        </w:trPr>
        <w:tc>
          <w:tcPr>
            <w:tcBorders>
              <w:top w:color="000000" w:space="0" w:sz="0" w:val="nil"/>
              <w:left w:color="ffffff" w:space="0" w:sz="6" w:val="single"/>
              <w:bottom w:color="ffffff" w:space="0" w:sz="6" w:val="single"/>
              <w:right w:color="ffffff" w:space="0" w:sz="6" w:val="single"/>
            </w:tcBorders>
            <w:shd w:fill="4ea72e" w:val="clear"/>
            <w:tcMar>
              <w:top w:w="0.0" w:type="dxa"/>
              <w:left w:w="100.0" w:type="dxa"/>
              <w:bottom w:w="0.0" w:type="dxa"/>
              <w:right w:w="100.0" w:type="dxa"/>
            </w:tcMar>
            <w:vAlign w:val="top"/>
          </w:tcPr>
          <w:p w:rsidR="00000000" w:rsidDel="00000000" w:rsidP="00000000" w:rsidRDefault="00000000" w:rsidRPr="00000000" w14:paraId="00000020">
            <w:pPr>
              <w:rPr>
                <w:b w:val="1"/>
                <w:bCs w:val="1"/>
                <w:color w:val="1f2328"/>
                <w:sz w:val="20"/>
                <w:szCs w:val="20"/>
              </w:rPr>
            </w:pPr>
            <w:r w:rsidDel="00000000" w:rsidR="00000000" w:rsidRPr="00000000">
              <w:rPr>
                <w:b w:val="1"/>
                <w:bCs w:val="1"/>
                <w:color w:val="1f2328"/>
                <w:sz w:val="20"/>
                <w:szCs w:val="20"/>
                <w:rtl w:val="0"/>
              </w:rPr>
              <w:t xml:space="preserve">C</w:t>
            </w:r>
          </w:p>
        </w:tc>
        <w:tc>
          <w:tcPr>
            <w:tcBorders>
              <w:top w:color="000000" w:space="0" w:sz="0" w:val="nil"/>
              <w:left w:color="000000" w:space="0" w:sz="0" w:val="nil"/>
              <w:bottom w:color="ffffff" w:space="0" w:sz="6" w:val="single"/>
              <w:right w:color="ffffff" w:space="0" w:sz="6" w:val="single"/>
            </w:tcBorders>
            <w:shd w:fill="b3e5a1" w:val="clear"/>
            <w:tcMar>
              <w:top w:w="0.0" w:type="dxa"/>
              <w:left w:w="100.0" w:type="dxa"/>
              <w:bottom w:w="0.0" w:type="dxa"/>
              <w:right w:w="100.0" w:type="dxa"/>
            </w:tcMar>
            <w:vAlign w:val="top"/>
          </w:tcPr>
          <w:p w:rsidR="00000000" w:rsidDel="00000000" w:rsidP="00000000" w:rsidRDefault="00000000" w:rsidRPr="00000000" w14:paraId="00000021">
            <w:pPr>
              <w:rPr>
                <w:color w:val="1f2328"/>
                <w:sz w:val="20"/>
                <w:szCs w:val="20"/>
              </w:rPr>
            </w:pPr>
            <w:r w:rsidDel="00000000" w:rsidR="00000000" w:rsidRPr="00000000">
              <w:rPr>
                <w:color w:val="1f2328"/>
                <w:sz w:val="20"/>
                <w:szCs w:val="20"/>
                <w:rtl w:val="0"/>
              </w:rPr>
              <w:t xml:space="preserve">4</w:t>
            </w:r>
          </w:p>
        </w:tc>
        <w:tc>
          <w:tcPr>
            <w:tcBorders>
              <w:top w:color="000000" w:space="0" w:sz="0" w:val="nil"/>
              <w:left w:color="000000" w:space="0" w:sz="0" w:val="nil"/>
              <w:bottom w:color="ffffff" w:space="0" w:sz="6" w:val="single"/>
              <w:right w:color="ffffff" w:space="0" w:sz="6" w:val="single"/>
            </w:tcBorders>
            <w:shd w:fill="b3e5a1" w:val="clear"/>
            <w:tcMar>
              <w:top w:w="0.0" w:type="dxa"/>
              <w:left w:w="100.0" w:type="dxa"/>
              <w:bottom w:w="0.0" w:type="dxa"/>
              <w:right w:w="100.0" w:type="dxa"/>
            </w:tcMar>
            <w:vAlign w:val="top"/>
          </w:tcPr>
          <w:p w:rsidR="00000000" w:rsidDel="00000000" w:rsidP="00000000" w:rsidRDefault="00000000" w:rsidRPr="00000000" w14:paraId="00000022">
            <w:pPr>
              <w:rPr>
                <w:color w:val="1f2328"/>
                <w:sz w:val="20"/>
                <w:szCs w:val="20"/>
              </w:rPr>
            </w:pPr>
            <w:r w:rsidDel="00000000" w:rsidR="00000000" w:rsidRPr="00000000">
              <w:rPr>
                <w:color w:val="1f2328"/>
                <w:sz w:val="20"/>
                <w:szCs w:val="20"/>
                <w:rtl w:val="0"/>
              </w:rPr>
              <w:t xml:space="preserve">84.5%</w:t>
            </w:r>
          </w:p>
        </w:tc>
      </w:tr>
      <w:tr>
        <w:trPr>
          <w:cantSplit w:val="0"/>
          <w:trHeight w:val="255" w:hRule="atLeast"/>
          <w:tblHeader w:val="0"/>
        </w:trPr>
        <w:tc>
          <w:tcPr>
            <w:tcBorders>
              <w:top w:color="000000" w:space="0" w:sz="0" w:val="nil"/>
              <w:left w:color="ffffff" w:space="0" w:sz="6" w:val="single"/>
              <w:bottom w:color="ffffff" w:space="0" w:sz="6" w:val="single"/>
              <w:right w:color="ffffff" w:space="0" w:sz="6" w:val="single"/>
            </w:tcBorders>
            <w:shd w:fill="4ea72e" w:val="clear"/>
            <w:tcMar>
              <w:top w:w="0.0" w:type="dxa"/>
              <w:left w:w="100.0" w:type="dxa"/>
              <w:bottom w:w="0.0" w:type="dxa"/>
              <w:right w:w="100.0" w:type="dxa"/>
            </w:tcMar>
            <w:vAlign w:val="top"/>
          </w:tcPr>
          <w:p w:rsidR="00000000" w:rsidDel="00000000" w:rsidP="00000000" w:rsidRDefault="00000000" w:rsidRPr="00000000" w14:paraId="00000023">
            <w:pPr>
              <w:rPr>
                <w:b w:val="1"/>
                <w:bCs w:val="1"/>
                <w:color w:val="1f2328"/>
                <w:sz w:val="20"/>
                <w:szCs w:val="20"/>
              </w:rPr>
            </w:pPr>
            <w:r w:rsidDel="00000000" w:rsidR="00000000" w:rsidRPr="00000000">
              <w:rPr>
                <w:b w:val="1"/>
                <w:bCs w:val="1"/>
                <w:color w:val="1f2328"/>
                <w:sz w:val="20"/>
                <w:szCs w:val="20"/>
                <w:rtl w:val="0"/>
              </w:rPr>
              <w:t xml:space="preserve">D</w:t>
            </w:r>
          </w:p>
        </w:tc>
        <w:tc>
          <w:tcPr>
            <w:tcBorders>
              <w:top w:color="000000" w:space="0" w:sz="0" w:val="nil"/>
              <w:left w:color="000000" w:space="0" w:sz="0" w:val="nil"/>
              <w:bottom w:color="ffffff" w:space="0" w:sz="6" w:val="single"/>
              <w:right w:color="ffffff" w:space="0" w:sz="6" w:val="single"/>
            </w:tcBorders>
            <w:shd w:fill="d9f2d0" w:val="clear"/>
            <w:tcMar>
              <w:top w:w="0.0" w:type="dxa"/>
              <w:left w:w="100.0" w:type="dxa"/>
              <w:bottom w:w="0.0" w:type="dxa"/>
              <w:right w:w="100.0" w:type="dxa"/>
            </w:tcMar>
            <w:vAlign w:val="top"/>
          </w:tcPr>
          <w:p w:rsidR="00000000" w:rsidDel="00000000" w:rsidP="00000000" w:rsidRDefault="00000000" w:rsidRPr="00000000" w14:paraId="00000024">
            <w:pPr>
              <w:rPr>
                <w:color w:val="1f2328"/>
                <w:sz w:val="20"/>
                <w:szCs w:val="20"/>
              </w:rPr>
            </w:pPr>
            <w:r w:rsidDel="00000000" w:rsidR="00000000" w:rsidRPr="00000000">
              <w:rPr>
                <w:color w:val="1f2328"/>
                <w:sz w:val="20"/>
                <w:szCs w:val="20"/>
                <w:rtl w:val="0"/>
              </w:rPr>
              <w:t xml:space="preserve">17</w:t>
            </w:r>
          </w:p>
        </w:tc>
        <w:tc>
          <w:tcPr>
            <w:tcBorders>
              <w:top w:color="000000" w:space="0" w:sz="0" w:val="nil"/>
              <w:left w:color="000000" w:space="0" w:sz="0" w:val="nil"/>
              <w:bottom w:color="ffffff" w:space="0" w:sz="6" w:val="single"/>
              <w:right w:color="ffffff" w:space="0" w:sz="6" w:val="single"/>
            </w:tcBorders>
            <w:shd w:fill="d9f2d0" w:val="clear"/>
            <w:tcMar>
              <w:top w:w="0.0" w:type="dxa"/>
              <w:left w:w="100.0" w:type="dxa"/>
              <w:bottom w:w="0.0" w:type="dxa"/>
              <w:right w:w="100.0" w:type="dxa"/>
            </w:tcMar>
            <w:vAlign w:val="top"/>
          </w:tcPr>
          <w:p w:rsidR="00000000" w:rsidDel="00000000" w:rsidP="00000000" w:rsidRDefault="00000000" w:rsidRPr="00000000" w14:paraId="00000025">
            <w:pPr>
              <w:rPr>
                <w:color w:val="1f2328"/>
                <w:sz w:val="20"/>
                <w:szCs w:val="20"/>
              </w:rPr>
            </w:pPr>
            <w:r w:rsidDel="00000000" w:rsidR="00000000" w:rsidRPr="00000000">
              <w:rPr>
                <w:color w:val="1f2328"/>
                <w:sz w:val="20"/>
                <w:szCs w:val="20"/>
                <w:rtl w:val="0"/>
              </w:rPr>
              <w:t xml:space="preserve">98.9%</w:t>
            </w:r>
          </w:p>
        </w:tc>
      </w:tr>
      <w:tr>
        <w:trPr>
          <w:cantSplit w:val="0"/>
          <w:trHeight w:val="255" w:hRule="atLeast"/>
          <w:tblHeader w:val="0"/>
        </w:trPr>
        <w:tc>
          <w:tcPr>
            <w:tcBorders>
              <w:top w:color="000000" w:space="0" w:sz="0" w:val="nil"/>
              <w:left w:color="ffffff" w:space="0" w:sz="6" w:val="single"/>
              <w:bottom w:color="ffffff" w:space="0" w:sz="6" w:val="single"/>
              <w:right w:color="ffffff" w:space="0" w:sz="6" w:val="single"/>
            </w:tcBorders>
            <w:shd w:fill="4ea72e" w:val="clear"/>
            <w:tcMar>
              <w:top w:w="0.0" w:type="dxa"/>
              <w:left w:w="100.0" w:type="dxa"/>
              <w:bottom w:w="0.0" w:type="dxa"/>
              <w:right w:w="100.0" w:type="dxa"/>
            </w:tcMar>
            <w:vAlign w:val="top"/>
          </w:tcPr>
          <w:p w:rsidR="00000000" w:rsidDel="00000000" w:rsidP="00000000" w:rsidRDefault="00000000" w:rsidRPr="00000000" w14:paraId="00000026">
            <w:pPr>
              <w:rPr>
                <w:b w:val="1"/>
                <w:bCs w:val="1"/>
                <w:color w:val="1f2328"/>
                <w:sz w:val="20"/>
                <w:szCs w:val="20"/>
              </w:rPr>
            </w:pPr>
            <w:r w:rsidDel="00000000" w:rsidR="00000000" w:rsidRPr="00000000">
              <w:rPr>
                <w:b w:val="1"/>
                <w:bCs w:val="1"/>
                <w:color w:val="1f2328"/>
                <w:sz w:val="20"/>
                <w:szCs w:val="20"/>
                <w:rtl w:val="0"/>
              </w:rPr>
              <w:t xml:space="preserve">E</w:t>
            </w:r>
          </w:p>
        </w:tc>
        <w:tc>
          <w:tcPr>
            <w:tcBorders>
              <w:top w:color="000000" w:space="0" w:sz="0" w:val="nil"/>
              <w:left w:color="000000" w:space="0" w:sz="0" w:val="nil"/>
              <w:bottom w:color="ffffff" w:space="0" w:sz="6" w:val="single"/>
              <w:right w:color="ffffff" w:space="0" w:sz="6" w:val="single"/>
            </w:tcBorders>
            <w:shd w:fill="b3e5a1" w:val="clear"/>
            <w:tcMar>
              <w:top w:w="0.0" w:type="dxa"/>
              <w:left w:w="100.0" w:type="dxa"/>
              <w:bottom w:w="0.0" w:type="dxa"/>
              <w:right w:w="100.0" w:type="dxa"/>
            </w:tcMar>
            <w:vAlign w:val="top"/>
          </w:tcPr>
          <w:p w:rsidR="00000000" w:rsidDel="00000000" w:rsidP="00000000" w:rsidRDefault="00000000" w:rsidRPr="00000000" w14:paraId="00000027">
            <w:pPr>
              <w:rPr>
                <w:color w:val="1f2328"/>
                <w:sz w:val="20"/>
                <w:szCs w:val="20"/>
              </w:rPr>
            </w:pPr>
            <w:r w:rsidDel="00000000" w:rsidR="00000000" w:rsidRPr="00000000">
              <w:rPr>
                <w:color w:val="1f2328"/>
                <w:sz w:val="20"/>
                <w:szCs w:val="20"/>
                <w:rtl w:val="0"/>
              </w:rPr>
              <w:t xml:space="preserve">8</w:t>
            </w:r>
          </w:p>
        </w:tc>
        <w:tc>
          <w:tcPr>
            <w:tcBorders>
              <w:top w:color="000000" w:space="0" w:sz="0" w:val="nil"/>
              <w:left w:color="000000" w:space="0" w:sz="0" w:val="nil"/>
              <w:bottom w:color="ffffff" w:space="0" w:sz="6" w:val="single"/>
              <w:right w:color="ffffff" w:space="0" w:sz="6" w:val="single"/>
            </w:tcBorders>
            <w:shd w:fill="b3e5a1" w:val="clear"/>
            <w:tcMar>
              <w:top w:w="0.0" w:type="dxa"/>
              <w:left w:w="100.0" w:type="dxa"/>
              <w:bottom w:w="0.0" w:type="dxa"/>
              <w:right w:w="100.0" w:type="dxa"/>
            </w:tcMar>
            <w:vAlign w:val="top"/>
          </w:tcPr>
          <w:p w:rsidR="00000000" w:rsidDel="00000000" w:rsidP="00000000" w:rsidRDefault="00000000" w:rsidRPr="00000000" w14:paraId="00000028">
            <w:pPr>
              <w:rPr>
                <w:color w:val="1f2328"/>
                <w:sz w:val="20"/>
                <w:szCs w:val="20"/>
              </w:rPr>
            </w:pPr>
            <w:r w:rsidDel="00000000" w:rsidR="00000000" w:rsidRPr="00000000">
              <w:rPr>
                <w:color w:val="1f2328"/>
                <w:sz w:val="20"/>
                <w:szCs w:val="20"/>
                <w:rtl w:val="0"/>
              </w:rPr>
              <w:t xml:space="preserve">87.2%</w:t>
            </w:r>
          </w:p>
        </w:tc>
      </w:tr>
      <w:tr>
        <w:trPr>
          <w:cantSplit w:val="0"/>
          <w:trHeight w:val="255" w:hRule="atLeast"/>
          <w:tblHeader w:val="0"/>
        </w:trPr>
        <w:tc>
          <w:tcPr>
            <w:tcBorders>
              <w:top w:color="000000" w:space="0" w:sz="0" w:val="nil"/>
              <w:left w:color="ffffff" w:space="0" w:sz="6" w:val="single"/>
              <w:bottom w:color="ffffff" w:space="0" w:sz="6" w:val="single"/>
              <w:right w:color="ffffff" w:space="0" w:sz="6" w:val="single"/>
            </w:tcBorders>
            <w:shd w:fill="4ea72e" w:val="clear"/>
            <w:tcMar>
              <w:top w:w="0.0" w:type="dxa"/>
              <w:left w:w="100.0" w:type="dxa"/>
              <w:bottom w:w="0.0" w:type="dxa"/>
              <w:right w:w="100.0" w:type="dxa"/>
            </w:tcMar>
            <w:vAlign w:val="top"/>
          </w:tcPr>
          <w:p w:rsidR="00000000" w:rsidDel="00000000" w:rsidP="00000000" w:rsidRDefault="00000000" w:rsidRPr="00000000" w14:paraId="00000029">
            <w:pPr>
              <w:rPr>
                <w:b w:val="1"/>
                <w:bCs w:val="1"/>
                <w:color w:val="1f2328"/>
                <w:sz w:val="20"/>
                <w:szCs w:val="20"/>
              </w:rPr>
            </w:pPr>
            <w:r w:rsidDel="00000000" w:rsidR="00000000" w:rsidRPr="00000000">
              <w:rPr>
                <w:b w:val="1"/>
                <w:bCs w:val="1"/>
                <w:color w:val="1f2328"/>
                <w:sz w:val="20"/>
                <w:szCs w:val="20"/>
                <w:rtl w:val="0"/>
              </w:rPr>
              <w:t xml:space="preserve">F</w:t>
            </w:r>
          </w:p>
        </w:tc>
        <w:tc>
          <w:tcPr>
            <w:tcBorders>
              <w:top w:color="000000" w:space="0" w:sz="0" w:val="nil"/>
              <w:left w:color="000000" w:space="0" w:sz="0" w:val="nil"/>
              <w:bottom w:color="ffffff" w:space="0" w:sz="6" w:val="single"/>
              <w:right w:color="ffffff" w:space="0" w:sz="6" w:val="single"/>
            </w:tcBorders>
            <w:shd w:fill="d9f2d0" w:val="clear"/>
            <w:tcMar>
              <w:top w:w="0.0" w:type="dxa"/>
              <w:left w:w="100.0" w:type="dxa"/>
              <w:bottom w:w="0.0" w:type="dxa"/>
              <w:right w:w="100.0" w:type="dxa"/>
            </w:tcMar>
            <w:vAlign w:val="top"/>
          </w:tcPr>
          <w:p w:rsidR="00000000" w:rsidDel="00000000" w:rsidP="00000000" w:rsidRDefault="00000000" w:rsidRPr="00000000" w14:paraId="0000002A">
            <w:pPr>
              <w:rPr>
                <w:color w:val="1f2328"/>
                <w:sz w:val="20"/>
                <w:szCs w:val="20"/>
              </w:rPr>
            </w:pPr>
            <w:r w:rsidDel="00000000" w:rsidR="00000000" w:rsidRPr="00000000">
              <w:rPr>
                <w:color w:val="1f2328"/>
                <w:sz w:val="20"/>
                <w:szCs w:val="20"/>
                <w:rtl w:val="0"/>
              </w:rPr>
              <w:t xml:space="preserve">9</w:t>
            </w:r>
          </w:p>
        </w:tc>
        <w:tc>
          <w:tcPr>
            <w:tcBorders>
              <w:top w:color="000000" w:space="0" w:sz="0" w:val="nil"/>
              <w:left w:color="000000" w:space="0" w:sz="0" w:val="nil"/>
              <w:bottom w:color="ffffff" w:space="0" w:sz="6" w:val="single"/>
              <w:right w:color="ffffff" w:space="0" w:sz="6" w:val="single"/>
            </w:tcBorders>
            <w:shd w:fill="d9f2d0" w:val="clear"/>
            <w:tcMar>
              <w:top w:w="0.0" w:type="dxa"/>
              <w:left w:w="100.0" w:type="dxa"/>
              <w:bottom w:w="0.0" w:type="dxa"/>
              <w:right w:w="100.0" w:type="dxa"/>
            </w:tcMar>
            <w:vAlign w:val="top"/>
          </w:tcPr>
          <w:p w:rsidR="00000000" w:rsidDel="00000000" w:rsidP="00000000" w:rsidRDefault="00000000" w:rsidRPr="00000000" w14:paraId="0000002B">
            <w:pPr>
              <w:rPr>
                <w:color w:val="1f2328"/>
                <w:sz w:val="20"/>
                <w:szCs w:val="20"/>
              </w:rPr>
            </w:pPr>
            <w:r w:rsidDel="00000000" w:rsidR="00000000" w:rsidRPr="00000000">
              <w:rPr>
                <w:color w:val="1f2328"/>
                <w:sz w:val="20"/>
                <w:szCs w:val="20"/>
                <w:rtl w:val="0"/>
              </w:rPr>
              <w:t xml:space="preserve">91.5%</w:t>
            </w:r>
          </w:p>
        </w:tc>
      </w:tr>
      <w:tr>
        <w:trPr>
          <w:cantSplit w:val="0"/>
          <w:trHeight w:val="255" w:hRule="atLeast"/>
          <w:tblHeader w:val="0"/>
        </w:trPr>
        <w:tc>
          <w:tcPr>
            <w:tcBorders>
              <w:top w:color="000000" w:space="0" w:sz="0" w:val="nil"/>
              <w:left w:color="ffffff" w:space="0" w:sz="6" w:val="single"/>
              <w:bottom w:color="ffffff" w:space="0" w:sz="6" w:val="single"/>
              <w:right w:color="ffffff" w:space="0" w:sz="6" w:val="single"/>
            </w:tcBorders>
            <w:shd w:fill="4ea72e" w:val="clear"/>
            <w:tcMar>
              <w:top w:w="0.0" w:type="dxa"/>
              <w:left w:w="100.0" w:type="dxa"/>
              <w:bottom w:w="0.0" w:type="dxa"/>
              <w:right w:w="100.0" w:type="dxa"/>
            </w:tcMar>
            <w:vAlign w:val="top"/>
          </w:tcPr>
          <w:p w:rsidR="00000000" w:rsidDel="00000000" w:rsidP="00000000" w:rsidRDefault="00000000" w:rsidRPr="00000000" w14:paraId="0000002C">
            <w:pPr>
              <w:rPr>
                <w:b w:val="1"/>
                <w:bCs w:val="1"/>
                <w:color w:val="1f2328"/>
                <w:sz w:val="20"/>
                <w:szCs w:val="20"/>
              </w:rPr>
            </w:pPr>
            <w:r w:rsidDel="00000000" w:rsidR="00000000" w:rsidRPr="00000000">
              <w:rPr>
                <w:b w:val="1"/>
                <w:bCs w:val="1"/>
                <w:color w:val="1f2328"/>
                <w:sz w:val="20"/>
                <w:szCs w:val="20"/>
                <w:rtl w:val="0"/>
              </w:rPr>
              <w:t xml:space="preserve">G</w:t>
            </w:r>
          </w:p>
        </w:tc>
        <w:tc>
          <w:tcPr>
            <w:tcBorders>
              <w:top w:color="000000" w:space="0" w:sz="0" w:val="nil"/>
              <w:left w:color="000000" w:space="0" w:sz="0" w:val="nil"/>
              <w:bottom w:color="ffffff" w:space="0" w:sz="6" w:val="single"/>
              <w:right w:color="ffffff" w:space="0" w:sz="6" w:val="single"/>
            </w:tcBorders>
            <w:shd w:fill="b3e5a1" w:val="clear"/>
            <w:tcMar>
              <w:top w:w="0.0" w:type="dxa"/>
              <w:left w:w="100.0" w:type="dxa"/>
              <w:bottom w:w="0.0" w:type="dxa"/>
              <w:right w:w="100.0" w:type="dxa"/>
            </w:tcMar>
            <w:vAlign w:val="top"/>
          </w:tcPr>
          <w:p w:rsidR="00000000" w:rsidDel="00000000" w:rsidP="00000000" w:rsidRDefault="00000000" w:rsidRPr="00000000" w14:paraId="0000002D">
            <w:pPr>
              <w:rPr>
                <w:color w:val="1f2328"/>
                <w:sz w:val="20"/>
                <w:szCs w:val="20"/>
              </w:rPr>
            </w:pPr>
            <w:r w:rsidDel="00000000" w:rsidR="00000000" w:rsidRPr="00000000">
              <w:rPr>
                <w:color w:val="1f2328"/>
                <w:sz w:val="20"/>
                <w:szCs w:val="20"/>
                <w:rtl w:val="0"/>
              </w:rPr>
              <w:t xml:space="preserve">4</w:t>
            </w:r>
          </w:p>
        </w:tc>
        <w:tc>
          <w:tcPr>
            <w:tcBorders>
              <w:top w:color="000000" w:space="0" w:sz="0" w:val="nil"/>
              <w:left w:color="000000" w:space="0" w:sz="0" w:val="nil"/>
              <w:bottom w:color="ffffff" w:space="0" w:sz="6" w:val="single"/>
              <w:right w:color="ffffff" w:space="0" w:sz="6" w:val="single"/>
            </w:tcBorders>
            <w:shd w:fill="b3e5a1" w:val="clear"/>
            <w:tcMar>
              <w:top w:w="0.0" w:type="dxa"/>
              <w:left w:w="100.0" w:type="dxa"/>
              <w:bottom w:w="0.0" w:type="dxa"/>
              <w:right w:w="100.0" w:type="dxa"/>
            </w:tcMar>
            <w:vAlign w:val="top"/>
          </w:tcPr>
          <w:p w:rsidR="00000000" w:rsidDel="00000000" w:rsidP="00000000" w:rsidRDefault="00000000" w:rsidRPr="00000000" w14:paraId="0000002E">
            <w:pPr>
              <w:rPr>
                <w:color w:val="1f2328"/>
                <w:sz w:val="20"/>
                <w:szCs w:val="20"/>
              </w:rPr>
            </w:pPr>
            <w:r w:rsidDel="00000000" w:rsidR="00000000" w:rsidRPr="00000000">
              <w:rPr>
                <w:color w:val="1f2328"/>
                <w:sz w:val="20"/>
                <w:szCs w:val="20"/>
                <w:rtl w:val="0"/>
              </w:rPr>
              <w:t xml:space="preserve">73.1%</w:t>
            </w:r>
          </w:p>
        </w:tc>
      </w:tr>
      <w:tr>
        <w:trPr>
          <w:cantSplit w:val="0"/>
          <w:trHeight w:val="255" w:hRule="atLeast"/>
          <w:tblHeader w:val="0"/>
        </w:trPr>
        <w:tc>
          <w:tcPr>
            <w:tcBorders>
              <w:top w:color="000000" w:space="0" w:sz="0" w:val="nil"/>
              <w:left w:color="ffffff" w:space="0" w:sz="6" w:val="single"/>
              <w:bottom w:color="ffffff" w:space="0" w:sz="6" w:val="single"/>
              <w:right w:color="ffffff" w:space="0" w:sz="6" w:val="single"/>
            </w:tcBorders>
            <w:shd w:fill="4ea72e" w:val="clear"/>
            <w:tcMar>
              <w:top w:w="0.0" w:type="dxa"/>
              <w:left w:w="100.0" w:type="dxa"/>
              <w:bottom w:w="0.0" w:type="dxa"/>
              <w:right w:w="100.0" w:type="dxa"/>
            </w:tcMar>
            <w:vAlign w:val="top"/>
          </w:tcPr>
          <w:p w:rsidR="00000000" w:rsidDel="00000000" w:rsidP="00000000" w:rsidRDefault="00000000" w:rsidRPr="00000000" w14:paraId="0000002F">
            <w:pPr>
              <w:rPr>
                <w:b w:val="1"/>
                <w:bCs w:val="1"/>
                <w:color w:val="1f2328"/>
                <w:sz w:val="20"/>
                <w:szCs w:val="20"/>
              </w:rPr>
            </w:pPr>
            <w:r w:rsidDel="00000000" w:rsidR="00000000" w:rsidRPr="00000000">
              <w:rPr>
                <w:b w:val="1"/>
                <w:bCs w:val="1"/>
                <w:color w:val="1f2328"/>
                <w:sz w:val="20"/>
                <w:szCs w:val="20"/>
                <w:rtl w:val="0"/>
              </w:rPr>
              <w:t xml:space="preserve">H</w:t>
            </w:r>
          </w:p>
        </w:tc>
        <w:tc>
          <w:tcPr>
            <w:tcBorders>
              <w:top w:color="000000" w:space="0" w:sz="0" w:val="nil"/>
              <w:left w:color="000000" w:space="0" w:sz="0" w:val="nil"/>
              <w:bottom w:color="ffffff" w:space="0" w:sz="6" w:val="single"/>
              <w:right w:color="ffffff" w:space="0" w:sz="6" w:val="single"/>
            </w:tcBorders>
            <w:shd w:fill="d9f2d0" w:val="clear"/>
            <w:tcMar>
              <w:top w:w="0.0" w:type="dxa"/>
              <w:left w:w="100.0" w:type="dxa"/>
              <w:bottom w:w="0.0" w:type="dxa"/>
              <w:right w:w="100.0" w:type="dxa"/>
            </w:tcMar>
            <w:vAlign w:val="top"/>
          </w:tcPr>
          <w:p w:rsidR="00000000" w:rsidDel="00000000" w:rsidP="00000000" w:rsidRDefault="00000000" w:rsidRPr="00000000" w14:paraId="00000030">
            <w:pPr>
              <w:rPr>
                <w:color w:val="1f2328"/>
                <w:sz w:val="20"/>
                <w:szCs w:val="20"/>
              </w:rPr>
            </w:pPr>
            <w:r w:rsidDel="00000000" w:rsidR="00000000" w:rsidRPr="00000000">
              <w:rPr>
                <w:color w:val="1f2328"/>
                <w:sz w:val="20"/>
                <w:szCs w:val="20"/>
                <w:rtl w:val="0"/>
              </w:rPr>
              <w:t xml:space="preserve">12</w:t>
            </w:r>
          </w:p>
        </w:tc>
        <w:tc>
          <w:tcPr>
            <w:tcBorders>
              <w:top w:color="000000" w:space="0" w:sz="0" w:val="nil"/>
              <w:left w:color="000000" w:space="0" w:sz="0" w:val="nil"/>
              <w:bottom w:color="ffffff" w:space="0" w:sz="6" w:val="single"/>
              <w:right w:color="ffffff" w:space="0" w:sz="6" w:val="single"/>
            </w:tcBorders>
            <w:shd w:fill="d9f2d0" w:val="clear"/>
            <w:tcMar>
              <w:top w:w="0.0" w:type="dxa"/>
              <w:left w:w="100.0" w:type="dxa"/>
              <w:bottom w:w="0.0" w:type="dxa"/>
              <w:right w:w="100.0" w:type="dxa"/>
            </w:tcMar>
            <w:vAlign w:val="top"/>
          </w:tcPr>
          <w:p w:rsidR="00000000" w:rsidDel="00000000" w:rsidP="00000000" w:rsidRDefault="00000000" w:rsidRPr="00000000" w14:paraId="00000031">
            <w:pPr>
              <w:rPr>
                <w:color w:val="1f2328"/>
                <w:sz w:val="20"/>
                <w:szCs w:val="20"/>
              </w:rPr>
            </w:pPr>
            <w:r w:rsidDel="00000000" w:rsidR="00000000" w:rsidRPr="00000000">
              <w:rPr>
                <w:color w:val="1f2328"/>
                <w:sz w:val="20"/>
                <w:szCs w:val="20"/>
                <w:rtl w:val="0"/>
              </w:rPr>
              <w:t xml:space="preserve">87.9%</w:t>
            </w:r>
          </w:p>
        </w:tc>
      </w:tr>
      <w:tr>
        <w:trPr>
          <w:cantSplit w:val="0"/>
          <w:trHeight w:val="255" w:hRule="atLeast"/>
          <w:tblHeader w:val="0"/>
        </w:trPr>
        <w:tc>
          <w:tcPr>
            <w:tcBorders>
              <w:top w:color="000000" w:space="0" w:sz="0" w:val="nil"/>
              <w:left w:color="ffffff" w:space="0" w:sz="6" w:val="single"/>
              <w:bottom w:color="ffffff" w:space="0" w:sz="6" w:val="single"/>
              <w:right w:color="ffffff" w:space="0" w:sz="6" w:val="single"/>
            </w:tcBorders>
            <w:shd w:fill="4ea72e" w:val="clear"/>
            <w:tcMar>
              <w:top w:w="0.0" w:type="dxa"/>
              <w:left w:w="100.0" w:type="dxa"/>
              <w:bottom w:w="0.0" w:type="dxa"/>
              <w:right w:w="100.0" w:type="dxa"/>
            </w:tcMar>
            <w:vAlign w:val="top"/>
          </w:tcPr>
          <w:p w:rsidR="00000000" w:rsidDel="00000000" w:rsidP="00000000" w:rsidRDefault="00000000" w:rsidRPr="00000000" w14:paraId="00000032">
            <w:pPr>
              <w:rPr>
                <w:b w:val="1"/>
                <w:bCs w:val="1"/>
                <w:color w:val="1f2328"/>
                <w:sz w:val="20"/>
                <w:szCs w:val="20"/>
              </w:rPr>
            </w:pPr>
            <w:r w:rsidDel="00000000" w:rsidR="00000000" w:rsidRPr="00000000">
              <w:rPr>
                <w:b w:val="1"/>
                <w:bCs w:val="1"/>
                <w:color w:val="1f2328"/>
                <w:sz w:val="20"/>
                <w:szCs w:val="20"/>
                <w:rtl w:val="0"/>
              </w:rPr>
              <w:t xml:space="preserve">I</w:t>
            </w:r>
          </w:p>
        </w:tc>
        <w:tc>
          <w:tcPr>
            <w:tcBorders>
              <w:top w:color="000000" w:space="0" w:sz="0" w:val="nil"/>
              <w:left w:color="000000" w:space="0" w:sz="0" w:val="nil"/>
              <w:bottom w:color="ffffff" w:space="0" w:sz="6" w:val="single"/>
              <w:right w:color="ffffff" w:space="0" w:sz="6" w:val="single"/>
            </w:tcBorders>
            <w:shd w:fill="b3e5a1" w:val="clear"/>
            <w:tcMar>
              <w:top w:w="0.0" w:type="dxa"/>
              <w:left w:w="100.0" w:type="dxa"/>
              <w:bottom w:w="0.0" w:type="dxa"/>
              <w:right w:w="100.0" w:type="dxa"/>
            </w:tcMar>
            <w:vAlign w:val="top"/>
          </w:tcPr>
          <w:p w:rsidR="00000000" w:rsidDel="00000000" w:rsidP="00000000" w:rsidRDefault="00000000" w:rsidRPr="00000000" w14:paraId="00000033">
            <w:pPr>
              <w:rPr>
                <w:color w:val="1f2328"/>
                <w:sz w:val="20"/>
                <w:szCs w:val="20"/>
              </w:rPr>
            </w:pPr>
            <w:r w:rsidDel="00000000" w:rsidR="00000000" w:rsidRPr="00000000">
              <w:rPr>
                <w:color w:val="1f2328"/>
                <w:sz w:val="20"/>
                <w:szCs w:val="20"/>
                <w:rtl w:val="0"/>
              </w:rPr>
              <w:t xml:space="preserve">11</w:t>
            </w:r>
          </w:p>
        </w:tc>
        <w:tc>
          <w:tcPr>
            <w:tcBorders>
              <w:top w:color="000000" w:space="0" w:sz="0" w:val="nil"/>
              <w:left w:color="000000" w:space="0" w:sz="0" w:val="nil"/>
              <w:bottom w:color="ffffff" w:space="0" w:sz="6" w:val="single"/>
              <w:right w:color="ffffff" w:space="0" w:sz="6" w:val="single"/>
            </w:tcBorders>
            <w:shd w:fill="b3e5a1" w:val="clear"/>
            <w:tcMar>
              <w:top w:w="0.0" w:type="dxa"/>
              <w:left w:w="100.0" w:type="dxa"/>
              <w:bottom w:w="0.0" w:type="dxa"/>
              <w:right w:w="100.0" w:type="dxa"/>
            </w:tcMar>
            <w:vAlign w:val="top"/>
          </w:tcPr>
          <w:p w:rsidR="00000000" w:rsidDel="00000000" w:rsidP="00000000" w:rsidRDefault="00000000" w:rsidRPr="00000000" w14:paraId="00000034">
            <w:pPr>
              <w:rPr>
                <w:color w:val="1f2328"/>
                <w:sz w:val="20"/>
                <w:szCs w:val="20"/>
              </w:rPr>
            </w:pPr>
            <w:r w:rsidDel="00000000" w:rsidR="00000000" w:rsidRPr="00000000">
              <w:rPr>
                <w:color w:val="1f2328"/>
                <w:sz w:val="20"/>
                <w:szCs w:val="20"/>
                <w:rtl w:val="0"/>
              </w:rPr>
              <w:t xml:space="preserve">93.6%</w:t>
            </w:r>
          </w:p>
        </w:tc>
      </w:tr>
      <w:tr>
        <w:trPr>
          <w:cantSplit w:val="0"/>
          <w:trHeight w:val="255" w:hRule="atLeast"/>
          <w:tblHeader w:val="0"/>
        </w:trPr>
        <w:tc>
          <w:tcPr>
            <w:tcBorders>
              <w:top w:color="000000" w:space="0" w:sz="0" w:val="nil"/>
              <w:left w:color="ffffff" w:space="0" w:sz="6" w:val="single"/>
              <w:bottom w:color="ffffff" w:space="0" w:sz="6" w:val="single"/>
              <w:right w:color="ffffff" w:space="0" w:sz="6" w:val="single"/>
            </w:tcBorders>
            <w:shd w:fill="4ea72e" w:val="clear"/>
            <w:tcMar>
              <w:top w:w="0.0" w:type="dxa"/>
              <w:left w:w="100.0" w:type="dxa"/>
              <w:bottom w:w="0.0" w:type="dxa"/>
              <w:right w:w="100.0" w:type="dxa"/>
            </w:tcMar>
            <w:vAlign w:val="top"/>
          </w:tcPr>
          <w:p w:rsidR="00000000" w:rsidDel="00000000" w:rsidP="00000000" w:rsidRDefault="00000000" w:rsidRPr="00000000" w14:paraId="00000035">
            <w:pPr>
              <w:rPr>
                <w:b w:val="1"/>
                <w:bCs w:val="1"/>
                <w:color w:val="1f2328"/>
                <w:sz w:val="20"/>
                <w:szCs w:val="20"/>
              </w:rPr>
            </w:pPr>
            <w:r w:rsidDel="00000000" w:rsidR="00000000" w:rsidRPr="00000000">
              <w:rPr>
                <w:b w:val="1"/>
                <w:bCs w:val="1"/>
                <w:color w:val="1f2328"/>
                <w:sz w:val="20"/>
                <w:szCs w:val="20"/>
                <w:rtl w:val="0"/>
              </w:rPr>
              <w:t xml:space="preserve">J</w:t>
            </w:r>
          </w:p>
        </w:tc>
        <w:tc>
          <w:tcPr>
            <w:tcBorders>
              <w:top w:color="000000" w:space="0" w:sz="0" w:val="nil"/>
              <w:left w:color="000000" w:space="0" w:sz="0" w:val="nil"/>
              <w:bottom w:color="ffffff" w:space="0" w:sz="6" w:val="single"/>
              <w:right w:color="ffffff" w:space="0" w:sz="6" w:val="single"/>
            </w:tcBorders>
            <w:shd w:fill="d9f2d0" w:val="clear"/>
            <w:tcMar>
              <w:top w:w="0.0" w:type="dxa"/>
              <w:left w:w="100.0" w:type="dxa"/>
              <w:bottom w:w="0.0" w:type="dxa"/>
              <w:right w:w="100.0" w:type="dxa"/>
            </w:tcMar>
            <w:vAlign w:val="top"/>
          </w:tcPr>
          <w:p w:rsidR="00000000" w:rsidDel="00000000" w:rsidP="00000000" w:rsidRDefault="00000000" w:rsidRPr="00000000" w14:paraId="00000036">
            <w:pPr>
              <w:rPr>
                <w:color w:val="1f2328"/>
                <w:sz w:val="20"/>
                <w:szCs w:val="20"/>
              </w:rPr>
            </w:pPr>
            <w:r w:rsidDel="00000000" w:rsidR="00000000" w:rsidRPr="00000000">
              <w:rPr>
                <w:color w:val="1f2328"/>
                <w:sz w:val="20"/>
                <w:szCs w:val="20"/>
                <w:rtl w:val="0"/>
              </w:rPr>
              <w:t xml:space="preserve">19</w:t>
            </w:r>
          </w:p>
        </w:tc>
        <w:tc>
          <w:tcPr>
            <w:tcBorders>
              <w:top w:color="000000" w:space="0" w:sz="0" w:val="nil"/>
              <w:left w:color="000000" w:space="0" w:sz="0" w:val="nil"/>
              <w:bottom w:color="ffffff" w:space="0" w:sz="6" w:val="single"/>
              <w:right w:color="ffffff" w:space="0" w:sz="6" w:val="single"/>
            </w:tcBorders>
            <w:shd w:fill="d9f2d0" w:val="clear"/>
            <w:tcMar>
              <w:top w:w="0.0" w:type="dxa"/>
              <w:left w:w="100.0" w:type="dxa"/>
              <w:bottom w:w="0.0" w:type="dxa"/>
              <w:right w:w="100.0" w:type="dxa"/>
            </w:tcMar>
            <w:vAlign w:val="top"/>
          </w:tcPr>
          <w:p w:rsidR="00000000" w:rsidDel="00000000" w:rsidP="00000000" w:rsidRDefault="00000000" w:rsidRPr="00000000" w14:paraId="00000037">
            <w:pPr>
              <w:rPr>
                <w:color w:val="1f2328"/>
                <w:sz w:val="20"/>
                <w:szCs w:val="20"/>
              </w:rPr>
            </w:pPr>
            <w:r w:rsidDel="00000000" w:rsidR="00000000" w:rsidRPr="00000000">
              <w:rPr>
                <w:color w:val="1f2328"/>
                <w:sz w:val="20"/>
                <w:szCs w:val="20"/>
                <w:rtl w:val="0"/>
              </w:rPr>
              <w:t xml:space="preserve">97.2%</w:t>
            </w:r>
          </w:p>
        </w:tc>
      </w:tr>
      <w:tr>
        <w:trPr>
          <w:cantSplit w:val="0"/>
          <w:trHeight w:val="255" w:hRule="atLeast"/>
          <w:tblHeader w:val="0"/>
        </w:trPr>
        <w:tc>
          <w:tcPr>
            <w:tcBorders>
              <w:top w:color="000000" w:space="0" w:sz="0" w:val="nil"/>
              <w:left w:color="ffffff" w:space="0" w:sz="6" w:val="single"/>
              <w:bottom w:color="ffffff" w:space="0" w:sz="6" w:val="single"/>
              <w:right w:color="ffffff" w:space="0" w:sz="6" w:val="single"/>
            </w:tcBorders>
            <w:shd w:fill="4ea72e" w:val="clear"/>
            <w:tcMar>
              <w:top w:w="0.0" w:type="dxa"/>
              <w:left w:w="100.0" w:type="dxa"/>
              <w:bottom w:w="0.0" w:type="dxa"/>
              <w:right w:w="100.0" w:type="dxa"/>
            </w:tcMar>
            <w:vAlign w:val="top"/>
          </w:tcPr>
          <w:p w:rsidR="00000000" w:rsidDel="00000000" w:rsidP="00000000" w:rsidRDefault="00000000" w:rsidRPr="00000000" w14:paraId="00000038">
            <w:pPr>
              <w:rPr>
                <w:b w:val="1"/>
                <w:bCs w:val="1"/>
                <w:color w:val="1f2328"/>
                <w:sz w:val="20"/>
                <w:szCs w:val="20"/>
              </w:rPr>
            </w:pPr>
            <w:r w:rsidDel="00000000" w:rsidR="00000000" w:rsidRPr="00000000">
              <w:rPr>
                <w:b w:val="1"/>
                <w:bCs w:val="1"/>
                <w:color w:val="1f2328"/>
                <w:sz w:val="20"/>
                <w:szCs w:val="20"/>
                <w:rtl w:val="0"/>
              </w:rPr>
              <w:t xml:space="preserve">K</w:t>
            </w:r>
          </w:p>
        </w:tc>
        <w:tc>
          <w:tcPr>
            <w:tcBorders>
              <w:top w:color="000000" w:space="0" w:sz="0" w:val="nil"/>
              <w:left w:color="000000" w:space="0" w:sz="0" w:val="nil"/>
              <w:bottom w:color="ffffff" w:space="0" w:sz="6" w:val="single"/>
              <w:right w:color="ffffff" w:space="0" w:sz="6" w:val="single"/>
            </w:tcBorders>
            <w:shd w:fill="b3e5a1" w:val="clear"/>
            <w:tcMar>
              <w:top w:w="0.0" w:type="dxa"/>
              <w:left w:w="100.0" w:type="dxa"/>
              <w:bottom w:w="0.0" w:type="dxa"/>
              <w:right w:w="100.0" w:type="dxa"/>
            </w:tcMar>
            <w:vAlign w:val="top"/>
          </w:tcPr>
          <w:p w:rsidR="00000000" w:rsidDel="00000000" w:rsidP="00000000" w:rsidRDefault="00000000" w:rsidRPr="00000000" w14:paraId="00000039">
            <w:pPr>
              <w:rPr>
                <w:color w:val="1f2328"/>
                <w:sz w:val="20"/>
                <w:szCs w:val="20"/>
              </w:rPr>
            </w:pPr>
            <w:r w:rsidDel="00000000" w:rsidR="00000000" w:rsidRPr="00000000">
              <w:rPr>
                <w:color w:val="1f2328"/>
                <w:sz w:val="20"/>
                <w:szCs w:val="20"/>
                <w:rtl w:val="0"/>
              </w:rPr>
              <w:t xml:space="preserve">3</w:t>
            </w:r>
          </w:p>
        </w:tc>
        <w:tc>
          <w:tcPr>
            <w:tcBorders>
              <w:top w:color="000000" w:space="0" w:sz="0" w:val="nil"/>
              <w:left w:color="000000" w:space="0" w:sz="0" w:val="nil"/>
              <w:bottom w:color="ffffff" w:space="0" w:sz="6" w:val="single"/>
              <w:right w:color="ffffff" w:space="0" w:sz="6" w:val="single"/>
            </w:tcBorders>
            <w:shd w:fill="b3e5a1" w:val="clear"/>
            <w:tcMar>
              <w:top w:w="0.0" w:type="dxa"/>
              <w:left w:w="100.0" w:type="dxa"/>
              <w:bottom w:w="0.0" w:type="dxa"/>
              <w:right w:w="100.0" w:type="dxa"/>
            </w:tcMar>
            <w:vAlign w:val="top"/>
          </w:tcPr>
          <w:p w:rsidR="00000000" w:rsidDel="00000000" w:rsidP="00000000" w:rsidRDefault="00000000" w:rsidRPr="00000000" w14:paraId="0000003A">
            <w:pPr>
              <w:rPr>
                <w:color w:val="1f2328"/>
                <w:sz w:val="20"/>
                <w:szCs w:val="20"/>
              </w:rPr>
            </w:pPr>
            <w:r w:rsidDel="00000000" w:rsidR="00000000" w:rsidRPr="00000000">
              <w:rPr>
                <w:color w:val="1f2328"/>
                <w:sz w:val="20"/>
                <w:szCs w:val="20"/>
                <w:rtl w:val="0"/>
              </w:rPr>
              <w:t xml:space="preserve">82.2%</w:t>
            </w:r>
          </w:p>
        </w:tc>
      </w:tr>
      <w:tr>
        <w:trPr>
          <w:cantSplit w:val="0"/>
          <w:trHeight w:val="255" w:hRule="atLeast"/>
          <w:tblHeader w:val="0"/>
        </w:trPr>
        <w:tc>
          <w:tcPr>
            <w:tcBorders>
              <w:top w:color="000000" w:space="0" w:sz="0" w:val="nil"/>
              <w:left w:color="ffffff" w:space="0" w:sz="6" w:val="single"/>
              <w:bottom w:color="ffffff" w:space="0" w:sz="6" w:val="single"/>
              <w:right w:color="ffffff" w:space="0" w:sz="6" w:val="single"/>
            </w:tcBorders>
            <w:shd w:fill="4ea72e" w:val="clear"/>
            <w:tcMar>
              <w:top w:w="0.0" w:type="dxa"/>
              <w:left w:w="100.0" w:type="dxa"/>
              <w:bottom w:w="0.0" w:type="dxa"/>
              <w:right w:w="100.0" w:type="dxa"/>
            </w:tcMar>
            <w:vAlign w:val="top"/>
          </w:tcPr>
          <w:p w:rsidR="00000000" w:rsidDel="00000000" w:rsidP="00000000" w:rsidRDefault="00000000" w:rsidRPr="00000000" w14:paraId="0000003B">
            <w:pPr>
              <w:rPr>
                <w:b w:val="1"/>
                <w:bCs w:val="1"/>
                <w:color w:val="1f2328"/>
                <w:sz w:val="20"/>
                <w:szCs w:val="20"/>
              </w:rPr>
            </w:pPr>
            <w:r w:rsidDel="00000000" w:rsidR="00000000" w:rsidRPr="00000000">
              <w:rPr>
                <w:b w:val="1"/>
                <w:bCs w:val="1"/>
                <w:color w:val="1f2328"/>
                <w:sz w:val="20"/>
                <w:szCs w:val="20"/>
                <w:rtl w:val="0"/>
              </w:rPr>
              <w:t xml:space="preserve">L</w:t>
            </w:r>
          </w:p>
        </w:tc>
        <w:tc>
          <w:tcPr>
            <w:tcBorders>
              <w:top w:color="000000" w:space="0" w:sz="0" w:val="nil"/>
              <w:left w:color="000000" w:space="0" w:sz="0" w:val="nil"/>
              <w:bottom w:color="ffffff" w:space="0" w:sz="6" w:val="single"/>
              <w:right w:color="ffffff" w:space="0" w:sz="6" w:val="single"/>
            </w:tcBorders>
            <w:shd w:fill="d9f2d0" w:val="clear"/>
            <w:tcMar>
              <w:top w:w="0.0" w:type="dxa"/>
              <w:left w:w="100.0" w:type="dxa"/>
              <w:bottom w:w="0.0" w:type="dxa"/>
              <w:right w:w="100.0" w:type="dxa"/>
            </w:tcMar>
            <w:vAlign w:val="top"/>
          </w:tcPr>
          <w:p w:rsidR="00000000" w:rsidDel="00000000" w:rsidP="00000000" w:rsidRDefault="00000000" w:rsidRPr="00000000" w14:paraId="0000003C">
            <w:pPr>
              <w:rPr>
                <w:color w:val="1f2328"/>
                <w:sz w:val="20"/>
                <w:szCs w:val="20"/>
              </w:rPr>
            </w:pPr>
            <w:r w:rsidDel="00000000" w:rsidR="00000000" w:rsidRPr="00000000">
              <w:rPr>
                <w:color w:val="1f2328"/>
                <w:sz w:val="20"/>
                <w:szCs w:val="20"/>
                <w:rtl w:val="0"/>
              </w:rPr>
              <w:t xml:space="preserve">12</w:t>
            </w:r>
          </w:p>
        </w:tc>
        <w:tc>
          <w:tcPr>
            <w:tcBorders>
              <w:top w:color="000000" w:space="0" w:sz="0" w:val="nil"/>
              <w:left w:color="000000" w:space="0" w:sz="0" w:val="nil"/>
              <w:bottom w:color="ffffff" w:space="0" w:sz="6" w:val="single"/>
              <w:right w:color="ffffff" w:space="0" w:sz="6" w:val="single"/>
            </w:tcBorders>
            <w:shd w:fill="d9f2d0" w:val="clear"/>
            <w:tcMar>
              <w:top w:w="0.0" w:type="dxa"/>
              <w:left w:w="100.0" w:type="dxa"/>
              <w:bottom w:w="0.0" w:type="dxa"/>
              <w:right w:w="100.0" w:type="dxa"/>
            </w:tcMar>
            <w:vAlign w:val="top"/>
          </w:tcPr>
          <w:p w:rsidR="00000000" w:rsidDel="00000000" w:rsidP="00000000" w:rsidRDefault="00000000" w:rsidRPr="00000000" w14:paraId="0000003D">
            <w:pPr>
              <w:rPr>
                <w:color w:val="1f2328"/>
                <w:sz w:val="20"/>
                <w:szCs w:val="20"/>
              </w:rPr>
            </w:pPr>
            <w:r w:rsidDel="00000000" w:rsidR="00000000" w:rsidRPr="00000000">
              <w:rPr>
                <w:color w:val="1f2328"/>
                <w:sz w:val="20"/>
                <w:szCs w:val="20"/>
                <w:rtl w:val="0"/>
              </w:rPr>
              <w:t xml:space="preserve">94.0%</w:t>
            </w:r>
          </w:p>
        </w:tc>
      </w:tr>
      <w:tr>
        <w:trPr>
          <w:cantSplit w:val="0"/>
          <w:trHeight w:val="255" w:hRule="atLeast"/>
          <w:tblHeader w:val="0"/>
        </w:trPr>
        <w:tc>
          <w:tcPr>
            <w:tcBorders>
              <w:top w:color="000000" w:space="0" w:sz="0" w:val="nil"/>
              <w:left w:color="ffffff" w:space="0" w:sz="6" w:val="single"/>
              <w:bottom w:color="ffffff" w:space="0" w:sz="6" w:val="single"/>
              <w:right w:color="ffffff" w:space="0" w:sz="6" w:val="single"/>
            </w:tcBorders>
            <w:shd w:fill="4ea72e" w:val="clear"/>
            <w:tcMar>
              <w:top w:w="0.0" w:type="dxa"/>
              <w:left w:w="100.0" w:type="dxa"/>
              <w:bottom w:w="0.0" w:type="dxa"/>
              <w:right w:w="100.0" w:type="dxa"/>
            </w:tcMar>
            <w:vAlign w:val="top"/>
          </w:tcPr>
          <w:p w:rsidR="00000000" w:rsidDel="00000000" w:rsidP="00000000" w:rsidRDefault="00000000" w:rsidRPr="00000000" w14:paraId="0000003E">
            <w:pPr>
              <w:rPr>
                <w:b w:val="1"/>
                <w:bCs w:val="1"/>
                <w:color w:val="1f2328"/>
                <w:sz w:val="20"/>
                <w:szCs w:val="20"/>
              </w:rPr>
            </w:pPr>
            <w:r w:rsidDel="00000000" w:rsidR="00000000" w:rsidRPr="00000000">
              <w:rPr>
                <w:b w:val="1"/>
                <w:bCs w:val="1"/>
                <w:color w:val="1f2328"/>
                <w:sz w:val="20"/>
                <w:szCs w:val="20"/>
                <w:rtl w:val="0"/>
              </w:rPr>
              <w:t xml:space="preserve">M</w:t>
            </w:r>
          </w:p>
        </w:tc>
        <w:tc>
          <w:tcPr>
            <w:tcBorders>
              <w:top w:color="000000" w:space="0" w:sz="0" w:val="nil"/>
              <w:left w:color="000000" w:space="0" w:sz="0" w:val="nil"/>
              <w:bottom w:color="ffffff" w:space="0" w:sz="6" w:val="single"/>
              <w:right w:color="ffffff" w:space="0" w:sz="6" w:val="single"/>
            </w:tcBorders>
            <w:shd w:fill="b3e5a1" w:val="clear"/>
            <w:tcMar>
              <w:top w:w="0.0" w:type="dxa"/>
              <w:left w:w="100.0" w:type="dxa"/>
              <w:bottom w:w="0.0" w:type="dxa"/>
              <w:right w:w="100.0" w:type="dxa"/>
            </w:tcMar>
            <w:vAlign w:val="top"/>
          </w:tcPr>
          <w:p w:rsidR="00000000" w:rsidDel="00000000" w:rsidP="00000000" w:rsidRDefault="00000000" w:rsidRPr="00000000" w14:paraId="0000003F">
            <w:pPr>
              <w:rPr>
                <w:color w:val="1f2328"/>
                <w:sz w:val="20"/>
                <w:szCs w:val="20"/>
              </w:rPr>
            </w:pPr>
            <w:r w:rsidDel="00000000" w:rsidR="00000000" w:rsidRPr="00000000">
              <w:rPr>
                <w:color w:val="1f2328"/>
                <w:sz w:val="20"/>
                <w:szCs w:val="20"/>
                <w:rtl w:val="0"/>
              </w:rPr>
              <w:t xml:space="preserve">19</w:t>
            </w:r>
          </w:p>
        </w:tc>
        <w:tc>
          <w:tcPr>
            <w:tcBorders>
              <w:top w:color="000000" w:space="0" w:sz="0" w:val="nil"/>
              <w:left w:color="000000" w:space="0" w:sz="0" w:val="nil"/>
              <w:bottom w:color="ffffff" w:space="0" w:sz="6" w:val="single"/>
              <w:right w:color="ffffff" w:space="0" w:sz="6" w:val="single"/>
            </w:tcBorders>
            <w:shd w:fill="b3e5a1" w:val="clear"/>
            <w:tcMar>
              <w:top w:w="0.0" w:type="dxa"/>
              <w:left w:w="100.0" w:type="dxa"/>
              <w:bottom w:w="0.0" w:type="dxa"/>
              <w:right w:w="100.0" w:type="dxa"/>
            </w:tcMar>
            <w:vAlign w:val="top"/>
          </w:tcPr>
          <w:p w:rsidR="00000000" w:rsidDel="00000000" w:rsidP="00000000" w:rsidRDefault="00000000" w:rsidRPr="00000000" w14:paraId="00000040">
            <w:pPr>
              <w:rPr>
                <w:color w:val="1f2328"/>
                <w:sz w:val="20"/>
                <w:szCs w:val="20"/>
              </w:rPr>
            </w:pPr>
            <w:r w:rsidDel="00000000" w:rsidR="00000000" w:rsidRPr="00000000">
              <w:rPr>
                <w:color w:val="1f2328"/>
                <w:sz w:val="20"/>
                <w:szCs w:val="20"/>
                <w:rtl w:val="0"/>
              </w:rPr>
              <w:t xml:space="preserve">98.7%</w:t>
            </w:r>
          </w:p>
        </w:tc>
      </w:tr>
      <w:tr>
        <w:trPr>
          <w:cantSplit w:val="0"/>
          <w:trHeight w:val="255" w:hRule="atLeast"/>
          <w:tblHeader w:val="0"/>
        </w:trPr>
        <w:tc>
          <w:tcPr>
            <w:tcBorders>
              <w:top w:color="000000" w:space="0" w:sz="0" w:val="nil"/>
              <w:left w:color="ffffff" w:space="0" w:sz="6" w:val="single"/>
              <w:bottom w:color="ffffff" w:space="0" w:sz="6" w:val="single"/>
              <w:right w:color="ffffff" w:space="0" w:sz="6" w:val="single"/>
            </w:tcBorders>
            <w:shd w:fill="4ea72e" w:val="clear"/>
            <w:tcMar>
              <w:top w:w="0.0" w:type="dxa"/>
              <w:left w:w="100.0" w:type="dxa"/>
              <w:bottom w:w="0.0" w:type="dxa"/>
              <w:right w:w="100.0" w:type="dxa"/>
            </w:tcMar>
            <w:vAlign w:val="top"/>
          </w:tcPr>
          <w:p w:rsidR="00000000" w:rsidDel="00000000" w:rsidP="00000000" w:rsidRDefault="00000000" w:rsidRPr="00000000" w14:paraId="00000041">
            <w:pPr>
              <w:rPr>
                <w:b w:val="1"/>
                <w:bCs w:val="1"/>
                <w:color w:val="1f2328"/>
                <w:sz w:val="20"/>
                <w:szCs w:val="20"/>
              </w:rPr>
            </w:pPr>
            <w:r w:rsidDel="00000000" w:rsidR="00000000" w:rsidRPr="00000000">
              <w:rPr>
                <w:b w:val="1"/>
                <w:bCs w:val="1"/>
                <w:color w:val="1f2328"/>
                <w:sz w:val="20"/>
                <w:szCs w:val="20"/>
                <w:rtl w:val="0"/>
              </w:rPr>
              <w:t xml:space="preserve">TOTAL</w:t>
            </w:r>
          </w:p>
        </w:tc>
        <w:tc>
          <w:tcPr>
            <w:tcBorders>
              <w:top w:color="000000" w:space="0" w:sz="0" w:val="nil"/>
              <w:left w:color="000000" w:space="0" w:sz="0" w:val="nil"/>
              <w:bottom w:color="ffffff" w:space="0" w:sz="6" w:val="single"/>
              <w:right w:color="ffffff" w:space="0" w:sz="6" w:val="single"/>
            </w:tcBorders>
            <w:shd w:fill="d9f2d0" w:val="clear"/>
            <w:tcMar>
              <w:top w:w="0.0" w:type="dxa"/>
              <w:left w:w="100.0" w:type="dxa"/>
              <w:bottom w:w="0.0" w:type="dxa"/>
              <w:right w:w="100.0" w:type="dxa"/>
            </w:tcMar>
            <w:vAlign w:val="top"/>
          </w:tcPr>
          <w:p w:rsidR="00000000" w:rsidDel="00000000" w:rsidP="00000000" w:rsidRDefault="00000000" w:rsidRPr="00000000" w14:paraId="00000042">
            <w:pPr>
              <w:rPr>
                <w:b w:val="1"/>
                <w:bCs w:val="1"/>
                <w:color w:val="1f2328"/>
                <w:sz w:val="20"/>
                <w:szCs w:val="20"/>
              </w:rPr>
            </w:pPr>
            <w:r w:rsidDel="00000000" w:rsidR="00000000" w:rsidRPr="00000000">
              <w:rPr>
                <w:b w:val="1"/>
                <w:bCs w:val="1"/>
                <w:color w:val="1f2328"/>
                <w:sz w:val="20"/>
                <w:szCs w:val="20"/>
                <w:rtl w:val="0"/>
              </w:rPr>
              <w:t xml:space="preserve">134</w:t>
            </w:r>
          </w:p>
        </w:tc>
        <w:tc>
          <w:tcPr>
            <w:tcBorders>
              <w:top w:color="000000" w:space="0" w:sz="0" w:val="nil"/>
              <w:left w:color="000000" w:space="0" w:sz="0" w:val="nil"/>
              <w:bottom w:color="ffffff" w:space="0" w:sz="6" w:val="single"/>
              <w:right w:color="ffffff" w:space="0" w:sz="6" w:val="single"/>
            </w:tcBorders>
            <w:shd w:fill="d9f2d0" w:val="clear"/>
            <w:tcMar>
              <w:top w:w="0.0" w:type="dxa"/>
              <w:left w:w="100.0" w:type="dxa"/>
              <w:bottom w:w="0.0" w:type="dxa"/>
              <w:right w:w="100.0" w:type="dxa"/>
            </w:tcMar>
            <w:vAlign w:val="top"/>
          </w:tcPr>
          <w:p w:rsidR="00000000" w:rsidDel="00000000" w:rsidP="00000000" w:rsidRDefault="00000000" w:rsidRPr="00000000" w14:paraId="00000043">
            <w:pPr>
              <w:rPr>
                <w:b w:val="1"/>
                <w:bCs w:val="1"/>
                <w:color w:val="1f2328"/>
                <w:sz w:val="20"/>
                <w:szCs w:val="20"/>
              </w:rPr>
            </w:pPr>
            <w:r w:rsidDel="00000000" w:rsidR="00000000" w:rsidRPr="00000000">
              <w:rPr>
                <w:b w:val="1"/>
                <w:bCs w:val="1"/>
                <w:color w:val="1f2328"/>
                <w:sz w:val="20"/>
                <w:szCs w:val="20"/>
                <w:rtl w:val="0"/>
              </w:rPr>
              <w:t xml:space="preserve">90.8%</w:t>
            </w:r>
          </w:p>
        </w:tc>
      </w:tr>
    </w:tbl>
    <w:p w:rsidR="00000000" w:rsidDel="00000000" w:rsidP="00000000" w:rsidRDefault="00000000" w:rsidRPr="00000000" w14:paraId="00000044">
      <w:pPr>
        <w:spacing w:after="20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5">
      <w:pPr>
        <w:spacing w:after="200" w:line="288" w:lineRule="auto"/>
        <w:rPr>
          <w:sz w:val="20"/>
          <w:szCs w:val="20"/>
        </w:rPr>
      </w:pPr>
      <w:r w:rsidDel="00000000" w:rsidR="00000000" w:rsidRPr="00000000">
        <w:rPr>
          <w:sz w:val="20"/>
          <w:szCs w:val="20"/>
          <w:rtl w:val="0"/>
        </w:rPr>
        <w:t xml:space="preserve">Using 4 fractal configuration, we proceed to the facility layout next</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900" w:before="200" w:lineRule="auto"/>
        <w:jc w:val="center"/>
        <w:rPr>
          <w:color w:val="7f340d"/>
          <w:sz w:val="24"/>
          <w:szCs w:val="24"/>
        </w:rPr>
      </w:pPr>
      <w:r w:rsidDel="00000000" w:rsidR="00000000" w:rsidRPr="00000000">
        <w:rPr>
          <w:color w:val="7f340d"/>
          <w:sz w:val="24"/>
          <w:szCs w:val="24"/>
          <w:rtl w:val="0"/>
        </w:rPr>
        <w:t xml:space="preserve">Distance between each centre :</w:t>
      </w:r>
    </w:p>
    <w:p w:rsidR="00000000" w:rsidDel="00000000" w:rsidP="00000000" w:rsidRDefault="00000000" w:rsidRPr="00000000" w14:paraId="00000047">
      <w:pPr>
        <w:spacing w:after="20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8">
      <w:pPr>
        <w:spacing w:after="200" w:before="60" w:lineRule="auto"/>
        <w:jc w:val="both"/>
        <w:rPr>
          <w:sz w:val="20"/>
          <w:szCs w:val="20"/>
        </w:rPr>
      </w:pPr>
      <w:r w:rsidDel="00000000" w:rsidR="00000000" w:rsidRPr="00000000">
        <w:rPr>
          <w:sz w:val="20"/>
          <w:szCs w:val="20"/>
        </w:rPr>
        <w:drawing>
          <wp:inline distB="114300" distT="114300" distL="114300" distR="114300">
            <wp:extent cx="3924300" cy="2184400"/>
            <wp:effectExtent b="0" l="0" r="0" t="0"/>
            <wp:docPr descr="A diagram of a distance&#10;&#10;AI-generated content may be incorrect." id="10" name="image7.png"/>
            <a:graphic>
              <a:graphicData uri="http://schemas.openxmlformats.org/drawingml/2006/picture">
                <pic:pic>
                  <pic:nvPicPr>
                    <pic:cNvPr descr="A diagram of a distance&#10;&#10;AI-generated content may be incorrect." id="0" name="image7.png"/>
                    <pic:cNvPicPr preferRelativeResize="0"/>
                  </pic:nvPicPr>
                  <pic:blipFill>
                    <a:blip r:embed="rId6"/>
                    <a:srcRect b="0" l="0" r="0" t="0"/>
                    <a:stretch>
                      <a:fillRect/>
                    </a:stretch>
                  </pic:blipFill>
                  <pic:spPr>
                    <a:xfrm>
                      <a:off x="0" y="0"/>
                      <a:ext cx="39243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00" w:before="60" w:lineRule="auto"/>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900" w:before="200" w:lineRule="auto"/>
        <w:jc w:val="center"/>
        <w:rPr>
          <w:color w:val="7f340d"/>
          <w:sz w:val="24"/>
          <w:szCs w:val="24"/>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900" w:before="200" w:lineRule="auto"/>
        <w:jc w:val="center"/>
        <w:rPr>
          <w:color w:val="7f340d"/>
          <w:sz w:val="24"/>
          <w:szCs w:val="24"/>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900" w:before="200" w:lineRule="auto"/>
        <w:jc w:val="left"/>
        <w:rPr>
          <w:color w:val="7f340d"/>
          <w:sz w:val="24"/>
          <w:szCs w:val="24"/>
        </w:rPr>
      </w:pPr>
      <w:r w:rsidDel="00000000" w:rsidR="00000000" w:rsidRPr="00000000">
        <w:rPr>
          <w:color w:val="7f340d"/>
          <w:sz w:val="24"/>
          <w:szCs w:val="24"/>
          <w:rtl w:val="0"/>
        </w:rPr>
        <w:t xml:space="preserve">Output of various steps used to create a holographic layout:</w:t>
      </w:r>
    </w:p>
    <w:p w:rsidR="00000000" w:rsidDel="00000000" w:rsidP="00000000" w:rsidRDefault="00000000" w:rsidRPr="00000000" w14:paraId="0000004D">
      <w:pPr>
        <w:spacing w:line="288"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Step 1: Find the aggregate flow Matrix between various equipment and categorize the flows as highest to lowest.</w:t>
      </w:r>
    </w:p>
    <w:p w:rsidR="00000000" w:rsidDel="00000000" w:rsidP="00000000" w:rsidRDefault="00000000" w:rsidRPr="00000000" w14:paraId="0000004E">
      <w:pPr>
        <w:spacing w:line="288" w:lineRule="auto"/>
        <w:ind w:left="720" w:firstLine="0"/>
        <w:rPr>
          <w:sz w:val="20"/>
          <w:szCs w:val="20"/>
        </w:rPr>
      </w:pPr>
      <w:r w:rsidDel="00000000" w:rsidR="00000000" w:rsidRPr="00000000">
        <w:rPr>
          <w:sz w:val="20"/>
          <w:szCs w:val="20"/>
        </w:rPr>
        <w:drawing>
          <wp:inline distB="114300" distT="114300" distL="114300" distR="114300">
            <wp:extent cx="4233863" cy="2616045"/>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233863" cy="261604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288"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Step 2: Make arrows that signify the flow's basis the thickness. Thicker the arrow, higher the flow</w:t>
      </w:r>
    </w:p>
    <w:p w:rsidR="00000000" w:rsidDel="00000000" w:rsidP="00000000" w:rsidRDefault="00000000" w:rsidRPr="00000000" w14:paraId="00000050">
      <w:pPr>
        <w:spacing w:line="288" w:lineRule="auto"/>
        <w:ind w:left="720" w:firstLine="0"/>
        <w:rPr>
          <w:sz w:val="20"/>
          <w:szCs w:val="20"/>
        </w:rPr>
      </w:pPr>
      <w:r w:rsidDel="00000000" w:rsidR="00000000" w:rsidRPr="00000000">
        <w:rPr>
          <w:sz w:val="20"/>
          <w:szCs w:val="20"/>
        </w:rPr>
        <w:drawing>
          <wp:inline distB="114300" distT="114300" distL="114300" distR="114300">
            <wp:extent cx="3530600" cy="1155700"/>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530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88"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Step 3: Sort the equipment’s (processers, for the individual equipment) needed basis numbers, list the size of each equipment and hence total area needed per centre of equipment cluster. (Assumption used here is size of equipment A = B=C=D =ABCD and similar for others)</w:t>
      </w:r>
    </w:p>
    <w:p w:rsidR="00000000" w:rsidDel="00000000" w:rsidP="00000000" w:rsidRDefault="00000000" w:rsidRPr="00000000" w14:paraId="00000052">
      <w:pPr>
        <w:spacing w:line="288" w:lineRule="auto"/>
        <w:ind w:left="720" w:firstLine="0"/>
        <w:rPr>
          <w:sz w:val="20"/>
          <w:szCs w:val="20"/>
        </w:rPr>
      </w:pPr>
      <w:r w:rsidDel="00000000" w:rsidR="00000000" w:rsidRPr="00000000">
        <w:rPr>
          <w:sz w:val="20"/>
          <w:szCs w:val="20"/>
        </w:rPr>
        <w:drawing>
          <wp:inline distB="114300" distT="114300" distL="114300" distR="114300">
            <wp:extent cx="3797300" cy="1409700"/>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7973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288" w:lineRule="auto"/>
        <w:ind w:left="720" w:firstLine="0"/>
        <w:rPr>
          <w:rFonts w:ascii="Times New Roman" w:cs="Times New Roman" w:eastAsia="Times New Roman" w:hAnsi="Times New Roman"/>
          <w:sz w:val="14"/>
          <w:szCs w:val="1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p>
    <w:p w:rsidR="00000000" w:rsidDel="00000000" w:rsidP="00000000" w:rsidRDefault="00000000" w:rsidRPr="00000000" w14:paraId="00000054">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55">
      <w:pPr>
        <w:spacing w:line="288" w:lineRule="auto"/>
        <w:ind w:left="720" w:firstLine="0"/>
        <w:rPr>
          <w:sz w:val="20"/>
          <w:szCs w:val="20"/>
        </w:rPr>
      </w:pPr>
      <w:r w:rsidDel="00000000" w:rsidR="00000000" w:rsidRPr="00000000">
        <w:rPr>
          <w:sz w:val="20"/>
          <w:szCs w:val="20"/>
          <w:rtl w:val="0"/>
        </w:rPr>
        <w:t xml:space="preserve">Step 4&amp;5:Then edit the size of excel cells in the tab to represent a scale down block of 10ftx10ft (10:1 scale). Map each of the equipment centre (over all size of the centre basis number of equipments per fractal) basis step 3 output</w:t>
      </w:r>
    </w:p>
    <w:p w:rsidR="00000000" w:rsidDel="00000000" w:rsidP="00000000" w:rsidRDefault="00000000" w:rsidRPr="00000000" w14:paraId="00000056">
      <w:pPr>
        <w:spacing w:line="288" w:lineRule="auto"/>
        <w:ind w:left="720" w:firstLine="0"/>
        <w:rPr>
          <w:sz w:val="20"/>
          <w:szCs w:val="20"/>
        </w:rPr>
      </w:pPr>
      <w:r w:rsidDel="00000000" w:rsidR="00000000" w:rsidRPr="00000000">
        <w:rPr>
          <w:sz w:val="20"/>
          <w:szCs w:val="20"/>
        </w:rPr>
        <w:drawing>
          <wp:inline distB="114300" distT="114300" distL="114300" distR="114300">
            <wp:extent cx="2946400" cy="4140200"/>
            <wp:effectExtent b="0" l="0" r="0" t="0"/>
            <wp:docPr descr="A screenshot of a computer&#10;&#10;AI-generated content may be incorrect." id="5" name="image9.png"/>
            <a:graphic>
              <a:graphicData uri="http://schemas.openxmlformats.org/drawingml/2006/picture">
                <pic:pic>
                  <pic:nvPicPr>
                    <pic:cNvPr descr="A screenshot of a computer&#10;&#10;AI-generated content may be incorrect." id="0" name="image9.png"/>
                    <pic:cNvPicPr preferRelativeResize="0"/>
                  </pic:nvPicPr>
                  <pic:blipFill>
                    <a:blip r:embed="rId10"/>
                    <a:srcRect b="0" l="0" r="0" t="0"/>
                    <a:stretch>
                      <a:fillRect/>
                    </a:stretch>
                  </pic:blipFill>
                  <pic:spPr>
                    <a:xfrm>
                      <a:off x="0" y="0"/>
                      <a:ext cx="29464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288" w:lineRule="auto"/>
        <w:ind w:left="720" w:firstLine="0"/>
        <w:rPr>
          <w:rFonts w:ascii="Times New Roman" w:cs="Times New Roman" w:eastAsia="Times New Roman" w:hAnsi="Times New Roman"/>
          <w:sz w:val="14"/>
          <w:szCs w:val="1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p>
    <w:p w:rsidR="00000000" w:rsidDel="00000000" w:rsidP="00000000" w:rsidRDefault="00000000" w:rsidRPr="00000000" w14:paraId="00000058">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59">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5A">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5B">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5C">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5D">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5E">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5F">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60">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61">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62">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63">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64">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65">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66">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67">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68">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69">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6A">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shd w:fill="ffffff" w:val="clear"/>
        <w:spacing w:line="288" w:lineRule="auto"/>
        <w:rPr>
          <w:color w:val="9ca3af"/>
          <w:sz w:val="24"/>
          <w:szCs w:val="24"/>
        </w:rPr>
      </w:pPr>
      <w:r w:rsidDel="00000000" w:rsidR="00000000" w:rsidRPr="00000000">
        <w:rPr>
          <w:sz w:val="20"/>
          <w:szCs w:val="20"/>
          <w:rtl w:val="0"/>
        </w:rPr>
        <w:br w:type="textWrapping"/>
      </w:r>
      <w:r w:rsidDel="00000000" w:rsidR="00000000" w:rsidRPr="00000000">
        <w:rPr>
          <w:rtl w:val="0"/>
        </w:rPr>
      </w:r>
    </w:p>
    <w:p w:rsidR="00000000" w:rsidDel="00000000" w:rsidP="00000000" w:rsidRDefault="00000000" w:rsidRPr="00000000" w14:paraId="0000006C">
      <w:pPr>
        <w:shd w:fill="ffffff" w:val="clear"/>
        <w:spacing w:line="288" w:lineRule="auto"/>
        <w:ind w:left="0" w:firstLine="0"/>
        <w:rPr>
          <w:sz w:val="20"/>
          <w:szCs w:val="20"/>
        </w:rPr>
      </w:pPr>
      <w:r w:rsidDel="00000000" w:rsidR="00000000" w:rsidRPr="00000000">
        <w:rPr>
          <w:sz w:val="20"/>
          <w:szCs w:val="20"/>
          <w:rtl w:val="0"/>
        </w:rPr>
        <w:t xml:space="preserve">Step 6 and 7: In this I am taking the number of machine centres as 4 as it covers all flour corners of the factory layout and having 4 reduces the flow across the machine and improve the utilisation of area it is similar to functional layout but split in 4 parts to handle redundancy and to be accessible from all corners of the factory.</w:t>
      </w:r>
    </w:p>
    <w:p w:rsidR="00000000" w:rsidDel="00000000" w:rsidP="00000000" w:rsidRDefault="00000000" w:rsidRPr="00000000" w14:paraId="0000006D">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6E">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6F">
      <w:pPr>
        <w:spacing w:line="288" w:lineRule="auto"/>
        <w:ind w:left="720" w:firstLine="0"/>
        <w:rPr>
          <w:sz w:val="20"/>
          <w:szCs w:val="20"/>
        </w:rPr>
      </w:pPr>
      <w:r w:rsidDel="00000000" w:rsidR="00000000" w:rsidRPr="00000000">
        <w:rPr>
          <w:sz w:val="20"/>
          <w:szCs w:val="20"/>
        </w:rPr>
        <w:drawing>
          <wp:inline distB="114300" distT="114300" distL="114300" distR="114300">
            <wp:extent cx="4457700" cy="50800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4577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line="288" w:lineRule="auto"/>
        <w:ind w:left="720" w:firstLine="0"/>
        <w:rPr>
          <w:rFonts w:ascii="Times New Roman" w:cs="Times New Roman" w:eastAsia="Times New Roman" w:hAnsi="Times New Roman"/>
          <w:sz w:val="14"/>
          <w:szCs w:val="1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p>
    <w:p w:rsidR="00000000" w:rsidDel="00000000" w:rsidP="00000000" w:rsidRDefault="00000000" w:rsidRPr="00000000" w14:paraId="00000071">
      <w:pPr>
        <w:spacing w:after="200" w:line="288" w:lineRule="auto"/>
        <w:ind w:left="720" w:firstLine="0"/>
        <w:rPr>
          <w:sz w:val="20"/>
          <w:szCs w:val="20"/>
        </w:rPr>
      </w:pPr>
      <w:r w:rsidDel="00000000" w:rsidR="00000000" w:rsidRPr="00000000">
        <w:rPr>
          <w:rtl w:val="0"/>
        </w:rPr>
      </w:r>
    </w:p>
    <w:p w:rsidR="00000000" w:rsidDel="00000000" w:rsidP="00000000" w:rsidRDefault="00000000" w:rsidRPr="00000000" w14:paraId="00000072">
      <w:pPr>
        <w:spacing w:after="200" w:line="288" w:lineRule="auto"/>
        <w:ind w:left="720" w:firstLine="0"/>
        <w:rPr>
          <w:sz w:val="20"/>
          <w:szCs w:val="20"/>
        </w:rPr>
      </w:pPr>
      <w:r w:rsidDel="00000000" w:rsidR="00000000" w:rsidRPr="00000000">
        <w:rPr>
          <w:rtl w:val="0"/>
        </w:rPr>
      </w:r>
    </w:p>
    <w:p w:rsidR="00000000" w:rsidDel="00000000" w:rsidP="00000000" w:rsidRDefault="00000000" w:rsidRPr="00000000" w14:paraId="00000073">
      <w:pPr>
        <w:spacing w:after="200" w:line="288" w:lineRule="auto"/>
        <w:ind w:left="720" w:firstLine="0"/>
        <w:rPr>
          <w:sz w:val="20"/>
          <w:szCs w:val="20"/>
        </w:rPr>
      </w:pPr>
      <w:r w:rsidDel="00000000" w:rsidR="00000000" w:rsidRPr="00000000">
        <w:rPr>
          <w:rtl w:val="0"/>
        </w:rPr>
      </w:r>
    </w:p>
    <w:p w:rsidR="00000000" w:rsidDel="00000000" w:rsidP="00000000" w:rsidRDefault="00000000" w:rsidRPr="00000000" w14:paraId="00000074">
      <w:pPr>
        <w:spacing w:after="200" w:line="288" w:lineRule="auto"/>
        <w:ind w:left="720" w:firstLine="0"/>
        <w:rPr>
          <w:sz w:val="20"/>
          <w:szCs w:val="20"/>
        </w:rPr>
      </w:pPr>
      <w:r w:rsidDel="00000000" w:rsidR="00000000" w:rsidRPr="00000000">
        <w:rPr>
          <w:rtl w:val="0"/>
        </w:rPr>
      </w:r>
    </w:p>
    <w:p w:rsidR="00000000" w:rsidDel="00000000" w:rsidP="00000000" w:rsidRDefault="00000000" w:rsidRPr="00000000" w14:paraId="00000075">
      <w:pPr>
        <w:spacing w:after="200" w:line="288" w:lineRule="auto"/>
        <w:ind w:left="720" w:firstLine="0"/>
        <w:rPr>
          <w:sz w:val="20"/>
          <w:szCs w:val="20"/>
        </w:rPr>
      </w:pPr>
      <w:r w:rsidDel="00000000" w:rsidR="00000000" w:rsidRPr="00000000">
        <w:rPr>
          <w:rtl w:val="0"/>
        </w:rPr>
      </w:r>
    </w:p>
    <w:p w:rsidR="00000000" w:rsidDel="00000000" w:rsidP="00000000" w:rsidRDefault="00000000" w:rsidRPr="00000000" w14:paraId="00000076">
      <w:pPr>
        <w:spacing w:after="200" w:line="288" w:lineRule="auto"/>
        <w:ind w:left="720" w:firstLine="0"/>
        <w:rPr>
          <w:sz w:val="20"/>
          <w:szCs w:val="20"/>
        </w:rPr>
      </w:pPr>
      <w:r w:rsidDel="00000000" w:rsidR="00000000" w:rsidRPr="00000000">
        <w:rPr>
          <w:rtl w:val="0"/>
        </w:rPr>
      </w:r>
    </w:p>
    <w:p w:rsidR="00000000" w:rsidDel="00000000" w:rsidP="00000000" w:rsidRDefault="00000000" w:rsidRPr="00000000" w14:paraId="00000077">
      <w:pPr>
        <w:spacing w:after="200" w:line="288" w:lineRule="auto"/>
        <w:ind w:left="720" w:firstLine="0"/>
        <w:rPr>
          <w:i w:val="1"/>
          <w:iCs w:val="1"/>
          <w:color w:val="ee0000"/>
          <w:sz w:val="20"/>
          <w:szCs w:val="20"/>
        </w:rPr>
      </w:pPr>
      <w:r w:rsidDel="00000000" w:rsidR="00000000" w:rsidRPr="00000000">
        <w:rPr>
          <w:sz w:val="20"/>
          <w:szCs w:val="20"/>
          <w:rtl w:val="0"/>
        </w:rPr>
        <w:t xml:space="preserve">Step 8: Now put the equipment centres together to arrive at the facility layout. </w:t>
      </w:r>
      <w:r w:rsidDel="00000000" w:rsidR="00000000" w:rsidRPr="00000000">
        <w:rPr>
          <w:i w:val="1"/>
          <w:iCs w:val="1"/>
          <w:color w:val="ee0000"/>
          <w:sz w:val="20"/>
          <w:szCs w:val="20"/>
          <w:rtl w:val="0"/>
        </w:rPr>
        <w:t xml:space="preserve">Another assumption considered here is that each processor (individual equipment within the centre) has enough space for Men and Material movement so we are not designing the aisles separately (as shown in the equipment spatial envelope below). </w:t>
      </w:r>
    </w:p>
    <w:p w:rsidR="00000000" w:rsidDel="00000000" w:rsidP="00000000" w:rsidRDefault="00000000" w:rsidRPr="00000000" w14:paraId="00000078">
      <w:pPr>
        <w:spacing w:after="200" w:line="288" w:lineRule="auto"/>
        <w:ind w:left="0" w:firstLine="0"/>
        <w:rPr>
          <w:i w:val="1"/>
          <w:iCs w:val="1"/>
          <w:color w:val="ee0000"/>
          <w:sz w:val="20"/>
          <w:szCs w:val="20"/>
        </w:rPr>
      </w:pPr>
      <w:r w:rsidDel="00000000" w:rsidR="00000000" w:rsidRPr="00000000">
        <w:rPr>
          <w:rtl w:val="0"/>
        </w:rPr>
      </w:r>
    </w:p>
    <w:p w:rsidR="00000000" w:rsidDel="00000000" w:rsidP="00000000" w:rsidRDefault="00000000" w:rsidRPr="00000000" w14:paraId="00000079">
      <w:pPr>
        <w:spacing w:after="200" w:line="288" w:lineRule="auto"/>
        <w:ind w:left="720" w:firstLine="0"/>
        <w:rPr>
          <w:color w:val="ee0000"/>
          <w:sz w:val="20"/>
          <w:szCs w:val="20"/>
        </w:rPr>
      </w:pPr>
      <w:r w:rsidDel="00000000" w:rsidR="00000000" w:rsidRPr="00000000">
        <w:rPr>
          <w:i w:val="1"/>
          <w:iCs w:val="1"/>
          <w:color w:val="ee0000"/>
          <w:sz w:val="20"/>
          <w:szCs w:val="20"/>
        </w:rPr>
        <w:drawing>
          <wp:inline distB="114300" distT="114300" distL="114300" distR="114300">
            <wp:extent cx="5943600" cy="4724400"/>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0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B">
      <w:pPr>
        <w:spacing w:after="200" w:line="288" w:lineRule="auto"/>
        <w:rPr>
          <w:sz w:val="20"/>
          <w:szCs w:val="20"/>
        </w:rPr>
      </w:pPr>
      <w:r w:rsidDel="00000000" w:rsidR="00000000" w:rsidRPr="00000000">
        <w:rPr>
          <w:rtl w:val="0"/>
        </w:rPr>
      </w:r>
    </w:p>
    <w:p w:rsidR="00000000" w:rsidDel="00000000" w:rsidP="00000000" w:rsidRDefault="00000000" w:rsidRPr="00000000" w14:paraId="0000007C">
      <w:pPr>
        <w:spacing w:after="200" w:line="288" w:lineRule="auto"/>
        <w:rPr>
          <w:sz w:val="20"/>
          <w:szCs w:val="20"/>
        </w:rPr>
      </w:pPr>
      <w:r w:rsidDel="00000000" w:rsidR="00000000" w:rsidRPr="00000000">
        <w:rPr>
          <w:rtl w:val="0"/>
        </w:rPr>
      </w:r>
    </w:p>
    <w:p w:rsidR="00000000" w:rsidDel="00000000" w:rsidP="00000000" w:rsidRDefault="00000000" w:rsidRPr="00000000" w14:paraId="0000007D">
      <w:pPr>
        <w:spacing w:after="200" w:line="288" w:lineRule="auto"/>
        <w:rPr>
          <w:sz w:val="20"/>
          <w:szCs w:val="20"/>
        </w:rPr>
      </w:pPr>
      <w:r w:rsidDel="00000000" w:rsidR="00000000" w:rsidRPr="00000000">
        <w:rPr>
          <w:rtl w:val="0"/>
        </w:rPr>
      </w:r>
    </w:p>
    <w:p w:rsidR="00000000" w:rsidDel="00000000" w:rsidP="00000000" w:rsidRDefault="00000000" w:rsidRPr="00000000" w14:paraId="0000007E">
      <w:pPr>
        <w:spacing w:after="200" w:line="288" w:lineRule="auto"/>
        <w:rPr>
          <w:sz w:val="20"/>
          <w:szCs w:val="20"/>
        </w:rPr>
      </w:pPr>
      <w:r w:rsidDel="00000000" w:rsidR="00000000" w:rsidRPr="00000000">
        <w:rPr>
          <w:rtl w:val="0"/>
        </w:rPr>
      </w:r>
    </w:p>
    <w:p w:rsidR="00000000" w:rsidDel="00000000" w:rsidP="00000000" w:rsidRDefault="00000000" w:rsidRPr="00000000" w14:paraId="0000007F">
      <w:pPr>
        <w:spacing w:after="200" w:line="288" w:lineRule="auto"/>
        <w:rPr>
          <w:sz w:val="20"/>
          <w:szCs w:val="20"/>
        </w:rPr>
      </w:pPr>
      <w:r w:rsidDel="00000000" w:rsidR="00000000" w:rsidRPr="00000000">
        <w:rPr>
          <w:rtl w:val="0"/>
        </w:rPr>
      </w:r>
    </w:p>
    <w:p w:rsidR="00000000" w:rsidDel="00000000" w:rsidP="00000000" w:rsidRDefault="00000000" w:rsidRPr="00000000" w14:paraId="00000080">
      <w:pPr>
        <w:spacing w:after="200" w:line="288" w:lineRule="auto"/>
        <w:rPr>
          <w:sz w:val="20"/>
          <w:szCs w:val="20"/>
        </w:rPr>
      </w:pPr>
      <w:r w:rsidDel="00000000" w:rsidR="00000000" w:rsidRPr="00000000">
        <w:rPr>
          <w:rtl w:val="0"/>
        </w:rPr>
      </w:r>
    </w:p>
    <w:p w:rsidR="00000000" w:rsidDel="00000000" w:rsidP="00000000" w:rsidRDefault="00000000" w:rsidRPr="00000000" w14:paraId="00000081">
      <w:pPr>
        <w:spacing w:line="288" w:lineRule="auto"/>
        <w:ind w:left="0" w:firstLine="0"/>
        <w:rPr>
          <w:sz w:val="20"/>
          <w:szCs w:val="20"/>
        </w:rPr>
      </w:pPr>
      <w:r w:rsidDel="00000000" w:rsidR="00000000" w:rsidRPr="00000000">
        <w:rPr>
          <w:rtl w:val="0"/>
        </w:rPr>
      </w:r>
    </w:p>
    <w:p w:rsidR="00000000" w:rsidDel="00000000" w:rsidP="00000000" w:rsidRDefault="00000000" w:rsidRPr="00000000" w14:paraId="00000082">
      <w:pPr>
        <w:spacing w:line="288" w:lineRule="auto"/>
        <w:ind w:left="720" w:firstLine="0"/>
        <w:rPr>
          <w:i w:val="1"/>
          <w:iCs w:val="1"/>
          <w:sz w:val="20"/>
          <w:szCs w:val="20"/>
        </w:rPr>
      </w:pPr>
      <w:r w:rsidDel="00000000" w:rsidR="00000000" w:rsidRPr="00000000">
        <w:rPr>
          <w:color w:val="ee0000"/>
          <w:sz w:val="20"/>
          <w:szCs w:val="20"/>
          <w:rtl w:val="0"/>
        </w:rPr>
        <w:t xml:space="preserve">·</w:t>
      </w:r>
      <w:r w:rsidDel="00000000" w:rsidR="00000000" w:rsidRPr="00000000">
        <w:rPr>
          <w:rFonts w:ascii="Times New Roman" w:cs="Times New Roman" w:eastAsia="Times New Roman" w:hAnsi="Times New Roman"/>
          <w:color w:val="ee0000"/>
          <w:sz w:val="14"/>
          <w:szCs w:val="14"/>
          <w:rtl w:val="0"/>
        </w:rPr>
        <w:t xml:space="preserve">   </w:t>
        <w:tab/>
      </w:r>
      <w:r w:rsidDel="00000000" w:rsidR="00000000" w:rsidRPr="00000000">
        <w:rPr>
          <w:sz w:val="20"/>
          <w:szCs w:val="20"/>
          <w:rtl w:val="0"/>
        </w:rPr>
        <w:t xml:space="preserve">Step 9: Since each cell in the layout in excel represents 10ft by 10 ft size, we can use the same for marking distances and arrive at x, y coordinates for each centre in the fractal. </w:t>
      </w:r>
      <w:r w:rsidDel="00000000" w:rsidR="00000000" w:rsidRPr="00000000">
        <w:rPr>
          <w:i w:val="1"/>
          <w:iCs w:val="1"/>
          <w:sz w:val="20"/>
          <w:szCs w:val="20"/>
          <w:rtl w:val="0"/>
        </w:rPr>
        <w:t xml:space="preserve">Assumption used here is we have gone with Euclidian distance here for speed and maintained the same across for consistency in evaluations. For calculating the distance we have used each corner as an anchor and found the overall flow and movement in the layouts.</w:t>
      </w:r>
    </w:p>
    <w:p w:rsidR="00000000" w:rsidDel="00000000" w:rsidP="00000000" w:rsidRDefault="00000000" w:rsidRPr="00000000" w14:paraId="00000083">
      <w:pPr>
        <w:spacing w:line="288" w:lineRule="auto"/>
        <w:ind w:left="720" w:firstLine="0"/>
        <w:rPr>
          <w:i w:val="1"/>
          <w:iCs w:val="1"/>
          <w:sz w:val="20"/>
          <w:szCs w:val="20"/>
        </w:rPr>
      </w:pPr>
      <w:r w:rsidDel="00000000" w:rsidR="00000000" w:rsidRPr="00000000">
        <w:rPr>
          <w:rtl w:val="0"/>
        </w:rPr>
      </w:r>
    </w:p>
    <w:p w:rsidR="00000000" w:rsidDel="00000000" w:rsidP="00000000" w:rsidRDefault="00000000" w:rsidRPr="00000000" w14:paraId="00000084">
      <w:pPr>
        <w:spacing w:line="288"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Step 10: We then determine the distance between each centre basis the flow matrix as well as distance matrix and arrive at the KPI of Distance per trip for the entire layout.</w:t>
      </w:r>
    </w:p>
    <w:p w:rsidR="00000000" w:rsidDel="00000000" w:rsidP="00000000" w:rsidRDefault="00000000" w:rsidRPr="00000000" w14:paraId="00000085">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86">
      <w:pPr>
        <w:spacing w:line="288" w:lineRule="auto"/>
        <w:ind w:left="720" w:firstLine="0"/>
        <w:rPr>
          <w:sz w:val="20"/>
          <w:szCs w:val="20"/>
        </w:rPr>
      </w:pPr>
      <w:r w:rsidDel="00000000" w:rsidR="00000000" w:rsidRPr="00000000">
        <w:rPr>
          <w:sz w:val="20"/>
          <w:szCs w:val="20"/>
        </w:rPr>
        <w:drawing>
          <wp:inline distB="114300" distT="114300" distL="114300" distR="114300">
            <wp:extent cx="5943600" cy="345440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288" w:lineRule="auto"/>
        <w:ind w:left="720" w:firstLine="0"/>
        <w:rPr>
          <w:rFonts w:ascii="Times New Roman" w:cs="Times New Roman" w:eastAsia="Times New Roman" w:hAnsi="Times New Roman"/>
          <w:sz w:val="14"/>
          <w:szCs w:val="1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p>
    <w:p w:rsidR="00000000" w:rsidDel="00000000" w:rsidP="00000000" w:rsidRDefault="00000000" w:rsidRPr="00000000" w14:paraId="00000088">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89">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8A">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8B">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8C">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8D">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8E">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8F">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90">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91">
      <w:pPr>
        <w:spacing w:line="288" w:lineRule="auto"/>
        <w:ind w:left="0" w:firstLine="0"/>
        <w:rPr>
          <w:sz w:val="20"/>
          <w:szCs w:val="20"/>
        </w:rPr>
      </w:pPr>
      <w:r w:rsidDel="00000000" w:rsidR="00000000" w:rsidRPr="00000000">
        <w:rPr>
          <w:sz w:val="20"/>
          <w:szCs w:val="20"/>
          <w:rtl w:val="0"/>
        </w:rPr>
        <w:t xml:space="preserve">Step 11: </w:t>
        <w:br w:type="textWrapping"/>
      </w:r>
      <w:r w:rsidDel="00000000" w:rsidR="00000000" w:rsidRPr="00000000">
        <w:rPr>
          <w:color w:val="9ca3af"/>
          <w:sz w:val="24"/>
          <w:szCs w:val="24"/>
          <w:rtl w:val="0"/>
        </w:rPr>
        <w:t xml:space="preserve"> </w:t>
      </w:r>
      <w:r w:rsidDel="00000000" w:rsidR="00000000" w:rsidRPr="00000000">
        <w:rPr>
          <w:sz w:val="20"/>
          <w:szCs w:val="20"/>
          <w:rtl w:val="0"/>
        </w:rPr>
        <w:t xml:space="preserve">We then place all the equipment to get the final factory layout. We can add all the individual equipment to this to make a holographic layout.</w:t>
      </w:r>
    </w:p>
    <w:p w:rsidR="00000000" w:rsidDel="00000000" w:rsidP="00000000" w:rsidRDefault="00000000" w:rsidRPr="00000000" w14:paraId="00000092">
      <w:pPr>
        <w:spacing w:line="288" w:lineRule="auto"/>
        <w:ind w:left="0" w:firstLine="0"/>
        <w:rPr>
          <w:sz w:val="20"/>
          <w:szCs w:val="20"/>
        </w:rPr>
      </w:pPr>
      <w:r w:rsidDel="00000000" w:rsidR="00000000" w:rsidRPr="00000000">
        <w:rPr>
          <w:rtl w:val="0"/>
        </w:rPr>
      </w:r>
    </w:p>
    <w:p w:rsidR="00000000" w:rsidDel="00000000" w:rsidP="00000000" w:rsidRDefault="00000000" w:rsidRPr="00000000" w14:paraId="00000093">
      <w:pPr>
        <w:spacing w:line="288" w:lineRule="auto"/>
        <w:ind w:left="720" w:firstLine="0"/>
        <w:rPr>
          <w:sz w:val="20"/>
          <w:szCs w:val="20"/>
        </w:rPr>
      </w:pPr>
      <w:r w:rsidDel="00000000" w:rsidR="00000000" w:rsidRPr="00000000">
        <w:rPr>
          <w:rtl w:val="0"/>
        </w:rPr>
      </w:r>
    </w:p>
    <w:p w:rsidR="00000000" w:rsidDel="00000000" w:rsidP="00000000" w:rsidRDefault="00000000" w:rsidRPr="00000000" w14:paraId="00000094">
      <w:pPr>
        <w:spacing w:line="288" w:lineRule="auto"/>
        <w:ind w:left="720" w:firstLine="0"/>
        <w:rPr>
          <w:i w:val="1"/>
          <w:iCs w:val="1"/>
          <w:sz w:val="20"/>
          <w:szCs w:val="20"/>
        </w:rPr>
      </w:pPr>
      <w:r w:rsidDel="00000000" w:rsidR="00000000" w:rsidRPr="00000000">
        <w:rPr>
          <w:sz w:val="20"/>
          <w:szCs w:val="20"/>
        </w:rPr>
        <w:drawing>
          <wp:inline distB="114300" distT="114300" distL="114300" distR="114300">
            <wp:extent cx="5943600" cy="34036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900" w:before="200" w:lineRule="auto"/>
        <w:jc w:val="center"/>
        <w:rPr>
          <w:color w:val="7f340d"/>
          <w:sz w:val="24"/>
          <w:szCs w:val="24"/>
        </w:rPr>
      </w:pP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900" w:before="200" w:lineRule="auto"/>
        <w:jc w:val="center"/>
        <w:rPr>
          <w:color w:val="7f340d"/>
          <w:sz w:val="24"/>
          <w:szCs w:val="24"/>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900" w:before="200" w:lineRule="auto"/>
        <w:jc w:val="center"/>
        <w:rPr>
          <w:color w:val="7f340d"/>
          <w:sz w:val="24"/>
          <w:szCs w:val="24"/>
        </w:rPr>
      </w:pP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900" w:before="200" w:lineRule="auto"/>
        <w:jc w:val="center"/>
        <w:rPr>
          <w:color w:val="7f340d"/>
          <w:sz w:val="24"/>
          <w:szCs w:val="24"/>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900" w:before="200" w:lineRule="auto"/>
        <w:jc w:val="center"/>
        <w:rPr>
          <w:color w:val="7f340d"/>
          <w:sz w:val="24"/>
          <w:szCs w:val="24"/>
        </w:rPr>
      </w:pP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900" w:before="200" w:lineRule="auto"/>
        <w:jc w:val="left"/>
        <w:rPr>
          <w:color w:val="7f340d"/>
          <w:sz w:val="24"/>
          <w:szCs w:val="24"/>
        </w:rPr>
      </w:pPr>
      <w:r w:rsidDel="00000000" w:rsidR="00000000" w:rsidRPr="00000000">
        <w:rPr>
          <w:color w:val="7f340d"/>
          <w:sz w:val="24"/>
          <w:szCs w:val="24"/>
          <w:rtl w:val="0"/>
        </w:rPr>
        <w:t xml:space="preserve">Overall cost calculation:</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900" w:before="200" w:lineRule="auto"/>
        <w:jc w:val="center"/>
        <w:rPr>
          <w:color w:val="7f340d"/>
          <w:sz w:val="24"/>
          <w:szCs w:val="24"/>
        </w:rPr>
      </w:pPr>
      <w:r w:rsidDel="00000000" w:rsidR="00000000" w:rsidRPr="00000000">
        <w:rPr>
          <w:color w:val="7f340d"/>
          <w:sz w:val="24"/>
          <w:szCs w:val="24"/>
        </w:rPr>
        <w:drawing>
          <wp:inline distB="114300" distT="114300" distL="114300" distR="114300">
            <wp:extent cx="5943600" cy="5727781"/>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5727781"/>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900" w:before="200" w:lineRule="auto"/>
        <w:jc w:val="center"/>
        <w:rPr>
          <w:color w:val="7f340d"/>
          <w:sz w:val="24"/>
          <w:szCs w:val="24"/>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900" w:before="200" w:lineRule="auto"/>
        <w:jc w:val="center"/>
        <w:rPr>
          <w:color w:val="7f340d"/>
          <w:sz w:val="24"/>
          <w:szCs w:val="24"/>
        </w:rPr>
      </w:pP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900" w:before="200" w:lineRule="auto"/>
        <w:jc w:val="center"/>
        <w:rPr>
          <w:color w:val="7f340d"/>
          <w:sz w:val="24"/>
          <w:szCs w:val="24"/>
        </w:rPr>
      </w:pP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900" w:before="200" w:lineRule="auto"/>
        <w:jc w:val="left"/>
        <w:rPr>
          <w:color w:val="7f340d"/>
          <w:sz w:val="24"/>
          <w:szCs w:val="24"/>
        </w:rPr>
      </w:pPr>
      <w:r w:rsidDel="00000000" w:rsidR="00000000" w:rsidRPr="00000000">
        <w:rPr>
          <w:color w:val="7f340d"/>
          <w:sz w:val="24"/>
          <w:szCs w:val="24"/>
          <w:rtl w:val="0"/>
        </w:rPr>
        <w:t xml:space="preserve">No of operators: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900" w:before="200" w:lineRule="auto"/>
        <w:jc w:val="left"/>
        <w:rPr>
          <w:color w:val="7f340d"/>
          <w:sz w:val="24"/>
          <w:szCs w:val="24"/>
        </w:rPr>
      </w:pPr>
      <w:r w:rsidDel="00000000" w:rsidR="00000000" w:rsidRPr="00000000">
        <w:rPr>
          <w:color w:val="7f340d"/>
          <w:sz w:val="24"/>
          <w:szCs w:val="24"/>
        </w:rPr>
        <w:drawing>
          <wp:inline distB="114300" distT="114300" distL="114300" distR="114300">
            <wp:extent cx="5943600" cy="3136900"/>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136900"/>
                    </a:xfrm>
                    <a:prstGeom prst="rect"/>
                    <a:ln/>
                  </pic:spPr>
                </pic:pic>
              </a:graphicData>
            </a:graphic>
          </wp:inline>
        </w:drawing>
      </w:r>
      <w:r w:rsidDel="00000000" w:rsidR="00000000" w:rsidRPr="00000000">
        <w:rPr>
          <w:rtl w:val="0"/>
        </w:rPr>
      </w:r>
    </w:p>
    <w:tbl>
      <w:tblPr>
        <w:tblStyle w:val="Table2"/>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425"/>
        <w:gridCol w:w="1395"/>
        <w:gridCol w:w="1395"/>
        <w:gridCol w:w="1395"/>
        <w:gridCol w:w="1395"/>
        <w:tblGridChange w:id="0">
          <w:tblGrid>
            <w:gridCol w:w="1395"/>
            <w:gridCol w:w="1425"/>
            <w:gridCol w:w="1395"/>
            <w:gridCol w:w="1395"/>
            <w:gridCol w:w="1395"/>
            <w:gridCol w:w="1395"/>
          </w:tblGrid>
        </w:tblGridChange>
      </w:tblGrid>
      <w:tr>
        <w:trPr>
          <w:cantSplit w:val="0"/>
          <w:trHeight w:val="1185" w:hRule="atLeast"/>
          <w:tblHeader w:val="0"/>
        </w:trPr>
        <w:tc>
          <w:tcPr>
            <w:tcBorders>
              <w:top w:color="156082" w:space="0" w:sz="6" w:val="single"/>
              <w:left w:color="156082" w:space="0" w:sz="6" w:val="single"/>
              <w:bottom w:color="156082" w:space="0" w:sz="6" w:val="single"/>
              <w:right w:color="000000" w:space="0" w:sz="0" w:val="nil"/>
            </w:tcBorders>
            <w:shd w:fill="156082" w:val="clear"/>
            <w:tcMar>
              <w:top w:w="0.0" w:type="dxa"/>
              <w:left w:w="100.0" w:type="dxa"/>
              <w:bottom w:w="0.0" w:type="dxa"/>
              <w:right w:w="100.0" w:type="dxa"/>
            </w:tcMar>
            <w:vAlign w:val="top"/>
          </w:tcPr>
          <w:p w:rsidR="00000000" w:rsidDel="00000000" w:rsidP="00000000" w:rsidRDefault="00000000" w:rsidRPr="00000000" w14:paraId="000000A1">
            <w:pPr>
              <w:jc w:val="both"/>
              <w:rPr>
                <w:b w:val="1"/>
                <w:bCs w:val="1"/>
                <w:i w:val="1"/>
                <w:iCs w:val="1"/>
                <w:color w:val="ffffff"/>
                <w:sz w:val="20"/>
                <w:szCs w:val="20"/>
              </w:rPr>
            </w:pPr>
            <w:r w:rsidDel="00000000" w:rsidR="00000000" w:rsidRPr="00000000">
              <w:rPr>
                <w:b w:val="1"/>
                <w:bCs w:val="1"/>
                <w:i w:val="1"/>
                <w:iCs w:val="1"/>
                <w:color w:val="ffffff"/>
                <w:sz w:val="20"/>
                <w:szCs w:val="20"/>
                <w:rtl w:val="0"/>
              </w:rPr>
              <w:t xml:space="preserve">No of eqp</w:t>
            </w:r>
          </w:p>
        </w:tc>
        <w:tc>
          <w:tcPr>
            <w:tcBorders>
              <w:top w:color="156082" w:space="0" w:sz="6" w:val="single"/>
              <w:left w:color="000000" w:space="0" w:sz="0" w:val="nil"/>
              <w:bottom w:color="156082" w:space="0" w:sz="6" w:val="single"/>
              <w:right w:color="000000" w:space="0" w:sz="0" w:val="nil"/>
            </w:tcBorders>
            <w:shd w:fill="156082" w:val="clear"/>
            <w:tcMar>
              <w:top w:w="0.0" w:type="dxa"/>
              <w:left w:w="100.0" w:type="dxa"/>
              <w:bottom w:w="0.0" w:type="dxa"/>
              <w:right w:w="100.0" w:type="dxa"/>
            </w:tcMar>
            <w:vAlign w:val="top"/>
          </w:tcPr>
          <w:p w:rsidR="00000000" w:rsidDel="00000000" w:rsidP="00000000" w:rsidRDefault="00000000" w:rsidRPr="00000000" w14:paraId="000000A2">
            <w:pPr>
              <w:jc w:val="both"/>
              <w:rPr>
                <w:b w:val="1"/>
                <w:bCs w:val="1"/>
                <w:i w:val="1"/>
                <w:iCs w:val="1"/>
                <w:color w:val="ffffff"/>
                <w:sz w:val="20"/>
                <w:szCs w:val="20"/>
              </w:rPr>
            </w:pPr>
            <w:r w:rsidDel="00000000" w:rsidR="00000000" w:rsidRPr="00000000">
              <w:rPr>
                <w:b w:val="1"/>
                <w:bCs w:val="1"/>
                <w:i w:val="1"/>
                <w:iCs w:val="1"/>
                <w:color w:val="ffffff"/>
                <w:sz w:val="20"/>
                <w:szCs w:val="20"/>
                <w:rtl w:val="0"/>
              </w:rPr>
              <w:t xml:space="preserve">investment $ (combining eqp and area)</w:t>
            </w:r>
          </w:p>
        </w:tc>
        <w:tc>
          <w:tcPr>
            <w:tcBorders>
              <w:top w:color="156082" w:space="0" w:sz="6" w:val="single"/>
              <w:left w:color="000000" w:space="0" w:sz="0" w:val="nil"/>
              <w:bottom w:color="156082" w:space="0" w:sz="6" w:val="single"/>
              <w:right w:color="000000" w:space="0" w:sz="0" w:val="nil"/>
            </w:tcBorders>
            <w:shd w:fill="156082" w:val="clear"/>
            <w:tcMar>
              <w:top w:w="0.0" w:type="dxa"/>
              <w:left w:w="100.0" w:type="dxa"/>
              <w:bottom w:w="0.0" w:type="dxa"/>
              <w:right w:w="100.0" w:type="dxa"/>
            </w:tcMar>
            <w:vAlign w:val="top"/>
          </w:tcPr>
          <w:p w:rsidR="00000000" w:rsidDel="00000000" w:rsidP="00000000" w:rsidRDefault="00000000" w:rsidRPr="00000000" w14:paraId="000000A3">
            <w:pPr>
              <w:jc w:val="both"/>
              <w:rPr>
                <w:b w:val="1"/>
                <w:bCs w:val="1"/>
                <w:i w:val="1"/>
                <w:iCs w:val="1"/>
                <w:color w:val="ffffff"/>
                <w:sz w:val="20"/>
                <w:szCs w:val="20"/>
              </w:rPr>
            </w:pPr>
            <w:r w:rsidDel="00000000" w:rsidR="00000000" w:rsidRPr="00000000">
              <w:rPr>
                <w:b w:val="1"/>
                <w:bCs w:val="1"/>
                <w:i w:val="1"/>
                <w:iCs w:val="1"/>
                <w:color w:val="ffffff"/>
                <w:sz w:val="20"/>
                <w:szCs w:val="20"/>
                <w:rtl w:val="0"/>
              </w:rPr>
              <w:t xml:space="preserve">Area (sqft)</w:t>
            </w:r>
          </w:p>
        </w:tc>
        <w:tc>
          <w:tcPr>
            <w:tcBorders>
              <w:top w:color="156082" w:space="0" w:sz="6" w:val="single"/>
              <w:left w:color="000000" w:space="0" w:sz="0" w:val="nil"/>
              <w:bottom w:color="156082" w:space="0" w:sz="6" w:val="single"/>
              <w:right w:color="000000" w:space="0" w:sz="0" w:val="nil"/>
            </w:tcBorders>
            <w:shd w:fill="156082" w:val="clear"/>
            <w:tcMar>
              <w:top w:w="0.0" w:type="dxa"/>
              <w:left w:w="100.0" w:type="dxa"/>
              <w:bottom w:w="0.0" w:type="dxa"/>
              <w:right w:w="100.0" w:type="dxa"/>
            </w:tcMar>
            <w:vAlign w:val="top"/>
          </w:tcPr>
          <w:p w:rsidR="00000000" w:rsidDel="00000000" w:rsidP="00000000" w:rsidRDefault="00000000" w:rsidRPr="00000000" w14:paraId="000000A4">
            <w:pPr>
              <w:jc w:val="both"/>
              <w:rPr>
                <w:b w:val="1"/>
                <w:bCs w:val="1"/>
                <w:i w:val="1"/>
                <w:iCs w:val="1"/>
                <w:color w:val="ffffff"/>
                <w:sz w:val="20"/>
                <w:szCs w:val="20"/>
              </w:rPr>
            </w:pPr>
            <w:r w:rsidDel="00000000" w:rsidR="00000000" w:rsidRPr="00000000">
              <w:rPr>
                <w:b w:val="1"/>
                <w:bCs w:val="1"/>
                <w:i w:val="1"/>
                <w:iCs w:val="1"/>
                <w:color w:val="ffffff"/>
                <w:sz w:val="20"/>
                <w:szCs w:val="20"/>
                <w:rtl w:val="0"/>
              </w:rPr>
              <w:t xml:space="preserve">Distance per trip (ft/trip)</w:t>
            </w:r>
          </w:p>
        </w:tc>
        <w:tc>
          <w:tcPr>
            <w:tcBorders>
              <w:top w:color="156082" w:space="0" w:sz="6" w:val="single"/>
              <w:left w:color="000000" w:space="0" w:sz="0" w:val="nil"/>
              <w:bottom w:color="156082" w:space="0" w:sz="6" w:val="single"/>
              <w:right w:color="000000" w:space="0" w:sz="0" w:val="nil"/>
            </w:tcBorders>
            <w:shd w:fill="156082" w:val="clear"/>
            <w:tcMar>
              <w:top w:w="0.0" w:type="dxa"/>
              <w:left w:w="100.0" w:type="dxa"/>
              <w:bottom w:w="0.0" w:type="dxa"/>
              <w:right w:w="100.0" w:type="dxa"/>
            </w:tcMar>
            <w:vAlign w:val="top"/>
          </w:tcPr>
          <w:p w:rsidR="00000000" w:rsidDel="00000000" w:rsidP="00000000" w:rsidRDefault="00000000" w:rsidRPr="00000000" w14:paraId="000000A5">
            <w:pPr>
              <w:jc w:val="both"/>
              <w:rPr>
                <w:b w:val="1"/>
                <w:bCs w:val="1"/>
                <w:i w:val="1"/>
                <w:iCs w:val="1"/>
                <w:color w:val="ffffff"/>
                <w:sz w:val="20"/>
                <w:szCs w:val="20"/>
              </w:rPr>
            </w:pPr>
            <w:r w:rsidDel="00000000" w:rsidR="00000000" w:rsidRPr="00000000">
              <w:rPr>
                <w:b w:val="1"/>
                <w:bCs w:val="1"/>
                <w:i w:val="1"/>
                <w:iCs w:val="1"/>
                <w:color w:val="ffffff"/>
                <w:sz w:val="20"/>
                <w:szCs w:val="20"/>
                <w:rtl w:val="0"/>
              </w:rPr>
              <w:t xml:space="preserve">Number of operators (#)</w:t>
            </w:r>
          </w:p>
        </w:tc>
        <w:tc>
          <w:tcPr>
            <w:tcBorders>
              <w:top w:color="156082" w:space="0" w:sz="6" w:val="single"/>
              <w:left w:color="000000" w:space="0" w:sz="0" w:val="nil"/>
              <w:bottom w:color="156082" w:space="0" w:sz="6" w:val="single"/>
              <w:right w:color="156082" w:space="0" w:sz="6" w:val="single"/>
            </w:tcBorders>
            <w:shd w:fill="156082" w:val="clear"/>
            <w:tcMar>
              <w:top w:w="0.0" w:type="dxa"/>
              <w:left w:w="100.0" w:type="dxa"/>
              <w:bottom w:w="0.0" w:type="dxa"/>
              <w:right w:w="100.0" w:type="dxa"/>
            </w:tcMar>
            <w:vAlign w:val="top"/>
          </w:tcPr>
          <w:p w:rsidR="00000000" w:rsidDel="00000000" w:rsidP="00000000" w:rsidRDefault="00000000" w:rsidRPr="00000000" w14:paraId="000000A6">
            <w:pPr>
              <w:jc w:val="both"/>
              <w:rPr>
                <w:b w:val="1"/>
                <w:bCs w:val="1"/>
                <w:i w:val="1"/>
                <w:iCs w:val="1"/>
                <w:color w:val="ffffff"/>
                <w:sz w:val="20"/>
                <w:szCs w:val="20"/>
              </w:rPr>
            </w:pPr>
            <w:r w:rsidDel="00000000" w:rsidR="00000000" w:rsidRPr="00000000">
              <w:rPr>
                <w:b w:val="1"/>
                <w:bCs w:val="1"/>
                <w:i w:val="1"/>
                <w:iCs w:val="1"/>
                <w:color w:val="ffffff"/>
                <w:sz w:val="20"/>
                <w:szCs w:val="20"/>
                <w:rtl w:val="0"/>
              </w:rPr>
              <w:t xml:space="preserve">Overall Utilization</w:t>
            </w:r>
          </w:p>
        </w:tc>
      </w:tr>
      <w:tr>
        <w:trPr>
          <w:cantSplit w:val="0"/>
          <w:trHeight w:val="255" w:hRule="atLeast"/>
          <w:tblHeader w:val="0"/>
        </w:trPr>
        <w:tc>
          <w:tcPr>
            <w:tcBorders>
              <w:top w:color="000000" w:space="0" w:sz="0" w:val="nil"/>
              <w:left w:color="45b0e1" w:space="0" w:sz="6" w:val="single"/>
              <w:bottom w:color="45b0e1" w:space="0" w:sz="6" w:val="single"/>
              <w:right w:color="45b0e1" w:space="0" w:sz="6" w:val="single"/>
            </w:tcBorders>
            <w:shd w:fill="c1e4f5" w:val="clear"/>
            <w:tcMar>
              <w:top w:w="0.0" w:type="dxa"/>
              <w:left w:w="100.0" w:type="dxa"/>
              <w:bottom w:w="0.0" w:type="dxa"/>
              <w:right w:w="100.0" w:type="dxa"/>
            </w:tcMar>
            <w:vAlign w:val="top"/>
          </w:tcPr>
          <w:p w:rsidR="00000000" w:rsidDel="00000000" w:rsidP="00000000" w:rsidRDefault="00000000" w:rsidRPr="00000000" w14:paraId="000000A7">
            <w:pPr>
              <w:jc w:val="both"/>
              <w:rPr>
                <w:b w:val="1"/>
                <w:bCs w:val="1"/>
                <w:i w:val="1"/>
                <w:iCs w:val="1"/>
                <w:sz w:val="20"/>
                <w:szCs w:val="20"/>
              </w:rPr>
            </w:pPr>
            <w:r w:rsidDel="00000000" w:rsidR="00000000" w:rsidRPr="00000000">
              <w:rPr>
                <w:b w:val="1"/>
                <w:bCs w:val="1"/>
                <w:i w:val="1"/>
                <w:iCs w:val="1"/>
                <w:sz w:val="20"/>
                <w:szCs w:val="20"/>
                <w:rtl w:val="0"/>
              </w:rPr>
              <w:t xml:space="preserve">400</w:t>
            </w:r>
          </w:p>
        </w:tc>
        <w:tc>
          <w:tcPr>
            <w:tcBorders>
              <w:top w:color="000000" w:space="0" w:sz="0" w:val="nil"/>
              <w:left w:color="000000" w:space="0" w:sz="0" w:val="nil"/>
              <w:bottom w:color="45b0e1" w:space="0" w:sz="6" w:val="single"/>
              <w:right w:color="45b0e1" w:space="0" w:sz="6" w:val="single"/>
            </w:tcBorders>
            <w:shd w:fill="c1e4f5" w:val="clear"/>
            <w:tcMar>
              <w:top w:w="0.0" w:type="dxa"/>
              <w:left w:w="100.0" w:type="dxa"/>
              <w:bottom w:w="0.0" w:type="dxa"/>
              <w:right w:w="100.0" w:type="dxa"/>
            </w:tcMar>
            <w:vAlign w:val="top"/>
          </w:tcPr>
          <w:p w:rsidR="00000000" w:rsidDel="00000000" w:rsidP="00000000" w:rsidRDefault="00000000" w:rsidRPr="00000000" w14:paraId="000000A8">
            <w:pPr>
              <w:jc w:val="both"/>
              <w:rPr>
                <w:i w:val="1"/>
                <w:iCs w:val="1"/>
                <w:sz w:val="20"/>
                <w:szCs w:val="20"/>
              </w:rPr>
            </w:pPr>
            <w:r w:rsidDel="00000000" w:rsidR="00000000" w:rsidRPr="00000000">
              <w:rPr>
                <w:i w:val="1"/>
                <w:iCs w:val="1"/>
                <w:sz w:val="20"/>
                <w:szCs w:val="20"/>
                <w:rtl w:val="0"/>
              </w:rPr>
              <w:t xml:space="preserve"> 227560000</w:t>
            </w:r>
          </w:p>
        </w:tc>
        <w:tc>
          <w:tcPr>
            <w:tcBorders>
              <w:top w:color="000000" w:space="0" w:sz="0" w:val="nil"/>
              <w:left w:color="000000" w:space="0" w:sz="0" w:val="nil"/>
              <w:bottom w:color="45b0e1" w:space="0" w:sz="6" w:val="single"/>
              <w:right w:color="45b0e1" w:space="0" w:sz="6" w:val="single"/>
            </w:tcBorders>
            <w:shd w:fill="c1e4f5" w:val="clear"/>
            <w:tcMar>
              <w:top w:w="0.0" w:type="dxa"/>
              <w:left w:w="100.0" w:type="dxa"/>
              <w:bottom w:w="0.0" w:type="dxa"/>
              <w:right w:w="100.0" w:type="dxa"/>
            </w:tcMar>
            <w:vAlign w:val="top"/>
          </w:tcPr>
          <w:p w:rsidR="00000000" w:rsidDel="00000000" w:rsidP="00000000" w:rsidRDefault="00000000" w:rsidRPr="00000000" w14:paraId="000000A9">
            <w:pPr>
              <w:jc w:val="both"/>
              <w:rPr>
                <w:i w:val="1"/>
                <w:iCs w:val="1"/>
                <w:sz w:val="20"/>
                <w:szCs w:val="20"/>
              </w:rPr>
            </w:pPr>
            <w:r w:rsidDel="00000000" w:rsidR="00000000" w:rsidRPr="00000000">
              <w:rPr>
                <w:i w:val="1"/>
                <w:iCs w:val="1"/>
                <w:sz w:val="20"/>
                <w:szCs w:val="20"/>
                <w:rtl w:val="0"/>
              </w:rPr>
              <w:t xml:space="preserve">360000</w:t>
            </w:r>
          </w:p>
        </w:tc>
        <w:tc>
          <w:tcPr>
            <w:tcBorders>
              <w:top w:color="000000" w:space="0" w:sz="0" w:val="nil"/>
              <w:left w:color="000000" w:space="0" w:sz="0" w:val="nil"/>
              <w:bottom w:color="45b0e1" w:space="0" w:sz="6" w:val="single"/>
              <w:right w:color="45b0e1" w:space="0" w:sz="6" w:val="single"/>
            </w:tcBorders>
            <w:shd w:fill="c1e4f5" w:val="clear"/>
            <w:tcMar>
              <w:top w:w="0.0" w:type="dxa"/>
              <w:left w:w="100.0" w:type="dxa"/>
              <w:bottom w:w="0.0" w:type="dxa"/>
              <w:right w:w="100.0" w:type="dxa"/>
            </w:tcMar>
            <w:vAlign w:val="top"/>
          </w:tcPr>
          <w:p w:rsidR="00000000" w:rsidDel="00000000" w:rsidP="00000000" w:rsidRDefault="00000000" w:rsidRPr="00000000" w14:paraId="000000AA">
            <w:pPr>
              <w:jc w:val="both"/>
              <w:rPr>
                <w:i w:val="1"/>
                <w:iCs w:val="1"/>
                <w:sz w:val="20"/>
                <w:szCs w:val="20"/>
              </w:rPr>
            </w:pPr>
            <w:r w:rsidDel="00000000" w:rsidR="00000000" w:rsidRPr="00000000">
              <w:rPr>
                <w:i w:val="1"/>
                <w:iCs w:val="1"/>
                <w:sz w:val="20"/>
                <w:szCs w:val="20"/>
                <w:rtl w:val="0"/>
              </w:rPr>
              <w:t xml:space="preserve">45</w:t>
            </w:r>
          </w:p>
        </w:tc>
        <w:tc>
          <w:tcPr>
            <w:tcBorders>
              <w:top w:color="000000" w:space="0" w:sz="0" w:val="nil"/>
              <w:left w:color="000000" w:space="0" w:sz="0" w:val="nil"/>
              <w:bottom w:color="45b0e1" w:space="0" w:sz="6" w:val="single"/>
              <w:right w:color="45b0e1" w:space="0" w:sz="6" w:val="single"/>
            </w:tcBorders>
            <w:shd w:fill="c1e4f5" w:val="clear"/>
            <w:tcMar>
              <w:top w:w="0.0" w:type="dxa"/>
              <w:left w:w="100.0" w:type="dxa"/>
              <w:bottom w:w="0.0" w:type="dxa"/>
              <w:right w:w="100.0" w:type="dxa"/>
            </w:tcMar>
            <w:vAlign w:val="top"/>
          </w:tcPr>
          <w:p w:rsidR="00000000" w:rsidDel="00000000" w:rsidP="00000000" w:rsidRDefault="00000000" w:rsidRPr="00000000" w14:paraId="000000AB">
            <w:pPr>
              <w:jc w:val="both"/>
              <w:rPr>
                <w:i w:val="1"/>
                <w:iCs w:val="1"/>
                <w:sz w:val="20"/>
                <w:szCs w:val="20"/>
              </w:rPr>
            </w:pPr>
            <w:r w:rsidDel="00000000" w:rsidR="00000000" w:rsidRPr="00000000">
              <w:rPr>
                <w:i w:val="1"/>
                <w:iCs w:val="1"/>
                <w:sz w:val="20"/>
                <w:szCs w:val="20"/>
                <w:rtl w:val="0"/>
              </w:rPr>
              <w:t xml:space="preserve"> 541</w:t>
            </w:r>
          </w:p>
        </w:tc>
        <w:tc>
          <w:tcPr>
            <w:tcBorders>
              <w:top w:color="000000" w:space="0" w:sz="0" w:val="nil"/>
              <w:left w:color="000000" w:space="0" w:sz="0" w:val="nil"/>
              <w:bottom w:color="45b0e1" w:space="0" w:sz="6" w:val="single"/>
              <w:right w:color="45b0e1" w:space="0" w:sz="6" w:val="single"/>
            </w:tcBorders>
            <w:shd w:fill="c1e4f5" w:val="clear"/>
            <w:tcMar>
              <w:top w:w="0.0" w:type="dxa"/>
              <w:left w:w="100.0" w:type="dxa"/>
              <w:bottom w:w="0.0" w:type="dxa"/>
              <w:right w:w="100.0" w:type="dxa"/>
            </w:tcMar>
            <w:vAlign w:val="top"/>
          </w:tcPr>
          <w:p w:rsidR="00000000" w:rsidDel="00000000" w:rsidP="00000000" w:rsidRDefault="00000000" w:rsidRPr="00000000" w14:paraId="000000AC">
            <w:pPr>
              <w:jc w:val="both"/>
              <w:rPr>
                <w:i w:val="1"/>
                <w:iCs w:val="1"/>
                <w:sz w:val="20"/>
                <w:szCs w:val="20"/>
              </w:rPr>
            </w:pPr>
            <w:r w:rsidDel="00000000" w:rsidR="00000000" w:rsidRPr="00000000">
              <w:rPr>
                <w:i w:val="1"/>
                <w:iCs w:val="1"/>
                <w:sz w:val="20"/>
                <w:szCs w:val="20"/>
                <w:rtl w:val="0"/>
              </w:rPr>
              <w:t xml:space="preserve">90.8</w:t>
            </w:r>
          </w:p>
        </w:tc>
      </w:tr>
    </w:tbl>
    <w:p w:rsidR="00000000" w:rsidDel="00000000" w:rsidP="00000000" w:rsidRDefault="00000000" w:rsidRPr="00000000" w14:paraId="000000AD">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AE">
      <w:pPr>
        <w:spacing w:after="200" w:line="288" w:lineRule="auto"/>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3.png"/><Relationship Id="rId14"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