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empresa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nome varchar(40)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representante varchar(20)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origem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nome varchar(30)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bairro varchar(40)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Aluno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ra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nome varchar(20),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telefone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email varchar(40),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hobby varchar(30),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origem varchar(30),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empresa varchar(40),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foreign key (origem) references origem(nome),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foreign key (empresa) references empresa(nome)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empresa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values ('totvs', 'fulano'),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('fleury', 'fulana'),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('logicalis', 'fulanos');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origem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values ('etec', 'brás'),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('ios', 'sé'),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('proa', 'luz');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Aluno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values (52105, 'Viktor', 2312321, 'viktor@bandtec.com', 'jogos', 'etec', 'fleury'),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(52094, 'Claudia', 6456455, 'claudia@bandtec.com', 'filmes', 'etec', 'logicalis'),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(52059, 'Beatriz', 4534645, 'beatriz@bandtec.com', 'jogos', 'proa', 'totvs'),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(52060, 'Bruno', 5234534, 'bruno@bandtec.com', 'dança', 'ios', 'totvs');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aluno, origem, empresa;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update Aluno set hobby = 'jogos' where ra in (52059);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empresa drop representante;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Aluno where empresa = 'totvs';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Aluno where origem = 'etec';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