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Art. 18.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Licenciamento Ambiental Simplificado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que trata o art. 5º desta Resolução, o interessado deverá protocolar na Diretoria de Licenciamento e Controle Ambiental – DLCA da SEMA: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Requerimento de Licenciamento Ambiental Simplificado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LAS/EI;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– Documentos pessoais do interessado compreendido por: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Se pessoa Física, cópia do RG e CPF;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Se Pessoa Jurídica, cópia do Contrato Social com a última alteração consolidada ou Certidão Simplificada da Junta Comercial atualizada, além de cópia do RG e CPF de um dos responsáveis legais;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Comprovante de endereço atualizado (últimos 90 dias);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– Documentos relativos ao imóvel objeto do pedido de LAS/EI: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Matrícula ou transcrição atualizada (últimos 90 dias) com averbação de Áreas de Preservação Permanente e Reserva Legal, quando houver estas áreas no imóvel;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Cadastro Ambiental Rural, se for o caso; 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Procuração com firma reconhecida do proprietário do imóvel, caso a matrícula não esteja em nome do Requerente e cópia do RG e CPF do proprietário e do Procurador;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Certidão negativa de débitos municipais sobre o imóvel ou  positiva com efeito de negativa;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 – Certidão quanto ao Uso e Ocupação do Solo, referente ao imóvel objeto do licenciamento, emitida pela Secretaria de Planejamento e Urbanismo – SEPLAN;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– Certidão da SANEPAR atestando que no local objeto do pedido de licença há disponibilidade de rede de água e esgoto;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– Comprovante do recolhimento da taxa de Licença Ambiental Simplificada - EI nos termos da Lei municipal 9.655/2013;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 – Projeto de Intervenção Florestal, se for o caso;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VIII – Mapa do levantamento planialtimétrico com situação atual e projetada, contendo: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Delimitação dos corpos hídricos, nascentes, áreas alagadas, e outros espaços de preservação permanente, Reserva Legal, Unidades de Conservação, Áreas verdes Urbanas, entre outros espaços ambientalmente relevantes.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Locação de construções existentes na área;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Vegetação nativa remanescente; vegetação exótica e vegetação nativa implantada no lote.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Existência de áreas de servidão;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Indicação de vias existentes e dos loteamentos próximos;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Indicação do uso predominante no local.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IX – Caso haja necessidade, a SEMA solicitará outros documentos, projetos e/ou informações complementares do requerente.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