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32" w:rsidRDefault="00597713">
      <w:pPr>
        <w:rPr>
          <w:rFonts w:ascii="AdvP40319B" w:hAnsi="AdvP40319B"/>
          <w:b/>
          <w:color w:val="000000"/>
          <w:sz w:val="40"/>
          <w:szCs w:val="40"/>
        </w:rPr>
      </w:pPr>
      <w:r w:rsidRPr="00597713">
        <w:rPr>
          <w:rFonts w:ascii="AdvP40319B" w:hAnsi="AdvP40319B"/>
          <w:b/>
          <w:color w:val="000000"/>
          <w:sz w:val="40"/>
          <w:szCs w:val="40"/>
        </w:rPr>
        <w:t>Comparative Studies of Copy Number Variation</w:t>
      </w:r>
      <w:r w:rsidRPr="00597713">
        <w:rPr>
          <w:rFonts w:ascii="AdvP40319B" w:hAnsi="AdvP40319B"/>
          <w:b/>
          <w:color w:val="000000"/>
          <w:sz w:val="40"/>
          <w:szCs w:val="40"/>
        </w:rPr>
        <w:br/>
        <w:t>Detection Methods for Next-Generation Sequencing</w:t>
      </w:r>
      <w:r w:rsidRPr="00597713">
        <w:rPr>
          <w:rFonts w:ascii="AdvP40319B" w:hAnsi="AdvP40319B"/>
          <w:b/>
          <w:color w:val="000000"/>
          <w:sz w:val="40"/>
          <w:szCs w:val="40"/>
        </w:rPr>
        <w:br/>
        <w:t>Technologies</w:t>
      </w:r>
    </w:p>
    <w:p w:rsidR="00597713" w:rsidRDefault="00597713">
      <w:pPr>
        <w:rPr>
          <w:rFonts w:ascii="AdvP40319B" w:hAnsi="AdvP40319B"/>
          <w:color w:val="000000"/>
          <w:sz w:val="32"/>
          <w:szCs w:val="32"/>
        </w:rPr>
      </w:pPr>
      <w:r>
        <w:rPr>
          <w:rFonts w:ascii="AdvP40319B" w:hAnsi="AdvP40319B"/>
          <w:color w:val="000000"/>
          <w:sz w:val="32"/>
          <w:szCs w:val="32"/>
        </w:rPr>
        <w:t>This paper deals with various CNV detection methods and their performance on various variables and their combinations.</w:t>
      </w:r>
    </w:p>
    <w:p w:rsidR="00597713" w:rsidRDefault="00597713">
      <w:pPr>
        <w:rPr>
          <w:rFonts w:ascii="AdvP40319B" w:hAnsi="AdvP40319B"/>
          <w:color w:val="000000"/>
          <w:sz w:val="32"/>
          <w:szCs w:val="32"/>
        </w:rPr>
      </w:pPr>
      <w:r>
        <w:rPr>
          <w:rFonts w:ascii="AdvP40319B" w:hAnsi="AdvP40319B"/>
          <w:color w:val="000000"/>
          <w:sz w:val="32"/>
          <w:szCs w:val="32"/>
        </w:rPr>
        <w:t>To measure performance the variables we use are:</w:t>
      </w:r>
    </w:p>
    <w:p w:rsidR="00597713" w:rsidRDefault="00597713">
      <w:pPr>
        <w:rPr>
          <w:rFonts w:ascii="AdvP40319B" w:hAnsi="AdvP40319B"/>
          <w:color w:val="000000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0526B3F2" wp14:editId="69FC80CD">
            <wp:extent cx="47148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13" w:rsidRDefault="00597713">
      <w:pPr>
        <w:rPr>
          <w:rFonts w:ascii="AdvP40319B" w:hAnsi="AdvP40319B"/>
          <w:color w:val="000000"/>
          <w:sz w:val="32"/>
          <w:szCs w:val="32"/>
        </w:rPr>
      </w:pPr>
      <w:r>
        <w:rPr>
          <w:rFonts w:ascii="AdvP40319B" w:hAnsi="AdvP40319B"/>
          <w:color w:val="000000"/>
          <w:sz w:val="32"/>
          <w:szCs w:val="32"/>
        </w:rPr>
        <w:t>Here, l = length of a single copy number</w:t>
      </w:r>
    </w:p>
    <w:p w:rsidR="00597713" w:rsidRDefault="00597713">
      <w:pPr>
        <w:rPr>
          <w:rFonts w:ascii="AdvP40319B" w:hAnsi="AdvP40319B"/>
          <w:color w:val="000000"/>
          <w:sz w:val="32"/>
          <w:szCs w:val="32"/>
        </w:rPr>
      </w:pPr>
      <w:r>
        <w:rPr>
          <w:rFonts w:ascii="AdvP40319B" w:hAnsi="AdvP40319B"/>
          <w:color w:val="000000"/>
          <w:sz w:val="32"/>
          <w:szCs w:val="32"/>
        </w:rPr>
        <w:tab/>
        <w:t>n = number of blocks</w:t>
      </w:r>
      <w:r w:rsidR="00F37F9A">
        <w:rPr>
          <w:rFonts w:ascii="AdvP40319B" w:hAnsi="AdvP40319B"/>
          <w:color w:val="000000"/>
          <w:sz w:val="32"/>
          <w:szCs w:val="32"/>
        </w:rPr>
        <w:t xml:space="preserve"> in a fixed length</w:t>
      </w:r>
    </w:p>
    <w:p w:rsidR="00F37F9A" w:rsidRDefault="00F37F9A">
      <w:pPr>
        <w:rPr>
          <w:rFonts w:ascii="AdvP40319B" w:hAnsi="AdvP40319B"/>
          <w:color w:val="000000"/>
          <w:sz w:val="32"/>
          <w:szCs w:val="32"/>
        </w:rPr>
      </w:pPr>
      <w:r>
        <w:rPr>
          <w:rFonts w:ascii="AdvP40319B" w:hAnsi="AdvP40319B"/>
          <w:color w:val="000000"/>
          <w:sz w:val="32"/>
          <w:szCs w:val="32"/>
        </w:rPr>
        <w:tab/>
        <w:t>c = coverage of copy numbers</w:t>
      </w:r>
    </w:p>
    <w:p w:rsidR="00F37F9A" w:rsidRDefault="00F37F9A">
      <w:pPr>
        <w:rPr>
          <w:rFonts w:ascii="AdvP40319B" w:hAnsi="AdvP40319B"/>
          <w:color w:val="000000"/>
          <w:sz w:val="32"/>
          <w:szCs w:val="32"/>
        </w:rPr>
      </w:pPr>
      <w:r>
        <w:rPr>
          <w:rFonts w:ascii="AdvP40319B" w:hAnsi="AdvP40319B"/>
          <w:color w:val="000000"/>
          <w:sz w:val="32"/>
          <w:szCs w:val="32"/>
        </w:rPr>
        <w:t xml:space="preserve">We examine the methods over two types of data. </w:t>
      </w:r>
      <w:proofErr w:type="gramStart"/>
      <w:r>
        <w:rPr>
          <w:rFonts w:ascii="AdvP40319B" w:hAnsi="AdvP40319B"/>
          <w:color w:val="000000"/>
          <w:sz w:val="32"/>
          <w:szCs w:val="32"/>
        </w:rPr>
        <w:t>Simulated data and real data.</w:t>
      </w:r>
      <w:proofErr w:type="gramEnd"/>
      <w:r>
        <w:rPr>
          <w:rFonts w:ascii="AdvP40319B" w:hAnsi="AdvP40319B"/>
          <w:color w:val="000000"/>
          <w:sz w:val="32"/>
          <w:szCs w:val="32"/>
        </w:rPr>
        <w:t xml:space="preserve"> Simulated data are made with maintenance of the above mentioned variables. The performance graphs are below:</w:t>
      </w:r>
    </w:p>
    <w:p w:rsidR="00780496" w:rsidRDefault="00F37F9A">
      <w:pPr>
        <w:rPr>
          <w:rFonts w:ascii="AdvP40319B" w:hAnsi="AdvP40319B"/>
          <w:color w:val="000000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57F6CD66" wp14:editId="57791996">
            <wp:extent cx="6602331" cy="230587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1" cy="23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9A" w:rsidRDefault="00780496">
      <w:pPr>
        <w:rPr>
          <w:rFonts w:ascii="AdvP40319B" w:hAnsi="AdvP40319B"/>
          <w:color w:val="000000"/>
          <w:sz w:val="32"/>
          <w:szCs w:val="32"/>
        </w:rPr>
      </w:pPr>
      <w:r>
        <w:rPr>
          <w:noProof/>
          <w:lang w:bidi="ar-SA"/>
        </w:rPr>
        <w:lastRenderedPageBreak/>
        <w:drawing>
          <wp:inline distT="0" distB="0" distL="0" distR="0" wp14:anchorId="72260BA0" wp14:editId="36C89581">
            <wp:extent cx="5943600" cy="1975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0D" w:rsidRPr="00597713" w:rsidRDefault="001B7D0D">
      <w:pPr>
        <w:rPr>
          <w:rFonts w:ascii="AdvP40319B" w:hAnsi="AdvP40319B"/>
          <w:color w:val="000000"/>
          <w:sz w:val="32"/>
          <w:szCs w:val="32"/>
        </w:rPr>
      </w:pPr>
      <w:bookmarkStart w:id="0" w:name="_GoBack"/>
      <w:bookmarkEnd w:id="0"/>
    </w:p>
    <w:sectPr w:rsidR="001B7D0D" w:rsidRPr="0059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40319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13"/>
    <w:rsid w:val="001B7D0D"/>
    <w:rsid w:val="00597713"/>
    <w:rsid w:val="00780496"/>
    <w:rsid w:val="00BD0D32"/>
    <w:rsid w:val="00F3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71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13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71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13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faisal47</dc:creator>
  <cp:lastModifiedBy>faisal47</cp:lastModifiedBy>
  <cp:revision>3</cp:revision>
  <cp:lastPrinted>2015-12-05T16:56:00Z</cp:lastPrinted>
  <dcterms:created xsi:type="dcterms:W3CDTF">2015-12-05T16:34:00Z</dcterms:created>
  <dcterms:modified xsi:type="dcterms:W3CDTF">2015-12-05T16:56:00Z</dcterms:modified>
</cp:coreProperties>
</file>