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01" w:rsidRPr="00973436" w:rsidRDefault="00BD2501" w:rsidP="00BD2501">
      <w:pPr>
        <w:widowControl w:val="0"/>
        <w:autoSpaceDE w:val="0"/>
        <w:autoSpaceDN w:val="0"/>
        <w:adjustRightInd w:val="0"/>
        <w:spacing w:after="440" w:line="100" w:lineRule="atLeast"/>
        <w:jc w:val="center"/>
        <w:rPr>
          <w:rFonts w:ascii="Garamond" w:hAnsi="Garamond" w:cs="Garamond"/>
          <w:b/>
          <w:caps/>
          <w:position w:val="12"/>
          <w:sz w:val="36"/>
          <w:szCs w:val="36"/>
        </w:rPr>
      </w:pPr>
      <w:r w:rsidRPr="00973436">
        <w:rPr>
          <w:rFonts w:ascii="Garamond" w:hAnsi="Garamond" w:cs="Garamond"/>
          <w:b/>
          <w:caps/>
          <w:position w:val="12"/>
          <w:sz w:val="36"/>
          <w:szCs w:val="36"/>
        </w:rPr>
        <w:t>Curriculum Vitae - CHRISTIAN BRIFFA</w:t>
      </w:r>
    </w:p>
    <w:tbl>
      <w:tblPr>
        <w:tblW w:w="0" w:type="auto"/>
        <w:tblLook w:val="0000"/>
      </w:tblPr>
      <w:tblGrid>
        <w:gridCol w:w="1623"/>
        <w:gridCol w:w="7619"/>
      </w:tblGrid>
      <w:tr w:rsidR="00BD2501" w:rsidRPr="00950150" w:rsidTr="00C73F02">
        <w:trPr>
          <w:trHeight w:val="13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2501" w:rsidRPr="00950150" w:rsidRDefault="00BD2501" w:rsidP="00BD250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10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 w:rsidRPr="00950150">
              <w:rPr>
                <w:rFonts w:ascii="Garamond" w:hAnsi="Garamond" w:cs="Garamond"/>
                <w:caps/>
                <w:sz w:val="20"/>
                <w:szCs w:val="20"/>
              </w:rPr>
              <w:t>PERSONAL  INFORMATION</w:t>
            </w:r>
          </w:p>
        </w:tc>
      </w:tr>
      <w:tr w:rsidR="00BD2501" w:rsidRPr="00524616" w:rsidTr="00C73F02">
        <w:tblPrEx>
          <w:tblBorders>
            <w:bottom w:val="single" w:sz="6" w:space="1" w:color="auto"/>
          </w:tblBorders>
        </w:tblPrEx>
        <w:trPr>
          <w:trHeight w:val="33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501" w:rsidRPr="00524616" w:rsidRDefault="006F0CA8" w:rsidP="00BD2501">
            <w:pPr>
              <w:widowControl w:val="0"/>
              <w:autoSpaceDE w:val="0"/>
              <w:autoSpaceDN w:val="0"/>
              <w:adjustRightInd w:val="0"/>
              <w:spacing w:before="60" w:after="22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Name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524616">
              <w:rPr>
                <w:rFonts w:ascii="Garamond" w:hAnsi="Garamond" w:cs="Garamond"/>
              </w:rPr>
              <w:t>Address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524616">
              <w:rPr>
                <w:rFonts w:ascii="Garamond" w:hAnsi="Garamond" w:cs="Garamond"/>
              </w:rPr>
              <w:t>Telephone No.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524616">
              <w:rPr>
                <w:rFonts w:ascii="Garamond" w:hAnsi="Garamond" w:cs="Garamond"/>
              </w:rPr>
              <w:t>Email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524616">
              <w:rPr>
                <w:rFonts w:ascii="Garamond" w:hAnsi="Garamond" w:cs="Garamond"/>
              </w:rPr>
              <w:t>Date of Birth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524616">
              <w:rPr>
                <w:rFonts w:ascii="Garamond" w:hAnsi="Garamond" w:cs="Garamond"/>
              </w:rPr>
              <w:t>Nationality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524616">
              <w:rPr>
                <w:rFonts w:ascii="Garamond" w:hAnsi="Garamond" w:cs="Garamond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27B4" w:rsidRPr="007C27B4" w:rsidRDefault="00BD2501" w:rsidP="00BD2501">
            <w:pPr>
              <w:widowControl w:val="0"/>
              <w:autoSpaceDE w:val="0"/>
              <w:autoSpaceDN w:val="0"/>
              <w:adjustRightInd w:val="0"/>
              <w:spacing w:before="60" w:after="220"/>
              <w:rPr>
                <w:rFonts w:ascii="Garamond" w:hAnsi="Garamond" w:cs="Garamond"/>
              </w:rPr>
            </w:pPr>
            <w:r w:rsidRPr="007C27B4">
              <w:rPr>
                <w:rFonts w:ascii="Garamond" w:hAnsi="Garamond" w:cs="Garamond"/>
              </w:rPr>
              <w:t>Christian Briffa</w:t>
            </w:r>
          </w:p>
          <w:p w:rsidR="00BD2501" w:rsidRPr="007C27B4" w:rsidRDefault="00552942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proofErr w:type="spellStart"/>
            <w:r w:rsidRPr="007C27B4">
              <w:rPr>
                <w:rFonts w:ascii="Garamond" w:hAnsi="Garamond" w:cs="Garamond"/>
              </w:rPr>
              <w:t>Betania</w:t>
            </w:r>
            <w:proofErr w:type="spellEnd"/>
            <w:r w:rsidRPr="007C27B4">
              <w:rPr>
                <w:rFonts w:ascii="Garamond" w:hAnsi="Garamond" w:cs="Garamond"/>
              </w:rPr>
              <w:t xml:space="preserve">, </w:t>
            </w:r>
            <w:proofErr w:type="spellStart"/>
            <w:r w:rsidRPr="007C27B4">
              <w:rPr>
                <w:rFonts w:ascii="Garamond" w:hAnsi="Garamond" w:cs="Garamond"/>
              </w:rPr>
              <w:t>Gharghur</w:t>
            </w:r>
            <w:proofErr w:type="spellEnd"/>
            <w:r w:rsidRPr="007C27B4">
              <w:rPr>
                <w:rFonts w:ascii="Garamond" w:hAnsi="Garamond" w:cs="Garamond"/>
              </w:rPr>
              <w:t xml:space="preserve"> Road, </w:t>
            </w:r>
            <w:proofErr w:type="spellStart"/>
            <w:r w:rsidRPr="007C27B4">
              <w:rPr>
                <w:rFonts w:ascii="Garamond" w:hAnsi="Garamond" w:cs="Garamond"/>
              </w:rPr>
              <w:t>Naxxar</w:t>
            </w:r>
            <w:proofErr w:type="spellEnd"/>
            <w:r w:rsidRPr="007C27B4">
              <w:rPr>
                <w:rFonts w:ascii="Garamond" w:hAnsi="Garamond" w:cs="Garamond"/>
              </w:rPr>
              <w:t>, NXR 4606, Malta</w:t>
            </w:r>
          </w:p>
          <w:p w:rsidR="007C27B4" w:rsidRDefault="007C27B4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</w:p>
          <w:p w:rsidR="00BD2501" w:rsidRPr="007C27B4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7C27B4">
              <w:rPr>
                <w:rFonts w:ascii="Garamond" w:hAnsi="Garamond" w:cs="Garamond"/>
              </w:rPr>
              <w:t>(</w:t>
            </w:r>
            <w:r w:rsidR="00552942" w:rsidRPr="007C27B4">
              <w:rPr>
                <w:rFonts w:ascii="Garamond" w:hAnsi="Garamond" w:cs="Garamond"/>
              </w:rPr>
              <w:t>00356)</w:t>
            </w:r>
            <w:r w:rsidRPr="007C27B4">
              <w:rPr>
                <w:rFonts w:ascii="Garamond" w:hAnsi="Garamond" w:cs="Garamond"/>
              </w:rPr>
              <w:t xml:space="preserve"> </w:t>
            </w:r>
            <w:r w:rsidR="00552942" w:rsidRPr="007C27B4">
              <w:rPr>
                <w:rFonts w:ascii="Garamond" w:hAnsi="Garamond" w:cs="Garamond"/>
              </w:rPr>
              <w:t>21431252</w:t>
            </w:r>
            <w:r w:rsidR="00586C7F" w:rsidRPr="007C27B4">
              <w:rPr>
                <w:rFonts w:ascii="Garamond" w:hAnsi="Garamond" w:cs="Garamond"/>
              </w:rPr>
              <w:t xml:space="preserve"> / (00356) </w:t>
            </w:r>
            <w:r w:rsidR="00DB6677" w:rsidRPr="007C27B4">
              <w:rPr>
                <w:rFonts w:ascii="Garamond" w:hAnsi="Garamond" w:cs="Garamond"/>
              </w:rPr>
              <w:t>9</w:t>
            </w:r>
            <w:r w:rsidR="00B3060A" w:rsidRPr="007C27B4">
              <w:rPr>
                <w:rFonts w:ascii="Garamond" w:hAnsi="Garamond" w:cs="Garamond"/>
              </w:rPr>
              <w:t>9869716</w:t>
            </w:r>
          </w:p>
          <w:p w:rsidR="00BD2501" w:rsidRPr="007C27B4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7C27B4">
              <w:rPr>
                <w:rFonts w:ascii="Garamond" w:hAnsi="Garamond" w:cs="Garamond"/>
                <w:color w:val="0000FF"/>
                <w:u w:val="single"/>
              </w:rPr>
              <w:t>christianbriffa@gmail.com</w:t>
            </w:r>
          </w:p>
          <w:p w:rsidR="00BD2501" w:rsidRPr="007C27B4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7C27B4">
              <w:rPr>
                <w:rFonts w:ascii="Garamond" w:hAnsi="Garamond" w:cs="Garamond"/>
              </w:rPr>
              <w:t>18</w:t>
            </w:r>
            <w:r w:rsidRPr="007C27B4">
              <w:rPr>
                <w:rFonts w:ascii="Garamond" w:hAnsi="Garamond" w:cs="Garamond"/>
                <w:vertAlign w:val="superscript"/>
              </w:rPr>
              <w:t>th</w:t>
            </w:r>
            <w:r w:rsidRPr="007C27B4">
              <w:rPr>
                <w:rFonts w:ascii="Garamond" w:hAnsi="Garamond" w:cs="Garamond"/>
              </w:rPr>
              <w:t xml:space="preserve"> March 1985</w:t>
            </w:r>
          </w:p>
          <w:p w:rsidR="00BD2501" w:rsidRPr="007C27B4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7C27B4">
              <w:rPr>
                <w:rFonts w:ascii="Garamond" w:hAnsi="Garamond" w:cs="Garamond"/>
              </w:rPr>
              <w:t>Maltese</w:t>
            </w:r>
          </w:p>
          <w:p w:rsidR="00BD2501" w:rsidRPr="007C27B4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rFonts w:ascii="Garamond" w:hAnsi="Garamond" w:cs="Garamond"/>
              </w:rPr>
            </w:pPr>
            <w:r w:rsidRPr="007C27B4">
              <w:rPr>
                <w:rFonts w:ascii="Garamond" w:hAnsi="Garamond" w:cs="Garamond"/>
              </w:rPr>
              <w:t>Male</w:t>
            </w:r>
          </w:p>
        </w:tc>
      </w:tr>
      <w:tr w:rsidR="00BD2501" w:rsidTr="00C73F02">
        <w:trPr>
          <w:trHeight w:val="42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2501" w:rsidRDefault="00BD2501" w:rsidP="00BD250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>
              <w:rPr>
                <w:rFonts w:ascii="Garamond" w:hAnsi="Garamond" w:cs="Garamond"/>
                <w:caps/>
                <w:sz w:val="20"/>
                <w:szCs w:val="20"/>
              </w:rPr>
              <w:t>wORK eXPERIENCE</w:t>
            </w:r>
          </w:p>
        </w:tc>
      </w:tr>
      <w:tr w:rsidR="00BD2501" w:rsidTr="00C73F02">
        <w:tblPrEx>
          <w:tblBorders>
            <w:bottom w:val="single" w:sz="6" w:space="1" w:color="auto"/>
          </w:tblBorders>
        </w:tblPrEx>
        <w:trPr>
          <w:trHeight w:val="381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before="220" w:line="220" w:lineRule="atLeast"/>
              <w:rPr>
                <w:cap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A2481" w:rsidRDefault="00FA2481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</w:p>
          <w:p w:rsidR="0095179A" w:rsidRPr="0095179A" w:rsidRDefault="00C73F02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95179A">
              <w:rPr>
                <w:sz w:val="22"/>
                <w:szCs w:val="22"/>
                <w:lang w:val="en-GB"/>
              </w:rPr>
              <w:t>September</w:t>
            </w:r>
            <w:r w:rsidR="0095179A" w:rsidRPr="0095179A">
              <w:rPr>
                <w:sz w:val="22"/>
                <w:szCs w:val="22"/>
                <w:lang w:val="en-GB"/>
              </w:rPr>
              <w:t xml:space="preserve"> 2009 – Present</w:t>
            </w:r>
          </w:p>
          <w:p w:rsidR="0095179A" w:rsidRDefault="0095179A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sz w:val="22"/>
                <w:szCs w:val="22"/>
                <w:lang w:val="en-GB"/>
              </w:rPr>
            </w:pPr>
            <w:r w:rsidRPr="0095179A">
              <w:rPr>
                <w:b/>
                <w:sz w:val="22"/>
                <w:szCs w:val="22"/>
                <w:lang w:val="en-GB"/>
              </w:rPr>
              <w:t>Independent Investor</w:t>
            </w:r>
            <w:r>
              <w:rPr>
                <w:b/>
                <w:sz w:val="22"/>
                <w:szCs w:val="22"/>
                <w:lang w:val="en-GB"/>
              </w:rPr>
              <w:t xml:space="preserve"> - Equity and 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Forex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Trading</w:t>
            </w:r>
          </w:p>
          <w:p w:rsidR="00225D18" w:rsidRDefault="00225D18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sz w:val="22"/>
                <w:szCs w:val="22"/>
                <w:lang w:val="en-GB"/>
              </w:rPr>
            </w:pPr>
          </w:p>
          <w:p w:rsidR="00225D18" w:rsidRDefault="00225D18" w:rsidP="00225D18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November 2010 – Present</w:t>
            </w:r>
          </w:p>
          <w:p w:rsidR="00225D18" w:rsidRPr="00225D18" w:rsidRDefault="00225D18" w:rsidP="00225D18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sz w:val="22"/>
                <w:szCs w:val="22"/>
                <w:lang w:val="en-GB"/>
              </w:rPr>
            </w:pPr>
            <w:r w:rsidRPr="00225D18">
              <w:rPr>
                <w:b/>
                <w:sz w:val="22"/>
                <w:szCs w:val="22"/>
                <w:lang w:val="en-GB"/>
              </w:rPr>
              <w:t>Financial Planning and Decision Making Executive – Vodafone Ltd.</w:t>
            </w:r>
          </w:p>
          <w:p w:rsidR="00225D18" w:rsidRDefault="00786E5B" w:rsidP="00225D18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Analysing the whole telecommunications</w:t>
            </w:r>
            <w:r w:rsidR="00225D18">
              <w:rPr>
                <w:sz w:val="22"/>
                <w:szCs w:val="22"/>
                <w:lang w:val="en-GB"/>
              </w:rPr>
              <w:t xml:space="preserve"> business</w:t>
            </w:r>
            <w:r>
              <w:rPr>
                <w:sz w:val="22"/>
                <w:szCs w:val="22"/>
                <w:lang w:val="en-GB"/>
              </w:rPr>
              <w:t>,</w:t>
            </w:r>
            <w:r w:rsidR="00225D18">
              <w:rPr>
                <w:sz w:val="22"/>
                <w:szCs w:val="22"/>
                <w:lang w:val="en-GB"/>
              </w:rPr>
              <w:t xml:space="preserve"> offering support to New Product Developments, implementation of Vodafone Group practices, analysing local market</w:t>
            </w:r>
            <w:r>
              <w:rPr>
                <w:sz w:val="22"/>
                <w:szCs w:val="22"/>
                <w:lang w:val="en-GB"/>
              </w:rPr>
              <w:t>,</w:t>
            </w:r>
            <w:r w:rsidR="00225D18">
              <w:rPr>
                <w:sz w:val="22"/>
                <w:szCs w:val="22"/>
                <w:lang w:val="en-GB"/>
              </w:rPr>
              <w:t xml:space="preserve"> and offering deep dives analysis on business areas required by the executive committee. Budgeting for different periods of the year, and making sure compliance with MCA is rigorously abided too. </w:t>
            </w:r>
          </w:p>
          <w:p w:rsidR="00225D18" w:rsidRDefault="00225D18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sz w:val="22"/>
                <w:szCs w:val="22"/>
                <w:lang w:val="en-GB"/>
              </w:rPr>
            </w:pPr>
          </w:p>
          <w:p w:rsidR="00C73F02" w:rsidRDefault="00C73F02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sz w:val="22"/>
                <w:szCs w:val="22"/>
                <w:lang w:val="en-GB"/>
              </w:rPr>
            </w:pPr>
          </w:p>
          <w:p w:rsidR="008706CE" w:rsidRDefault="00DB6677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February</w:t>
            </w:r>
            <w:r w:rsidR="00225D18">
              <w:rPr>
                <w:sz w:val="22"/>
                <w:szCs w:val="22"/>
                <w:lang w:val="en-GB"/>
              </w:rPr>
              <w:t xml:space="preserve"> 2010 – November 2010</w:t>
            </w:r>
          </w:p>
          <w:p w:rsidR="0095179A" w:rsidRPr="008706CE" w:rsidRDefault="0095179A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95179A">
              <w:rPr>
                <w:b/>
                <w:sz w:val="22"/>
                <w:szCs w:val="22"/>
                <w:lang w:val="en-GB"/>
              </w:rPr>
              <w:t xml:space="preserve">Associate (Financial Institutions) – </w:t>
            </w:r>
            <w:proofErr w:type="spellStart"/>
            <w:r w:rsidRPr="0095179A">
              <w:rPr>
                <w:b/>
                <w:sz w:val="22"/>
                <w:szCs w:val="22"/>
                <w:lang w:val="en-GB"/>
              </w:rPr>
              <w:t>Chetchuti</w:t>
            </w:r>
            <w:proofErr w:type="spellEnd"/>
            <w:r w:rsidRPr="0095179A">
              <w:rPr>
                <w:b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5179A">
              <w:rPr>
                <w:b/>
                <w:sz w:val="22"/>
                <w:szCs w:val="22"/>
                <w:lang w:val="en-GB"/>
              </w:rPr>
              <w:t>Cauchi</w:t>
            </w:r>
            <w:proofErr w:type="spellEnd"/>
            <w:r w:rsidRPr="0095179A">
              <w:rPr>
                <w:b/>
                <w:sz w:val="22"/>
                <w:szCs w:val="22"/>
                <w:lang w:val="en-GB"/>
              </w:rPr>
              <w:t xml:space="preserve"> Ltd.</w:t>
            </w:r>
          </w:p>
          <w:p w:rsidR="0095179A" w:rsidRPr="00FA2481" w:rsidRDefault="0095179A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FA2481">
              <w:rPr>
                <w:sz w:val="22"/>
                <w:szCs w:val="22"/>
                <w:lang w:val="en-GB"/>
              </w:rPr>
              <w:t xml:space="preserve">Aiding foreign and </w:t>
            </w:r>
            <w:r w:rsidR="00225D18">
              <w:rPr>
                <w:sz w:val="22"/>
                <w:szCs w:val="22"/>
                <w:lang w:val="en-GB"/>
              </w:rPr>
              <w:t xml:space="preserve">registering </w:t>
            </w:r>
            <w:r w:rsidRPr="00FA2481">
              <w:rPr>
                <w:sz w:val="22"/>
                <w:szCs w:val="22"/>
                <w:lang w:val="en-GB"/>
              </w:rPr>
              <w:t>local financial institutions register (and achieving their particular</w:t>
            </w:r>
            <w:r w:rsidR="00094E15">
              <w:rPr>
                <w:sz w:val="22"/>
                <w:szCs w:val="22"/>
                <w:lang w:val="en-GB"/>
              </w:rPr>
              <w:t xml:space="preserve"> category license) with the Malta Financial Services Authority (MFSA)</w:t>
            </w:r>
            <w:r w:rsidRPr="00FA2481">
              <w:rPr>
                <w:sz w:val="22"/>
                <w:szCs w:val="22"/>
                <w:lang w:val="en-GB"/>
              </w:rPr>
              <w:t xml:space="preserve"> and consulting in their da</w:t>
            </w:r>
            <w:r w:rsidR="00011FCE">
              <w:rPr>
                <w:sz w:val="22"/>
                <w:szCs w:val="22"/>
                <w:lang w:val="en-GB"/>
              </w:rPr>
              <w:t>y-to-day business from</w:t>
            </w:r>
            <w:r w:rsidRPr="00FA2481">
              <w:rPr>
                <w:sz w:val="22"/>
                <w:szCs w:val="22"/>
                <w:lang w:val="en-GB"/>
              </w:rPr>
              <w:t xml:space="preserve"> both an accounting and finance perspective</w:t>
            </w:r>
            <w:r w:rsidR="00094E15">
              <w:rPr>
                <w:sz w:val="22"/>
                <w:szCs w:val="22"/>
                <w:lang w:val="en-GB"/>
              </w:rPr>
              <w:t>, including</w:t>
            </w:r>
            <w:r w:rsidR="008706CE">
              <w:rPr>
                <w:sz w:val="22"/>
                <w:szCs w:val="22"/>
                <w:lang w:val="en-GB"/>
              </w:rPr>
              <w:t xml:space="preserve"> the construction of financial projections</w:t>
            </w:r>
            <w:r w:rsidR="00DB6677">
              <w:rPr>
                <w:sz w:val="22"/>
                <w:szCs w:val="22"/>
                <w:lang w:val="en-GB"/>
              </w:rPr>
              <w:t>, budgeting</w:t>
            </w:r>
            <w:r w:rsidR="00094E15">
              <w:rPr>
                <w:sz w:val="22"/>
                <w:szCs w:val="22"/>
                <w:lang w:val="en-GB"/>
              </w:rPr>
              <w:t xml:space="preserve"> and investment opportunities</w:t>
            </w:r>
            <w:r w:rsidRPr="00FA2481">
              <w:rPr>
                <w:sz w:val="22"/>
                <w:szCs w:val="22"/>
                <w:lang w:val="en-GB"/>
              </w:rPr>
              <w:t>.</w:t>
            </w:r>
          </w:p>
          <w:p w:rsidR="006B289C" w:rsidRDefault="006B289C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</w:p>
          <w:p w:rsidR="00B3060A" w:rsidRDefault="00094E15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April</w:t>
            </w:r>
            <w:r w:rsidR="00B3060A">
              <w:rPr>
                <w:sz w:val="22"/>
                <w:szCs w:val="22"/>
                <w:lang w:val="en-GB"/>
              </w:rPr>
              <w:t xml:space="preserve"> 2009- </w:t>
            </w:r>
            <w:r w:rsidR="008706CE">
              <w:rPr>
                <w:sz w:val="22"/>
                <w:szCs w:val="22"/>
                <w:lang w:val="en-GB"/>
              </w:rPr>
              <w:t>November</w:t>
            </w:r>
            <w:r w:rsidR="0095179A">
              <w:rPr>
                <w:sz w:val="22"/>
                <w:szCs w:val="22"/>
                <w:lang w:val="en-GB"/>
              </w:rPr>
              <w:t xml:space="preserve"> 2009</w:t>
            </w:r>
          </w:p>
          <w:p w:rsidR="00B3060A" w:rsidRDefault="00B3060A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Foreign Exchange Trader </w:t>
            </w:r>
            <w:r>
              <w:rPr>
                <w:sz w:val="22"/>
                <w:szCs w:val="22"/>
                <w:lang w:val="en-GB"/>
              </w:rPr>
              <w:t xml:space="preserve">at </w:t>
            </w:r>
            <w:r>
              <w:rPr>
                <w:b/>
                <w:sz w:val="22"/>
                <w:szCs w:val="22"/>
                <w:lang w:val="en-GB"/>
              </w:rPr>
              <w:t xml:space="preserve">Real Time 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Forex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– RTFX Ltd.</w:t>
            </w:r>
          </w:p>
          <w:p w:rsidR="0095179A" w:rsidRPr="00FA2481" w:rsidRDefault="0095179A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FA2481">
              <w:rPr>
                <w:sz w:val="22"/>
                <w:szCs w:val="22"/>
                <w:lang w:val="en-GB"/>
              </w:rPr>
              <w:t>Analysing currency pairs and reporting to the Head of trading, whilst supporting</w:t>
            </w:r>
            <w:r w:rsidR="00C73F02" w:rsidRPr="00FA2481">
              <w:rPr>
                <w:sz w:val="22"/>
                <w:szCs w:val="22"/>
                <w:lang w:val="en-GB"/>
              </w:rPr>
              <w:t xml:space="preserve"> and offering</w:t>
            </w:r>
            <w:r w:rsidR="00011FCE">
              <w:rPr>
                <w:sz w:val="22"/>
                <w:szCs w:val="22"/>
                <w:lang w:val="en-GB"/>
              </w:rPr>
              <w:t xml:space="preserve"> consultancy </w:t>
            </w:r>
            <w:r w:rsidR="00094E15">
              <w:rPr>
                <w:sz w:val="22"/>
                <w:szCs w:val="22"/>
                <w:lang w:val="en-GB"/>
              </w:rPr>
              <w:t xml:space="preserve">and advisory </w:t>
            </w:r>
            <w:r w:rsidR="00011FCE">
              <w:rPr>
                <w:sz w:val="22"/>
                <w:szCs w:val="22"/>
                <w:lang w:val="en-GB"/>
              </w:rPr>
              <w:t>services</w:t>
            </w:r>
            <w:r w:rsidR="00C73F02" w:rsidRPr="00FA2481">
              <w:rPr>
                <w:sz w:val="22"/>
                <w:szCs w:val="22"/>
                <w:lang w:val="en-GB"/>
              </w:rPr>
              <w:t xml:space="preserve"> to</w:t>
            </w:r>
            <w:r w:rsidRPr="00FA2481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A2481">
              <w:rPr>
                <w:sz w:val="22"/>
                <w:szCs w:val="22"/>
                <w:lang w:val="en-GB"/>
              </w:rPr>
              <w:t>forex</w:t>
            </w:r>
            <w:proofErr w:type="spellEnd"/>
            <w:r w:rsidRPr="00FA2481">
              <w:rPr>
                <w:sz w:val="22"/>
                <w:szCs w:val="22"/>
                <w:lang w:val="en-GB"/>
              </w:rPr>
              <w:t xml:space="preserve"> clients mak</w:t>
            </w:r>
            <w:r w:rsidR="00094E15">
              <w:rPr>
                <w:sz w:val="22"/>
                <w:szCs w:val="22"/>
                <w:lang w:val="en-GB"/>
              </w:rPr>
              <w:t>ing</w:t>
            </w:r>
            <w:r w:rsidRPr="00FA2481">
              <w:rPr>
                <w:sz w:val="22"/>
                <w:szCs w:val="22"/>
                <w:lang w:val="en-GB"/>
              </w:rPr>
              <w:t xml:space="preserve"> use of </w:t>
            </w:r>
            <w:r w:rsidR="00094E15">
              <w:rPr>
                <w:sz w:val="22"/>
                <w:szCs w:val="22"/>
                <w:lang w:val="en-GB"/>
              </w:rPr>
              <w:t>either a</w:t>
            </w:r>
            <w:r w:rsidR="00C73F02" w:rsidRPr="00FA2481">
              <w:rPr>
                <w:sz w:val="22"/>
                <w:szCs w:val="22"/>
                <w:lang w:val="en-GB"/>
              </w:rPr>
              <w:t xml:space="preserve"> specialised platform the company offers</w:t>
            </w:r>
            <w:r w:rsidR="00094E15">
              <w:rPr>
                <w:sz w:val="22"/>
                <w:szCs w:val="22"/>
                <w:lang w:val="en-GB"/>
              </w:rPr>
              <w:t xml:space="preserve"> or MetaTrader4</w:t>
            </w:r>
            <w:r w:rsidR="00C73F02" w:rsidRPr="00FA2481">
              <w:rPr>
                <w:sz w:val="22"/>
                <w:szCs w:val="22"/>
                <w:lang w:val="en-GB"/>
              </w:rPr>
              <w:t xml:space="preserve">. </w:t>
            </w:r>
          </w:p>
          <w:p w:rsidR="00FA2481" w:rsidRDefault="00FA2481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</w:p>
          <w:p w:rsidR="00786E5B" w:rsidRDefault="00786E5B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</w:p>
          <w:p w:rsidR="00B3060A" w:rsidRDefault="0095179A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September</w:t>
            </w:r>
            <w:r w:rsidR="00C73F02">
              <w:rPr>
                <w:sz w:val="22"/>
                <w:szCs w:val="22"/>
                <w:lang w:val="en-GB"/>
              </w:rPr>
              <w:t xml:space="preserve"> 2008 – </w:t>
            </w:r>
            <w:r w:rsidR="00094E15">
              <w:rPr>
                <w:sz w:val="22"/>
                <w:szCs w:val="22"/>
                <w:lang w:val="en-GB"/>
              </w:rPr>
              <w:t>April</w:t>
            </w:r>
            <w:r w:rsidR="00C73F02">
              <w:rPr>
                <w:sz w:val="22"/>
                <w:szCs w:val="22"/>
                <w:lang w:val="en-GB"/>
              </w:rPr>
              <w:t xml:space="preserve"> 2009</w:t>
            </w:r>
          </w:p>
          <w:p w:rsidR="00B3060A" w:rsidRDefault="00C73F02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Investor Analyst</w:t>
            </w:r>
            <w:r w:rsidR="00B3060A">
              <w:rPr>
                <w:b/>
                <w:sz w:val="22"/>
                <w:szCs w:val="22"/>
                <w:lang w:val="en-GB"/>
              </w:rPr>
              <w:t xml:space="preserve"> </w:t>
            </w:r>
            <w:r w:rsidR="00B3060A">
              <w:rPr>
                <w:sz w:val="22"/>
                <w:szCs w:val="22"/>
                <w:lang w:val="en-GB"/>
              </w:rPr>
              <w:t xml:space="preserve">at </w:t>
            </w:r>
            <w:r w:rsidR="00FA2481">
              <w:rPr>
                <w:b/>
                <w:sz w:val="22"/>
                <w:szCs w:val="22"/>
                <w:lang w:val="en-GB"/>
              </w:rPr>
              <w:t xml:space="preserve">Global Capital </w:t>
            </w:r>
            <w:proofErr w:type="spellStart"/>
            <w:r w:rsidR="00FA2481">
              <w:rPr>
                <w:b/>
                <w:sz w:val="22"/>
                <w:szCs w:val="22"/>
                <w:lang w:val="en-GB"/>
              </w:rPr>
              <w:t>P</w:t>
            </w:r>
            <w:r w:rsidR="00B3060A">
              <w:rPr>
                <w:b/>
                <w:sz w:val="22"/>
                <w:szCs w:val="22"/>
                <w:lang w:val="en-GB"/>
              </w:rPr>
              <w:t>.l.c</w:t>
            </w:r>
            <w:proofErr w:type="spellEnd"/>
            <w:r w:rsidR="00B3060A">
              <w:rPr>
                <w:b/>
                <w:sz w:val="22"/>
                <w:szCs w:val="22"/>
                <w:lang w:val="en-GB"/>
              </w:rPr>
              <w:t>.</w:t>
            </w:r>
          </w:p>
          <w:p w:rsidR="00C73F02" w:rsidRPr="00FA2481" w:rsidRDefault="00C73F02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FA2481">
              <w:rPr>
                <w:sz w:val="22"/>
                <w:szCs w:val="22"/>
                <w:lang w:val="en-GB"/>
              </w:rPr>
              <w:t xml:space="preserve">Overlooking intangible portfolios of the group (shareholders’ and clients’). </w:t>
            </w:r>
            <w:r w:rsidR="00011FCE">
              <w:rPr>
                <w:sz w:val="22"/>
                <w:szCs w:val="22"/>
                <w:lang w:val="en-GB"/>
              </w:rPr>
              <w:t>Formed part of the several Investment</w:t>
            </w:r>
            <w:r w:rsidRPr="00FA2481">
              <w:rPr>
                <w:sz w:val="22"/>
                <w:szCs w:val="22"/>
                <w:lang w:val="en-GB"/>
              </w:rPr>
              <w:t xml:space="preserve"> </w:t>
            </w:r>
            <w:r w:rsidR="00FA2481" w:rsidRPr="00FA2481">
              <w:rPr>
                <w:sz w:val="22"/>
                <w:szCs w:val="22"/>
                <w:lang w:val="en-GB"/>
              </w:rPr>
              <w:t>committees</w:t>
            </w:r>
            <w:r w:rsidR="00094E15">
              <w:rPr>
                <w:sz w:val="22"/>
                <w:szCs w:val="22"/>
                <w:lang w:val="en-GB"/>
              </w:rPr>
              <w:t>, which overlooked several funds, and drew reports</w:t>
            </w:r>
            <w:r w:rsidRPr="00FA2481">
              <w:rPr>
                <w:sz w:val="22"/>
                <w:szCs w:val="22"/>
                <w:lang w:val="en-GB"/>
              </w:rPr>
              <w:t xml:space="preserve"> to the board of directors</w:t>
            </w:r>
            <w:r w:rsidR="00094E15">
              <w:rPr>
                <w:sz w:val="22"/>
                <w:szCs w:val="22"/>
                <w:lang w:val="en-GB"/>
              </w:rPr>
              <w:t xml:space="preserve"> in relation to the funds’ investment portfolio (equities, real estate and fixed income being the main assets)</w:t>
            </w:r>
            <w:r w:rsidRPr="00FA2481">
              <w:rPr>
                <w:sz w:val="22"/>
                <w:szCs w:val="22"/>
                <w:lang w:val="en-GB"/>
              </w:rPr>
              <w:t xml:space="preserve">. </w:t>
            </w:r>
            <w:r w:rsidR="00094E15">
              <w:rPr>
                <w:sz w:val="22"/>
                <w:szCs w:val="22"/>
                <w:lang w:val="en-GB"/>
              </w:rPr>
              <w:t>My primary</w:t>
            </w:r>
            <w:r w:rsidRPr="00FA2481">
              <w:rPr>
                <w:sz w:val="22"/>
                <w:szCs w:val="22"/>
                <w:lang w:val="en-GB"/>
              </w:rPr>
              <w:t xml:space="preserve"> job was to suggest and analyse securities which might </w:t>
            </w:r>
            <w:r w:rsidR="00FA2481" w:rsidRPr="00FA2481">
              <w:rPr>
                <w:sz w:val="22"/>
                <w:szCs w:val="22"/>
                <w:lang w:val="en-GB"/>
              </w:rPr>
              <w:t>improve</w:t>
            </w:r>
            <w:r w:rsidRPr="00FA2481">
              <w:rPr>
                <w:sz w:val="22"/>
                <w:szCs w:val="22"/>
                <w:lang w:val="en-GB"/>
              </w:rPr>
              <w:t xml:space="preserve"> the portfolio’s stability and performance. These would then be put forward to the decision making </w:t>
            </w:r>
            <w:r w:rsidR="00FA2481" w:rsidRPr="00FA2481">
              <w:rPr>
                <w:sz w:val="22"/>
                <w:szCs w:val="22"/>
                <w:lang w:val="en-GB"/>
              </w:rPr>
              <w:t>committee</w:t>
            </w:r>
            <w:r w:rsidRPr="00FA2481">
              <w:rPr>
                <w:sz w:val="22"/>
                <w:szCs w:val="22"/>
                <w:lang w:val="en-GB"/>
              </w:rPr>
              <w:t>. Sending instructions to stock brokers was within my competencies.</w:t>
            </w:r>
          </w:p>
          <w:p w:rsidR="00C73F02" w:rsidRPr="00FA2481" w:rsidRDefault="00094E15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Also, I was offering support to the free lance and employed </w:t>
            </w:r>
            <w:r w:rsidR="00C73F02" w:rsidRPr="00FA2481">
              <w:rPr>
                <w:sz w:val="22"/>
                <w:szCs w:val="22"/>
                <w:lang w:val="en-GB"/>
              </w:rPr>
              <w:t xml:space="preserve">financial </w:t>
            </w:r>
            <w:r>
              <w:rPr>
                <w:sz w:val="22"/>
                <w:szCs w:val="22"/>
                <w:lang w:val="en-GB"/>
              </w:rPr>
              <w:t xml:space="preserve">planning </w:t>
            </w:r>
            <w:r w:rsidR="00C73F02" w:rsidRPr="00FA2481">
              <w:rPr>
                <w:sz w:val="22"/>
                <w:szCs w:val="22"/>
                <w:lang w:val="en-GB"/>
              </w:rPr>
              <w:t>managers by structuring the more ‘attractive’ securities (fixed income</w:t>
            </w:r>
            <w:r>
              <w:rPr>
                <w:sz w:val="22"/>
                <w:szCs w:val="22"/>
                <w:lang w:val="en-GB"/>
              </w:rPr>
              <w:t xml:space="preserve"> in particular</w:t>
            </w:r>
            <w:r w:rsidR="00C73F02" w:rsidRPr="00FA2481">
              <w:rPr>
                <w:sz w:val="22"/>
                <w:szCs w:val="22"/>
                <w:lang w:val="en-GB"/>
              </w:rPr>
              <w:t>) to be advertised to the general public.</w:t>
            </w:r>
          </w:p>
          <w:p w:rsidR="00FA2481" w:rsidRDefault="00FA2481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</w:p>
          <w:p w:rsidR="00BD2501" w:rsidRPr="00DE1558" w:rsidRDefault="00BD2501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DE1558">
              <w:rPr>
                <w:sz w:val="22"/>
                <w:szCs w:val="22"/>
                <w:lang w:val="en-GB"/>
              </w:rPr>
              <w:t xml:space="preserve">May 2007 – </w:t>
            </w:r>
            <w:r>
              <w:rPr>
                <w:sz w:val="22"/>
                <w:szCs w:val="22"/>
                <w:lang w:val="en-GB"/>
              </w:rPr>
              <w:t>September 2007</w:t>
            </w:r>
          </w:p>
          <w:p w:rsidR="006B289C" w:rsidRDefault="00BD2501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434F64">
              <w:rPr>
                <w:b/>
                <w:sz w:val="22"/>
                <w:szCs w:val="22"/>
                <w:lang w:val="en-GB"/>
              </w:rPr>
              <w:t>Customer services assistant manager</w:t>
            </w:r>
          </w:p>
          <w:p w:rsidR="00BD2501" w:rsidRDefault="006B289C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</w:t>
            </w:r>
            <w:r w:rsidR="00BD2501" w:rsidRPr="00DE1558">
              <w:rPr>
                <w:sz w:val="22"/>
                <w:szCs w:val="22"/>
                <w:lang w:val="en-GB"/>
              </w:rPr>
              <w:t xml:space="preserve">riting </w:t>
            </w:r>
            <w:r w:rsidR="00BD2501">
              <w:rPr>
                <w:sz w:val="22"/>
                <w:szCs w:val="22"/>
                <w:lang w:val="en-GB"/>
              </w:rPr>
              <w:t xml:space="preserve">and designing </w:t>
            </w:r>
            <w:r w:rsidR="00BD2501" w:rsidRPr="00DE1558">
              <w:rPr>
                <w:sz w:val="22"/>
                <w:szCs w:val="22"/>
                <w:lang w:val="en-GB"/>
              </w:rPr>
              <w:t xml:space="preserve">financial courses </w:t>
            </w:r>
            <w:r>
              <w:rPr>
                <w:sz w:val="22"/>
                <w:szCs w:val="22"/>
                <w:lang w:val="en-GB"/>
              </w:rPr>
              <w:t xml:space="preserve">(e.g. </w:t>
            </w:r>
            <w:r w:rsidR="00FA2481">
              <w:rPr>
                <w:sz w:val="22"/>
                <w:szCs w:val="22"/>
                <w:lang w:val="en-GB"/>
              </w:rPr>
              <w:t>explaining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GB"/>
              </w:rPr>
              <w:t>MiFid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) </w:t>
            </w:r>
            <w:r w:rsidR="00BD2501" w:rsidRPr="00DE1558">
              <w:rPr>
                <w:sz w:val="22"/>
                <w:szCs w:val="22"/>
                <w:lang w:val="en-GB"/>
              </w:rPr>
              <w:t xml:space="preserve">for </w:t>
            </w:r>
            <w:proofErr w:type="spellStart"/>
            <w:r w:rsidR="00BD2501" w:rsidRPr="00DE1558">
              <w:rPr>
                <w:sz w:val="22"/>
                <w:szCs w:val="22"/>
                <w:lang w:val="en-GB"/>
              </w:rPr>
              <w:t>Inmarkets</w:t>
            </w:r>
            <w:proofErr w:type="spellEnd"/>
            <w:r w:rsidR="00BD2501" w:rsidRPr="00DE1558">
              <w:rPr>
                <w:sz w:val="22"/>
                <w:szCs w:val="22"/>
                <w:lang w:val="en-GB"/>
              </w:rPr>
              <w:t xml:space="preserve"> Ltd.</w:t>
            </w:r>
            <w:r w:rsidR="00094E15">
              <w:rPr>
                <w:sz w:val="22"/>
                <w:szCs w:val="22"/>
                <w:lang w:val="en-GB"/>
              </w:rPr>
              <w:t xml:space="preserve"> c</w:t>
            </w:r>
            <w:r>
              <w:rPr>
                <w:sz w:val="22"/>
                <w:szCs w:val="22"/>
                <w:lang w:val="en-GB"/>
              </w:rPr>
              <w:t>lients (including Barclays)</w:t>
            </w:r>
          </w:p>
          <w:p w:rsidR="006B289C" w:rsidRPr="00DE1558" w:rsidRDefault="006B289C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</w:p>
          <w:p w:rsidR="00BD2501" w:rsidRPr="00DE1558" w:rsidRDefault="00BD2501" w:rsidP="00BD250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jc w:val="both"/>
              <w:rPr>
                <w:color w:val="000000"/>
                <w:sz w:val="22"/>
                <w:szCs w:val="22"/>
                <w:lang w:val="en-GB"/>
              </w:rPr>
            </w:pPr>
            <w:r w:rsidRPr="00DE1558">
              <w:rPr>
                <w:color w:val="000000"/>
                <w:sz w:val="22"/>
                <w:szCs w:val="22"/>
                <w:lang w:val="en-GB"/>
              </w:rPr>
              <w:t>1</w:t>
            </w:r>
            <w:r w:rsidRPr="00DE1558">
              <w:rPr>
                <w:color w:val="000000"/>
                <w:sz w:val="22"/>
                <w:szCs w:val="22"/>
                <w:vertAlign w:val="superscript"/>
                <w:lang w:val="en-GB"/>
              </w:rPr>
              <w:t>st</w:t>
            </w:r>
            <w:r w:rsidRPr="00DE1558">
              <w:rPr>
                <w:color w:val="000000"/>
                <w:sz w:val="22"/>
                <w:szCs w:val="22"/>
                <w:lang w:val="en-GB"/>
              </w:rPr>
              <w:t xml:space="preserve"> August 2005 – 30</w:t>
            </w:r>
            <w:r w:rsidRPr="00DE1558">
              <w:rPr>
                <w:color w:val="000000"/>
                <w:sz w:val="22"/>
                <w:szCs w:val="22"/>
                <w:vertAlign w:val="superscript"/>
                <w:lang w:val="en-GB"/>
              </w:rPr>
              <w:t>th</w:t>
            </w:r>
            <w:r w:rsidR="00FA2481">
              <w:rPr>
                <w:color w:val="000000"/>
                <w:sz w:val="22"/>
                <w:szCs w:val="22"/>
                <w:lang w:val="en-GB"/>
              </w:rPr>
              <w:t xml:space="preserve"> November 2006</w:t>
            </w:r>
          </w:p>
          <w:p w:rsidR="00BD2501" w:rsidRPr="00DE1558" w:rsidRDefault="00BD2501" w:rsidP="00BD2501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sz w:val="22"/>
                <w:szCs w:val="22"/>
                <w:lang w:val="en-GB"/>
              </w:rPr>
            </w:pPr>
            <w:r w:rsidRPr="00434F64">
              <w:rPr>
                <w:b/>
                <w:sz w:val="22"/>
                <w:szCs w:val="22"/>
                <w:lang w:val="en-GB"/>
              </w:rPr>
              <w:t>Accounts Clerk</w:t>
            </w:r>
            <w:r w:rsidRPr="00DE1558">
              <w:rPr>
                <w:sz w:val="22"/>
                <w:szCs w:val="22"/>
                <w:lang w:val="en-GB"/>
              </w:rPr>
              <w:t xml:space="preserve"> at B&amp;S Manufacturing, and </w:t>
            </w:r>
            <w:r w:rsidR="00B3060A">
              <w:rPr>
                <w:b/>
                <w:sz w:val="22"/>
                <w:szCs w:val="22"/>
                <w:lang w:val="en-GB"/>
              </w:rPr>
              <w:t xml:space="preserve">Assistant </w:t>
            </w:r>
            <w:r w:rsidRPr="00434F64">
              <w:rPr>
                <w:b/>
                <w:sz w:val="22"/>
                <w:szCs w:val="22"/>
                <w:lang w:val="en-GB"/>
              </w:rPr>
              <w:t>General Administrator</w:t>
            </w:r>
            <w:r w:rsidRPr="00DE1558">
              <w:rPr>
                <w:sz w:val="22"/>
                <w:szCs w:val="22"/>
                <w:lang w:val="en-GB"/>
              </w:rPr>
              <w:t xml:space="preserve"> of the Group </w:t>
            </w:r>
          </w:p>
          <w:p w:rsidR="00BD2501" w:rsidRPr="00DE1558" w:rsidRDefault="00BD2501" w:rsidP="00BD250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jc w:val="both"/>
              <w:rPr>
                <w:color w:val="000000"/>
                <w:sz w:val="22"/>
                <w:szCs w:val="22"/>
                <w:lang w:val="en-GB"/>
              </w:rPr>
            </w:pPr>
            <w:r w:rsidRPr="00DE1558">
              <w:rPr>
                <w:color w:val="000000"/>
                <w:sz w:val="22"/>
                <w:szCs w:val="22"/>
                <w:lang w:val="en-GB"/>
              </w:rPr>
              <w:t xml:space="preserve">Summer 2005: </w:t>
            </w:r>
            <w:r w:rsidRPr="00434F64">
              <w:rPr>
                <w:b/>
                <w:color w:val="000000"/>
                <w:sz w:val="22"/>
                <w:szCs w:val="22"/>
                <w:lang w:val="en-GB"/>
              </w:rPr>
              <w:t>Head of animation group and administration assistant</w:t>
            </w:r>
            <w:r w:rsidRPr="00DE1558">
              <w:rPr>
                <w:color w:val="000000"/>
                <w:sz w:val="22"/>
                <w:szCs w:val="22"/>
                <w:lang w:val="en-GB"/>
              </w:rPr>
              <w:t xml:space="preserve"> at EC Language School </w:t>
            </w:r>
          </w:p>
          <w:p w:rsidR="00BD2501" w:rsidRPr="00DE1558" w:rsidRDefault="00BD2501" w:rsidP="00BD2501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jc w:val="both"/>
              <w:rPr>
                <w:color w:val="000000"/>
                <w:sz w:val="22"/>
                <w:szCs w:val="22"/>
                <w:lang w:val="en-GB"/>
              </w:rPr>
            </w:pPr>
            <w:r w:rsidRPr="00DE1558">
              <w:rPr>
                <w:color w:val="000000"/>
                <w:sz w:val="22"/>
                <w:szCs w:val="22"/>
                <w:lang w:val="en-GB"/>
              </w:rPr>
              <w:t xml:space="preserve">Summer 2004: </w:t>
            </w:r>
            <w:r w:rsidRPr="00434F64">
              <w:rPr>
                <w:b/>
                <w:color w:val="000000"/>
                <w:sz w:val="22"/>
                <w:szCs w:val="22"/>
                <w:lang w:val="en-GB"/>
              </w:rPr>
              <w:t>Administration Assistant</w:t>
            </w:r>
            <w:r w:rsidRPr="00DE1558">
              <w:rPr>
                <w:color w:val="000000"/>
                <w:sz w:val="22"/>
                <w:szCs w:val="22"/>
                <w:lang w:val="en-GB"/>
              </w:rPr>
              <w:t xml:space="preserve"> at EC </w:t>
            </w:r>
            <w:smartTag w:uri="urn:schemas-microsoft-com:office:smarttags" w:element="place">
              <w:smartTag w:uri="urn:schemas-microsoft-com:office:smarttags" w:element="PlaceName">
                <w:r w:rsidRPr="00DE1558">
                  <w:rPr>
                    <w:color w:val="000000"/>
                    <w:sz w:val="22"/>
                    <w:szCs w:val="22"/>
                    <w:lang w:val="en-GB"/>
                  </w:rPr>
                  <w:t>Language</w:t>
                </w:r>
              </w:smartTag>
              <w:r w:rsidRPr="00DE1558">
                <w:rPr>
                  <w:color w:val="000000"/>
                  <w:sz w:val="22"/>
                  <w:szCs w:val="22"/>
                  <w:lang w:val="en-GB"/>
                </w:rPr>
                <w:t xml:space="preserve"> </w:t>
              </w:r>
              <w:smartTag w:uri="urn:schemas-microsoft-com:office:smarttags" w:element="PlaceType">
                <w:r w:rsidRPr="00DE1558">
                  <w:rPr>
                    <w:color w:val="000000"/>
                    <w:sz w:val="22"/>
                    <w:szCs w:val="22"/>
                    <w:lang w:val="en-GB"/>
                  </w:rPr>
                  <w:t>School</w:t>
                </w:r>
              </w:smartTag>
            </w:smartTag>
          </w:p>
          <w:p w:rsidR="00C73F02" w:rsidRPr="00C73F02" w:rsidRDefault="00BD2501" w:rsidP="00225D18">
            <w:pPr>
              <w:widowControl w:val="0"/>
              <w:autoSpaceDE w:val="0"/>
              <w:autoSpaceDN w:val="0"/>
              <w:adjustRightInd w:val="0"/>
              <w:spacing w:before="100" w:after="100" w:line="276" w:lineRule="auto"/>
              <w:jc w:val="both"/>
              <w:rPr>
                <w:sz w:val="22"/>
                <w:szCs w:val="22"/>
                <w:lang w:val="en-GB"/>
              </w:rPr>
            </w:pPr>
            <w:r w:rsidRPr="00DE1558">
              <w:rPr>
                <w:color w:val="000000"/>
                <w:sz w:val="22"/>
                <w:szCs w:val="22"/>
                <w:lang w:val="en-GB"/>
              </w:rPr>
              <w:t xml:space="preserve">Summer 2003: </w:t>
            </w:r>
            <w:r w:rsidRPr="00434F64">
              <w:rPr>
                <w:b/>
                <w:color w:val="000000"/>
                <w:sz w:val="22"/>
                <w:szCs w:val="22"/>
                <w:lang w:val="en-GB"/>
              </w:rPr>
              <w:t>General Clerk</w:t>
            </w:r>
            <w:r w:rsidRPr="00DE1558">
              <w:rPr>
                <w:color w:val="000000"/>
                <w:sz w:val="22"/>
                <w:szCs w:val="22"/>
                <w:lang w:val="en-GB"/>
              </w:rPr>
              <w:t xml:space="preserve"> at APCO Ltd</w:t>
            </w:r>
          </w:p>
        </w:tc>
      </w:tr>
      <w:tr w:rsidR="00BD2501" w:rsidTr="00C73F02">
        <w:trPr>
          <w:trHeight w:val="8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2501" w:rsidRPr="00950150" w:rsidRDefault="00C73F02" w:rsidP="00BD250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/>
                <w:caps/>
                <w:sz w:val="20"/>
                <w:szCs w:val="20"/>
              </w:rPr>
            </w:pPr>
            <w:r>
              <w:rPr>
                <w:rFonts w:ascii="Garamond" w:hAnsi="Garamond"/>
                <w:caps/>
                <w:sz w:val="20"/>
                <w:szCs w:val="20"/>
              </w:rPr>
              <w:lastRenderedPageBreak/>
              <w:t>E</w:t>
            </w:r>
            <w:r w:rsidR="00BD2501" w:rsidRPr="00950150">
              <w:rPr>
                <w:rFonts w:ascii="Garamond" w:hAnsi="Garamond"/>
                <w:caps/>
                <w:sz w:val="20"/>
                <w:szCs w:val="20"/>
              </w:rPr>
              <w:t>ducation</w:t>
            </w:r>
          </w:p>
        </w:tc>
      </w:tr>
      <w:tr w:rsidR="00BD2501" w:rsidTr="00C73F02">
        <w:tblPrEx>
          <w:tblBorders>
            <w:bottom w:val="single" w:sz="6" w:space="1" w:color="auto"/>
          </w:tblBorders>
        </w:tblPrEx>
        <w:trPr>
          <w:trHeight w:val="1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before="220" w:line="220" w:lineRule="atLeast"/>
              <w:rPr>
                <w:cap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/>
                <w:bCs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22"/>
                    <w:szCs w:val="22"/>
                  </w:rPr>
                  <w:t>University of Nottingham</w:t>
                </w:r>
              </w:smartTag>
              <w:r>
                <w:rPr>
                  <w:b/>
                  <w:bCs/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>
                  <w:rPr>
                    <w:b/>
                    <w:bCs/>
                    <w:sz w:val="22"/>
                    <w:szCs w:val="22"/>
                  </w:rPr>
                  <w:t>United Kingdom</w:t>
                </w:r>
              </w:smartTag>
            </w:smartTag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2007-2008</w:t>
            </w:r>
            <w:r w:rsidR="008E49F4">
              <w:rPr>
                <w:bCs/>
                <w:sz w:val="22"/>
                <w:szCs w:val="22"/>
              </w:rPr>
              <w:t xml:space="preserve"> MA Finance &amp; Investment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Dissertation: A multifactor approach of the APT versus the CAPM: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Cs/>
                    <w:sz w:val="22"/>
                    <w:szCs w:val="22"/>
                  </w:rPr>
                  <w:t>UK</w:t>
                </w:r>
              </w:smartTag>
            </w:smartTag>
            <w:r>
              <w:rPr>
                <w:bCs/>
                <w:sz w:val="22"/>
                <w:szCs w:val="22"/>
              </w:rPr>
              <w:t xml:space="preserve"> stock market (</w:t>
            </w:r>
            <w:r w:rsidR="00DB08F5">
              <w:rPr>
                <w:bCs/>
                <w:sz w:val="22"/>
                <w:szCs w:val="22"/>
              </w:rPr>
              <w:t>Distinction</w:t>
            </w:r>
            <w:r>
              <w:rPr>
                <w:bCs/>
                <w:sz w:val="22"/>
                <w:szCs w:val="22"/>
              </w:rPr>
              <w:t>)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Cs/>
                <w:sz w:val="16"/>
                <w:szCs w:val="16"/>
              </w:rPr>
            </w:pP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22"/>
                    <w:szCs w:val="22"/>
                  </w:rPr>
                  <w:t>University of Malta</w:t>
                </w:r>
              </w:smartTag>
              <w:r>
                <w:rPr>
                  <w:b/>
                  <w:bCs/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>
                  <w:rPr>
                    <w:b/>
                    <w:bCs/>
                    <w:sz w:val="22"/>
                    <w:szCs w:val="22"/>
                  </w:rPr>
                  <w:t>Malta</w:t>
                </w:r>
              </w:smartTag>
            </w:smartTag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2006-2007 Bachelor of Commerce (</w:t>
            </w:r>
            <w:proofErr w:type="spellStart"/>
            <w:r>
              <w:rPr>
                <w:sz w:val="22"/>
                <w:szCs w:val="22"/>
              </w:rPr>
              <w:t>Hons</w:t>
            </w:r>
            <w:proofErr w:type="spellEnd"/>
            <w:r>
              <w:rPr>
                <w:sz w:val="22"/>
                <w:szCs w:val="22"/>
              </w:rPr>
              <w:t>.) Economics (2</w:t>
            </w:r>
            <w:r w:rsidRPr="00BE1CF3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upper class)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Dissertation: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2"/>
                    <w:szCs w:val="22"/>
                  </w:rPr>
                  <w:t>Malta</w:t>
                </w:r>
              </w:smartTag>
            </w:smartTag>
            <w:r>
              <w:rPr>
                <w:sz w:val="22"/>
                <w:szCs w:val="22"/>
              </w:rPr>
              <w:t>’s convergence to the EU (Grade B)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16"/>
                <w:szCs w:val="16"/>
              </w:rPr>
            </w:pP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2003-2006  Bachelor of Commerce – Majors; Banking, Finance and Economics (2</w:t>
            </w:r>
            <w:r w:rsidRPr="00BE1CF3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upper class)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Post Secondary Education at St. Aloysius’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 w:val="22"/>
                    <w:szCs w:val="22"/>
                  </w:rPr>
                  <w:t>College</w:t>
                </w:r>
              </w:smartTag>
              <w:r>
                <w:rPr>
                  <w:b/>
                  <w:bCs/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>
                  <w:rPr>
                    <w:b/>
                    <w:bCs/>
                    <w:sz w:val="22"/>
                    <w:szCs w:val="22"/>
                  </w:rPr>
                  <w:t>Malta</w:t>
                </w:r>
              </w:smartTag>
            </w:smartTag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A-Levels:  </w:t>
            </w:r>
          </w:p>
          <w:p w:rsidR="00BD2501" w:rsidRDefault="00094E15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Economics, A</w:t>
            </w:r>
            <w:r w:rsidR="00BD2501">
              <w:rPr>
                <w:sz w:val="22"/>
                <w:szCs w:val="22"/>
              </w:rPr>
              <w:t xml:space="preserve">ccounts, </w:t>
            </w:r>
            <w:r>
              <w:rPr>
                <w:sz w:val="22"/>
                <w:szCs w:val="22"/>
              </w:rPr>
              <w:t>and Marketing</w:t>
            </w:r>
          </w:p>
          <w:p w:rsidR="00BD2501" w:rsidRPr="00524616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16"/>
                <w:szCs w:val="16"/>
              </w:rPr>
            </w:pP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Intermediate level: 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Mathematics, English, Computer Studies and Systems of Knowledge                                                                                                                                     </w:t>
            </w:r>
          </w:p>
          <w:p w:rsidR="00225D18" w:rsidRDefault="00225D18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/>
                <w:bCs/>
                <w:sz w:val="22"/>
                <w:szCs w:val="22"/>
              </w:rPr>
            </w:pPr>
          </w:p>
          <w:p w:rsidR="00BD2501" w:rsidRPr="00DE1558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Further Education &amp; Qualifications:</w:t>
            </w:r>
          </w:p>
          <w:p w:rsidR="00B3060A" w:rsidRDefault="00E41426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Currently</w:t>
            </w:r>
            <w:r w:rsidR="00B3060A">
              <w:rPr>
                <w:sz w:val="22"/>
                <w:szCs w:val="22"/>
              </w:rPr>
              <w:t xml:space="preserve"> pursuing CFA qualification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 in Insurance, in which I completed my first two modules, out of sixteen.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 of STATA software and SPSS software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qualification in Sage line 50</w:t>
            </w:r>
          </w:p>
          <w:p w:rsidR="00225D18" w:rsidRDefault="00225D18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 of Oracle programs – HFM, HSF, Hyperion Enterprise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/>
                <w:sz w:val="22"/>
                <w:szCs w:val="22"/>
              </w:rPr>
            </w:pPr>
          </w:p>
          <w:p w:rsidR="00FA2481" w:rsidRDefault="00FA248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/>
                <w:sz w:val="22"/>
                <w:szCs w:val="22"/>
              </w:rPr>
            </w:pPr>
          </w:p>
          <w:p w:rsidR="00BD2501" w:rsidRPr="00970495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b/>
                <w:sz w:val="22"/>
                <w:szCs w:val="22"/>
              </w:rPr>
            </w:pPr>
            <w:r w:rsidRPr="00970495">
              <w:rPr>
                <w:b/>
                <w:sz w:val="22"/>
                <w:szCs w:val="22"/>
              </w:rPr>
              <w:t>Languages</w:t>
            </w:r>
          </w:p>
          <w:p w:rsidR="00094E15" w:rsidRDefault="00C73F02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Maltese:  Native s</w:t>
            </w:r>
            <w:r w:rsidR="006F0CA8">
              <w:rPr>
                <w:sz w:val="22"/>
                <w:szCs w:val="22"/>
              </w:rPr>
              <w:t>peaker  – Ordinary level</w:t>
            </w:r>
            <w:r>
              <w:rPr>
                <w:sz w:val="22"/>
                <w:szCs w:val="22"/>
              </w:rPr>
              <w:t xml:space="preserve">, University of Malta 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English:   </w:t>
            </w:r>
            <w:r w:rsidR="00DB6677">
              <w:rPr>
                <w:sz w:val="22"/>
                <w:szCs w:val="22"/>
              </w:rPr>
              <w:t xml:space="preserve">Very </w:t>
            </w:r>
            <w:r>
              <w:rPr>
                <w:sz w:val="22"/>
                <w:szCs w:val="22"/>
              </w:rPr>
              <w:t>Fluent – Post seco</w:t>
            </w:r>
            <w:r w:rsidR="006F0CA8">
              <w:rPr>
                <w:sz w:val="22"/>
                <w:szCs w:val="22"/>
              </w:rPr>
              <w:t>ndary Intermediate level</w:t>
            </w:r>
            <w:r>
              <w:rPr>
                <w:sz w:val="22"/>
                <w:szCs w:val="22"/>
              </w:rPr>
              <w:t xml:space="preserve">, University of  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2"/>
                    <w:szCs w:val="22"/>
                  </w:rPr>
                  <w:t>Malta</w:t>
                </w:r>
              </w:smartTag>
            </w:smartTag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Italian:    </w:t>
            </w:r>
            <w:r w:rsidR="006F0CA8">
              <w:rPr>
                <w:sz w:val="22"/>
                <w:szCs w:val="22"/>
              </w:rPr>
              <w:t xml:space="preserve"> Fluent – Ordinary level</w:t>
            </w:r>
            <w:r>
              <w:rPr>
                <w:sz w:val="22"/>
                <w:szCs w:val="22"/>
              </w:rPr>
              <w:t>, University of Malta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French:    Goo</w:t>
            </w:r>
            <w:r w:rsidR="006F0CA8">
              <w:rPr>
                <w:sz w:val="22"/>
                <w:szCs w:val="22"/>
              </w:rPr>
              <w:t>d level – Ordinary level</w:t>
            </w:r>
            <w:r>
              <w:rPr>
                <w:sz w:val="22"/>
                <w:szCs w:val="22"/>
              </w:rPr>
              <w:t>, University of Malta</w:t>
            </w:r>
          </w:p>
          <w:p w:rsidR="00FA2481" w:rsidRDefault="00FA2481" w:rsidP="00BD2501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jc w:val="both"/>
              <w:rPr>
                <w:sz w:val="22"/>
                <w:szCs w:val="22"/>
              </w:rPr>
            </w:pPr>
          </w:p>
        </w:tc>
      </w:tr>
      <w:tr w:rsidR="00BD2501" w:rsidTr="00C73F02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2501" w:rsidRPr="00950150" w:rsidRDefault="00BD2501" w:rsidP="00BD250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/>
                <w:caps/>
                <w:sz w:val="20"/>
                <w:szCs w:val="20"/>
              </w:rPr>
            </w:pPr>
            <w:r w:rsidRPr="00950150">
              <w:rPr>
                <w:rFonts w:ascii="Garamond" w:hAnsi="Garamond"/>
                <w:caps/>
                <w:sz w:val="20"/>
                <w:szCs w:val="20"/>
              </w:rPr>
              <w:lastRenderedPageBreak/>
              <w:t>EXTRA CURRICULAR ACTIVITIES / Conferences &amp; seminars</w:t>
            </w:r>
          </w:p>
        </w:tc>
      </w:tr>
      <w:tr w:rsidR="00BD2501" w:rsidTr="00C73F02">
        <w:tblPrEx>
          <w:tblBorders>
            <w:bottom w:val="single" w:sz="6" w:space="1" w:color="auto"/>
          </w:tblBorders>
        </w:tblPrEx>
        <w:trPr>
          <w:trHeight w:val="31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before="60" w:after="220" w:line="22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03DA" w:rsidRDefault="00CF03DA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sz w:val="22"/>
                <w:szCs w:val="22"/>
              </w:rPr>
            </w:pPr>
          </w:p>
          <w:p w:rsidR="003D70E1" w:rsidRDefault="003D70E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Club Captain for Birkirkara</w:t>
            </w:r>
            <w:r w:rsidR="00B3060A">
              <w:rPr>
                <w:sz w:val="22"/>
                <w:szCs w:val="22"/>
              </w:rPr>
              <w:t xml:space="preserve"> Alligators Rugby Football Club 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Elected as Sports sec. for the Post Graduate Society and Melton Hall committee at the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University</w:t>
                </w:r>
              </w:smartTag>
              <w:r>
                <w:rPr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Nottingham</w:t>
                </w:r>
              </w:smartTag>
            </w:smartTag>
            <w:r>
              <w:rPr>
                <w:sz w:val="22"/>
                <w:szCs w:val="22"/>
              </w:rPr>
              <w:t>.</w:t>
            </w:r>
          </w:p>
          <w:p w:rsidR="00BD2501" w:rsidRPr="007965AD" w:rsidRDefault="003D70E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Social representative</w:t>
            </w:r>
            <w:r w:rsidR="00BD2501" w:rsidRPr="007965AD">
              <w:rPr>
                <w:sz w:val="22"/>
                <w:szCs w:val="22"/>
                <w:lang w:val="en-GB"/>
              </w:rPr>
              <w:t xml:space="preserve"> for Melton Hall residents</w:t>
            </w:r>
            <w:r>
              <w:rPr>
                <w:sz w:val="22"/>
                <w:szCs w:val="22"/>
                <w:lang w:val="en-GB"/>
              </w:rPr>
              <w:t>, Nottinghamshire</w:t>
            </w:r>
          </w:p>
          <w:p w:rsidR="00BD2501" w:rsidRDefault="003D70E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role within</w:t>
            </w:r>
            <w:r w:rsidR="00BD2501">
              <w:rPr>
                <w:sz w:val="22"/>
                <w:szCs w:val="22"/>
              </w:rPr>
              <w:t xml:space="preserve"> AIESEC 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2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ASCS (Association of Students of Commercial Studies) Leisure Coordinator </w:t>
            </w:r>
          </w:p>
        </w:tc>
      </w:tr>
      <w:tr w:rsidR="00BD2501" w:rsidTr="00C73F02">
        <w:trPr>
          <w:trHeight w:val="479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2501" w:rsidRDefault="00BD2501" w:rsidP="00BD2501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 w:rsidRPr="00400441">
              <w:rPr>
                <w:rFonts w:ascii="Garamond" w:hAnsi="Garamond" w:cs="Garamond"/>
                <w:caps/>
                <w:sz w:val="20"/>
                <w:szCs w:val="20"/>
              </w:rPr>
              <w:t>Reference</w:t>
            </w:r>
            <w:r>
              <w:rPr>
                <w:rFonts w:ascii="Garamond" w:hAnsi="Garamond" w:cs="Garamond"/>
                <w:caps/>
                <w:sz w:val="20"/>
                <w:szCs w:val="20"/>
              </w:rPr>
              <w:t>s</w:t>
            </w:r>
          </w:p>
        </w:tc>
      </w:tr>
      <w:tr w:rsidR="00BD2501" w:rsidTr="00C73F02">
        <w:tblPrEx>
          <w:tblBorders>
            <w:bottom w:val="single" w:sz="6" w:space="1" w:color="auto"/>
          </w:tblBorders>
        </w:tblPrEx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501" w:rsidRPr="00950150" w:rsidRDefault="00BD2501" w:rsidP="00BD2501">
            <w:pPr>
              <w:widowControl w:val="0"/>
              <w:autoSpaceDE w:val="0"/>
              <w:autoSpaceDN w:val="0"/>
              <w:adjustRightInd w:val="0"/>
              <w:spacing w:before="220" w:line="220" w:lineRule="atLeast"/>
              <w:rPr>
                <w:rFonts w:ascii="Garamond" w:hAnsi="Garamond"/>
                <w:caps/>
                <w:sz w:val="20"/>
                <w:szCs w:val="20"/>
              </w:rPr>
            </w:pPr>
            <w:r w:rsidRPr="00950150">
              <w:rPr>
                <w:rFonts w:ascii="Garamond" w:hAnsi="Garamond"/>
                <w:caps/>
                <w:sz w:val="20"/>
                <w:szCs w:val="20"/>
              </w:rPr>
              <w:t>Work Related</w:t>
            </w:r>
            <w:r w:rsidR="00E41426">
              <w:rPr>
                <w:rFonts w:ascii="Garamond" w:hAnsi="Garamond"/>
                <w:caps/>
                <w:sz w:val="20"/>
                <w:szCs w:val="20"/>
              </w:rPr>
              <w:t xml:space="preserve"> and </w:t>
            </w:r>
            <w:r w:rsidRPr="00950150">
              <w:rPr>
                <w:rFonts w:ascii="Garamond" w:hAnsi="Garamond"/>
                <w:caps/>
                <w:sz w:val="20"/>
                <w:szCs w:val="20"/>
              </w:rPr>
              <w:t>Academic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D2501" w:rsidRPr="004F3DE0" w:rsidRDefault="00BD2501" w:rsidP="00BD250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  <w:lang w:val="en-GB"/>
              </w:rPr>
            </w:pPr>
          </w:p>
          <w:p w:rsidR="00225D18" w:rsidRDefault="00225D18" w:rsidP="00BD250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Mr. Michel </w:t>
            </w:r>
            <w:proofErr w:type="spellStart"/>
            <w:r>
              <w:rPr>
                <w:sz w:val="22"/>
                <w:szCs w:val="22"/>
                <w:lang w:val="en-GB"/>
              </w:rPr>
              <w:t>Macelli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CFO Vodafone Ltd.</w:t>
            </w:r>
          </w:p>
          <w:p w:rsidR="00225D18" w:rsidRDefault="00225D18" w:rsidP="00BD250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Mr. David </w:t>
            </w:r>
            <w:proofErr w:type="spellStart"/>
            <w:r>
              <w:rPr>
                <w:sz w:val="22"/>
                <w:szCs w:val="22"/>
                <w:lang w:val="en-GB"/>
              </w:rPr>
              <w:t>Pedrick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Manager Vodafone Ltd.</w:t>
            </w:r>
          </w:p>
          <w:p w:rsidR="00BD2501" w:rsidRDefault="00BD2501" w:rsidP="00BD2501"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  <w:lang w:val="en-GB"/>
              </w:rPr>
            </w:pPr>
            <w:r w:rsidRPr="004F3DE0">
              <w:rPr>
                <w:sz w:val="22"/>
                <w:szCs w:val="22"/>
                <w:lang w:val="en-GB"/>
              </w:rPr>
              <w:t>Mr. Anthony Borg CFO at B&amp;S Contractors Ltd.</w:t>
            </w:r>
          </w:p>
          <w:p w:rsidR="00BD2501" w:rsidRPr="004F3DE0" w:rsidRDefault="00BD2501" w:rsidP="00BD2501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sz w:val="22"/>
                <w:szCs w:val="22"/>
              </w:rPr>
            </w:pPr>
            <w:r w:rsidRPr="004F3DE0">
              <w:rPr>
                <w:sz w:val="22"/>
                <w:szCs w:val="22"/>
              </w:rPr>
              <w:t xml:space="preserve">Mr. V. Dodd Managing Director </w:t>
            </w:r>
            <w:proofErr w:type="spellStart"/>
            <w:r w:rsidRPr="004F3DE0">
              <w:rPr>
                <w:sz w:val="22"/>
                <w:szCs w:val="22"/>
              </w:rPr>
              <w:t>Inmarkets</w:t>
            </w:r>
            <w:proofErr w:type="spellEnd"/>
            <w:r w:rsidRPr="004F3DE0">
              <w:rPr>
                <w:sz w:val="22"/>
                <w:szCs w:val="22"/>
              </w:rPr>
              <w:t xml:space="preserve"> Ltd.</w:t>
            </w:r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sz w:val="22"/>
                <w:szCs w:val="22"/>
              </w:rPr>
            </w:pPr>
            <w:r w:rsidRPr="004F3DE0">
              <w:rPr>
                <w:sz w:val="22"/>
                <w:szCs w:val="22"/>
              </w:rPr>
              <w:t xml:space="preserve">Mr. A. Borg General Manager </w:t>
            </w:r>
            <w:proofErr w:type="spellStart"/>
            <w:r w:rsidRPr="004F3DE0">
              <w:rPr>
                <w:sz w:val="22"/>
                <w:szCs w:val="22"/>
              </w:rPr>
              <w:t>Inmarkets</w:t>
            </w:r>
            <w:proofErr w:type="spellEnd"/>
            <w:r w:rsidRPr="004F3DE0">
              <w:rPr>
                <w:sz w:val="22"/>
                <w:szCs w:val="22"/>
              </w:rPr>
              <w:t xml:space="preserve"> Ltd.</w:t>
            </w:r>
          </w:p>
          <w:p w:rsidR="00857B18" w:rsidRDefault="00857B18" w:rsidP="00BD2501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Simon Grima Global Capital plc</w:t>
            </w:r>
          </w:p>
          <w:p w:rsidR="00CF03DA" w:rsidRPr="004F3DE0" w:rsidRDefault="00150C9B" w:rsidP="00BD2501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Andrew </w:t>
            </w:r>
            <w:proofErr w:type="spellStart"/>
            <w:r>
              <w:rPr>
                <w:sz w:val="22"/>
                <w:szCs w:val="22"/>
              </w:rPr>
              <w:t>Zarb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</w:t>
            </w:r>
            <w:r w:rsidR="00CF03DA">
              <w:rPr>
                <w:sz w:val="22"/>
                <w:szCs w:val="22"/>
              </w:rPr>
              <w:t>izzi</w:t>
            </w:r>
            <w:proofErr w:type="spellEnd"/>
            <w:r w:rsidR="00CF03DA">
              <w:rPr>
                <w:sz w:val="22"/>
                <w:szCs w:val="22"/>
              </w:rPr>
              <w:t xml:space="preserve"> RTFX Ltd.</w:t>
            </w:r>
          </w:p>
          <w:p w:rsidR="00BD2501" w:rsidRPr="004F3DE0" w:rsidRDefault="00BD2501" w:rsidP="00BD2501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sz w:val="22"/>
                <w:szCs w:val="22"/>
              </w:rPr>
            </w:pPr>
            <w:r w:rsidRPr="004F3DE0">
              <w:rPr>
                <w:sz w:val="22"/>
                <w:szCs w:val="22"/>
              </w:rPr>
              <w:t xml:space="preserve">Profs. L. </w:t>
            </w:r>
            <w:proofErr w:type="spellStart"/>
            <w:r w:rsidRPr="004F3DE0">
              <w:rPr>
                <w:sz w:val="22"/>
                <w:szCs w:val="22"/>
              </w:rPr>
              <w:t>Briguglio</w:t>
            </w:r>
            <w:proofErr w:type="spellEnd"/>
            <w:r w:rsidRPr="004F3DE0">
              <w:rPr>
                <w:sz w:val="22"/>
                <w:szCs w:val="22"/>
              </w:rPr>
              <w:t xml:space="preserve">- Head of Economics Department, </w:t>
            </w:r>
            <w:smartTag w:uri="urn:schemas-microsoft-com:office:smarttags" w:element="place">
              <w:smartTag w:uri="urn:schemas-microsoft-com:office:smarttags" w:element="PlaceType">
                <w:r w:rsidRPr="004F3DE0">
                  <w:rPr>
                    <w:sz w:val="22"/>
                    <w:szCs w:val="22"/>
                  </w:rPr>
                  <w:t>University</w:t>
                </w:r>
              </w:smartTag>
              <w:r w:rsidRPr="004F3DE0">
                <w:rPr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 w:rsidRPr="004F3DE0">
                  <w:rPr>
                    <w:sz w:val="22"/>
                    <w:szCs w:val="22"/>
                  </w:rPr>
                  <w:t>Malta</w:t>
                </w:r>
              </w:smartTag>
            </w:smartTag>
          </w:p>
          <w:p w:rsidR="00BD2501" w:rsidRDefault="00BD2501" w:rsidP="00BD2501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sz w:val="22"/>
                <w:szCs w:val="22"/>
              </w:rPr>
            </w:pPr>
            <w:r w:rsidRPr="004F3DE0">
              <w:rPr>
                <w:sz w:val="22"/>
                <w:szCs w:val="22"/>
              </w:rPr>
              <w:t xml:space="preserve">Dr. G. </w:t>
            </w:r>
            <w:proofErr w:type="spellStart"/>
            <w:r w:rsidRPr="004F3DE0">
              <w:rPr>
                <w:sz w:val="22"/>
                <w:szCs w:val="22"/>
              </w:rPr>
              <w:t>Sorwar</w:t>
            </w:r>
            <w:proofErr w:type="spellEnd"/>
            <w:r w:rsidRPr="004F3DE0">
              <w:rPr>
                <w:sz w:val="22"/>
                <w:szCs w:val="22"/>
              </w:rPr>
              <w:t xml:space="preserve">- Head of Econometrics Department, </w:t>
            </w:r>
            <w:smartTag w:uri="urn:schemas-microsoft-com:office:smarttags" w:element="PlaceType">
              <w:r w:rsidRPr="004F3DE0">
                <w:rPr>
                  <w:sz w:val="22"/>
                  <w:szCs w:val="22"/>
                </w:rPr>
                <w:t>University</w:t>
              </w:r>
            </w:smartTag>
            <w:r w:rsidRPr="004F3DE0">
              <w:rPr>
                <w:sz w:val="22"/>
                <w:szCs w:val="22"/>
              </w:rPr>
              <w:t xml:space="preserve"> of Nottingham</w:t>
            </w:r>
          </w:p>
          <w:p w:rsidR="00CF03DA" w:rsidRPr="004F3DE0" w:rsidRDefault="00CF03DA" w:rsidP="00BD2501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sz w:val="22"/>
                <w:szCs w:val="22"/>
              </w:rPr>
            </w:pPr>
          </w:p>
        </w:tc>
      </w:tr>
    </w:tbl>
    <w:p w:rsidR="00DA48A3" w:rsidRDefault="00DA48A3" w:rsidP="00973436"/>
    <w:sectPr w:rsidR="00DA48A3" w:rsidSect="00DA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956F6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747"/>
    <w:rsid w:val="00011FCE"/>
    <w:rsid w:val="00094E15"/>
    <w:rsid w:val="00150C9B"/>
    <w:rsid w:val="001B0E9C"/>
    <w:rsid w:val="00225D18"/>
    <w:rsid w:val="002C5DDB"/>
    <w:rsid w:val="00376747"/>
    <w:rsid w:val="003C1E01"/>
    <w:rsid w:val="003C6BF4"/>
    <w:rsid w:val="003D70E1"/>
    <w:rsid w:val="004B5A69"/>
    <w:rsid w:val="00552942"/>
    <w:rsid w:val="00586C7F"/>
    <w:rsid w:val="00666481"/>
    <w:rsid w:val="006B289C"/>
    <w:rsid w:val="006D2706"/>
    <w:rsid w:val="006F0CA8"/>
    <w:rsid w:val="00786E5B"/>
    <w:rsid w:val="007C27B4"/>
    <w:rsid w:val="00857B18"/>
    <w:rsid w:val="00865A1C"/>
    <w:rsid w:val="008706CE"/>
    <w:rsid w:val="008E49F4"/>
    <w:rsid w:val="0095179A"/>
    <w:rsid w:val="00973436"/>
    <w:rsid w:val="00B3060A"/>
    <w:rsid w:val="00BD2501"/>
    <w:rsid w:val="00C73F02"/>
    <w:rsid w:val="00CF03DA"/>
    <w:rsid w:val="00DA48A3"/>
    <w:rsid w:val="00DB08F5"/>
    <w:rsid w:val="00DB6677"/>
    <w:rsid w:val="00E41426"/>
    <w:rsid w:val="00F34A9A"/>
    <w:rsid w:val="00FA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4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6747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76747"/>
    <w:rPr>
      <w:color w:val="0000FF"/>
      <w:u w:val="single"/>
    </w:rPr>
  </w:style>
  <w:style w:type="paragraph" w:styleId="ListBullet">
    <w:name w:val="List Bullet"/>
    <w:basedOn w:val="Normal"/>
    <w:rsid w:val="00BD250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the Hiring Manager,</vt:lpstr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the Hiring Manager,</dc:title>
  <dc:subject/>
  <dc:creator>EndUser</dc:creator>
  <cp:keywords/>
  <dc:description/>
  <cp:lastModifiedBy>Owner</cp:lastModifiedBy>
  <cp:revision>17</cp:revision>
  <dcterms:created xsi:type="dcterms:W3CDTF">2010-08-02T11:39:00Z</dcterms:created>
  <dcterms:modified xsi:type="dcterms:W3CDTF">2011-11-20T22:49:00Z</dcterms:modified>
</cp:coreProperties>
</file>