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A257B8"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7025657" w:history="1">
            <w:r w:rsidR="00A257B8" w:rsidRPr="00506AF0">
              <w:rPr>
                <w:rStyle w:val="Hyperlink"/>
                <w:noProof/>
              </w:rPr>
              <w:t>1.1</w:t>
            </w:r>
            <w:r w:rsidR="00A257B8">
              <w:rPr>
                <w:rFonts w:eastAsiaTheme="minorEastAsia" w:cstheme="minorBidi"/>
                <w:b w:val="0"/>
                <w:bCs w:val="0"/>
                <w:caps w:val="0"/>
                <w:noProof/>
                <w:sz w:val="22"/>
                <w:szCs w:val="22"/>
                <w:lang w:bidi="ar-SA"/>
              </w:rPr>
              <w:tab/>
            </w:r>
            <w:r w:rsidR="00A257B8" w:rsidRPr="00506AF0">
              <w:rPr>
                <w:rStyle w:val="Hyperlink"/>
                <w:noProof/>
              </w:rPr>
              <w:t>Introduction</w:t>
            </w:r>
            <w:r w:rsidR="00A257B8">
              <w:rPr>
                <w:noProof/>
                <w:webHidden/>
              </w:rPr>
              <w:tab/>
            </w:r>
            <w:r w:rsidR="00A257B8">
              <w:rPr>
                <w:noProof/>
                <w:webHidden/>
              </w:rPr>
              <w:fldChar w:fldCharType="begin"/>
            </w:r>
            <w:r w:rsidR="00A257B8">
              <w:rPr>
                <w:noProof/>
                <w:webHidden/>
              </w:rPr>
              <w:instrText xml:space="preserve"> PAGEREF _Toc27025657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A257B8">
          <w:pPr>
            <w:pStyle w:val="TOC1"/>
            <w:tabs>
              <w:tab w:val="left" w:pos="480"/>
              <w:tab w:val="right" w:leader="dot" w:pos="8780"/>
            </w:tabs>
            <w:rPr>
              <w:rFonts w:eastAsiaTheme="minorEastAsia" w:cstheme="minorBidi"/>
              <w:b w:val="0"/>
              <w:bCs w:val="0"/>
              <w:caps w:val="0"/>
              <w:noProof/>
              <w:sz w:val="22"/>
              <w:szCs w:val="22"/>
              <w:lang w:bidi="ar-SA"/>
            </w:rPr>
          </w:pPr>
          <w:hyperlink w:anchor="_Toc27025658" w:history="1">
            <w:r w:rsidRPr="00506AF0">
              <w:rPr>
                <w:rStyle w:val="Hyperlink"/>
                <w:noProof/>
              </w:rPr>
              <w:t>1.2</w:t>
            </w:r>
            <w:r>
              <w:rPr>
                <w:rFonts w:eastAsiaTheme="minorEastAsia" w:cstheme="minorBidi"/>
                <w:b w:val="0"/>
                <w:bCs w:val="0"/>
                <w:caps w:val="0"/>
                <w:noProof/>
                <w:sz w:val="22"/>
                <w:szCs w:val="22"/>
                <w:lang w:bidi="ar-SA"/>
              </w:rPr>
              <w:tab/>
            </w:r>
            <w:r w:rsidRPr="00506AF0">
              <w:rPr>
                <w:rStyle w:val="Hyperlink"/>
                <w:noProof/>
              </w:rPr>
              <w:t>ICD, Hippa AND Complications</w:t>
            </w:r>
            <w:r>
              <w:rPr>
                <w:noProof/>
                <w:webHidden/>
              </w:rPr>
              <w:tab/>
            </w:r>
            <w:r>
              <w:rPr>
                <w:noProof/>
                <w:webHidden/>
              </w:rPr>
              <w:fldChar w:fldCharType="begin"/>
            </w:r>
            <w:r>
              <w:rPr>
                <w:noProof/>
                <w:webHidden/>
              </w:rPr>
              <w:instrText xml:space="preserve"> PAGEREF _Toc27025658 \h </w:instrText>
            </w:r>
            <w:r>
              <w:rPr>
                <w:noProof/>
                <w:webHidden/>
              </w:rPr>
            </w:r>
            <w:r>
              <w:rPr>
                <w:noProof/>
                <w:webHidden/>
              </w:rPr>
              <w:fldChar w:fldCharType="separate"/>
            </w:r>
            <w:r>
              <w:rPr>
                <w:noProof/>
                <w:webHidden/>
              </w:rPr>
              <w:t>11</w:t>
            </w:r>
            <w:r>
              <w:rPr>
                <w:noProof/>
                <w:webHidden/>
              </w:rPr>
              <w:fldChar w:fldCharType="end"/>
            </w:r>
          </w:hyperlink>
        </w:p>
        <w:p w:rsidR="00A257B8" w:rsidRDefault="00A257B8">
          <w:pPr>
            <w:pStyle w:val="TOC1"/>
            <w:tabs>
              <w:tab w:val="left" w:pos="480"/>
              <w:tab w:val="right" w:leader="dot" w:pos="8780"/>
            </w:tabs>
            <w:rPr>
              <w:rFonts w:eastAsiaTheme="minorEastAsia" w:cstheme="minorBidi"/>
              <w:b w:val="0"/>
              <w:bCs w:val="0"/>
              <w:caps w:val="0"/>
              <w:noProof/>
              <w:sz w:val="22"/>
              <w:szCs w:val="22"/>
              <w:lang w:bidi="ar-SA"/>
            </w:rPr>
          </w:pPr>
          <w:hyperlink w:anchor="_Toc27025659" w:history="1">
            <w:r w:rsidRPr="00506AF0">
              <w:rPr>
                <w:rStyle w:val="Hyperlink"/>
                <w:noProof/>
              </w:rPr>
              <w:t>1.3</w:t>
            </w:r>
            <w:r>
              <w:rPr>
                <w:rFonts w:eastAsiaTheme="minorEastAsia" w:cstheme="minorBidi"/>
                <w:b w:val="0"/>
                <w:bCs w:val="0"/>
                <w:caps w:val="0"/>
                <w:noProof/>
                <w:sz w:val="22"/>
                <w:szCs w:val="22"/>
                <w:lang w:bidi="ar-SA"/>
              </w:rPr>
              <w:tab/>
            </w:r>
            <w:r w:rsidRPr="00506AF0">
              <w:rPr>
                <w:rStyle w:val="Hyperlink"/>
                <w:noProof/>
                <w:shd w:val="clear" w:color="auto" w:fill="FFFFFF"/>
              </w:rPr>
              <w:t>Why COMPLICATIONS?</w:t>
            </w:r>
            <w:r>
              <w:rPr>
                <w:noProof/>
                <w:webHidden/>
              </w:rPr>
              <w:tab/>
            </w:r>
            <w:r>
              <w:rPr>
                <w:noProof/>
                <w:webHidden/>
              </w:rPr>
              <w:fldChar w:fldCharType="begin"/>
            </w:r>
            <w:r>
              <w:rPr>
                <w:noProof/>
                <w:webHidden/>
              </w:rPr>
              <w:instrText xml:space="preserve"> PAGEREF _Toc27025659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A257B8" w:rsidRDefault="00A257B8">
          <w:pPr>
            <w:pStyle w:val="TOC1"/>
            <w:tabs>
              <w:tab w:val="left" w:pos="480"/>
              <w:tab w:val="right" w:leader="dot" w:pos="8780"/>
            </w:tabs>
            <w:rPr>
              <w:rFonts w:eastAsiaTheme="minorEastAsia" w:cstheme="minorBidi"/>
              <w:b w:val="0"/>
              <w:bCs w:val="0"/>
              <w:caps w:val="0"/>
              <w:noProof/>
              <w:sz w:val="22"/>
              <w:szCs w:val="22"/>
              <w:lang w:bidi="ar-SA"/>
            </w:rPr>
          </w:pPr>
          <w:hyperlink w:anchor="_Toc27025660" w:history="1">
            <w:r w:rsidRPr="00506AF0">
              <w:rPr>
                <w:rStyle w:val="Hyperlink"/>
                <w:noProof/>
              </w:rPr>
              <w:t>1.4</w:t>
            </w:r>
            <w:r>
              <w:rPr>
                <w:rFonts w:eastAsiaTheme="minorEastAsia" w:cstheme="minorBidi"/>
                <w:b w:val="0"/>
                <w:bCs w:val="0"/>
                <w:caps w:val="0"/>
                <w:noProof/>
                <w:sz w:val="22"/>
                <w:szCs w:val="22"/>
                <w:lang w:bidi="ar-SA"/>
              </w:rPr>
              <w:tab/>
            </w:r>
            <w:r w:rsidRPr="00506AF0">
              <w:rPr>
                <w:rStyle w:val="Hyperlink"/>
                <w:noProof/>
                <w:shd w:val="clear" w:color="auto" w:fill="FFFFFF"/>
              </w:rPr>
              <w:t>APPROACH Followed</w:t>
            </w:r>
            <w:r>
              <w:rPr>
                <w:noProof/>
                <w:webHidden/>
              </w:rPr>
              <w:tab/>
            </w:r>
            <w:r>
              <w:rPr>
                <w:noProof/>
                <w:webHidden/>
              </w:rPr>
              <w:fldChar w:fldCharType="begin"/>
            </w:r>
            <w:r>
              <w:rPr>
                <w:noProof/>
                <w:webHidden/>
              </w:rPr>
              <w:instrText xml:space="preserve"> PAGEREF _Toc27025660 \h </w:instrText>
            </w:r>
            <w:r>
              <w:rPr>
                <w:noProof/>
                <w:webHidden/>
              </w:rPr>
            </w:r>
            <w:r>
              <w:rPr>
                <w:noProof/>
                <w:webHidden/>
              </w:rPr>
              <w:fldChar w:fldCharType="separate"/>
            </w:r>
            <w:r>
              <w:rPr>
                <w:noProof/>
                <w:webHidden/>
              </w:rPr>
              <w:t>12</w:t>
            </w:r>
            <w:r>
              <w:rPr>
                <w:noProof/>
                <w:webHidden/>
              </w:rPr>
              <w:fldChar w:fldCharType="end"/>
            </w:r>
          </w:hyperlink>
        </w:p>
        <w:p w:rsidR="00A257B8" w:rsidRDefault="00A257B8">
          <w:pPr>
            <w:pStyle w:val="TOC1"/>
            <w:tabs>
              <w:tab w:val="left" w:pos="480"/>
              <w:tab w:val="right" w:leader="dot" w:pos="8780"/>
            </w:tabs>
            <w:rPr>
              <w:rFonts w:eastAsiaTheme="minorEastAsia" w:cstheme="minorBidi"/>
              <w:b w:val="0"/>
              <w:bCs w:val="0"/>
              <w:caps w:val="0"/>
              <w:noProof/>
              <w:sz w:val="22"/>
              <w:szCs w:val="22"/>
              <w:lang w:bidi="ar-SA"/>
            </w:rPr>
          </w:pPr>
          <w:hyperlink w:anchor="_Toc27025661" w:history="1">
            <w:r w:rsidRPr="00506AF0">
              <w:rPr>
                <w:rStyle w:val="Hyperlink"/>
                <w:rFonts w:cs="Cordia New"/>
                <w:noProof/>
              </w:rPr>
              <w:t>1.5</w:t>
            </w:r>
            <w:r>
              <w:rPr>
                <w:rFonts w:eastAsiaTheme="minorEastAsia" w:cstheme="minorBidi"/>
                <w:b w:val="0"/>
                <w:bCs w:val="0"/>
                <w:caps w:val="0"/>
                <w:noProof/>
                <w:sz w:val="22"/>
                <w:szCs w:val="22"/>
                <w:lang w:bidi="ar-SA"/>
              </w:rPr>
              <w:tab/>
            </w:r>
            <w:r w:rsidRPr="00506AF0">
              <w:rPr>
                <w:rStyle w:val="Hyperlink"/>
                <w:noProof/>
              </w:rPr>
              <w:t>Description of the Content</w:t>
            </w:r>
            <w:r>
              <w:rPr>
                <w:noProof/>
                <w:webHidden/>
              </w:rPr>
              <w:tab/>
            </w:r>
            <w:r>
              <w:rPr>
                <w:noProof/>
                <w:webHidden/>
              </w:rPr>
              <w:fldChar w:fldCharType="begin"/>
            </w:r>
            <w:r>
              <w:rPr>
                <w:noProof/>
                <w:webHidden/>
              </w:rPr>
              <w:instrText xml:space="preserve"> PAGEREF _Toc27025661 \h </w:instrText>
            </w:r>
            <w:r>
              <w:rPr>
                <w:noProof/>
                <w:webHidden/>
              </w:rPr>
            </w:r>
            <w:r>
              <w:rPr>
                <w:noProof/>
                <w:webHidden/>
              </w:rPr>
              <w:fldChar w:fldCharType="separate"/>
            </w:r>
            <w:r>
              <w:rPr>
                <w:noProof/>
                <w:webHidden/>
              </w:rPr>
              <w:t>13</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2" w:history="1">
            <w:r w:rsidRPr="00506AF0">
              <w:rPr>
                <w:rStyle w:val="Hyperlink"/>
                <w:noProof/>
                <w:shd w:val="clear" w:color="auto" w:fill="FFFFFF"/>
              </w:rPr>
              <w:t>Chapter: 2 MIMIC-III Critical Care Database</w:t>
            </w:r>
            <w:r>
              <w:rPr>
                <w:noProof/>
                <w:webHidden/>
              </w:rPr>
              <w:tab/>
            </w:r>
            <w:r>
              <w:rPr>
                <w:noProof/>
                <w:webHidden/>
              </w:rPr>
              <w:fldChar w:fldCharType="begin"/>
            </w:r>
            <w:r>
              <w:rPr>
                <w:noProof/>
                <w:webHidden/>
              </w:rPr>
              <w:instrText xml:space="preserve"> PAGEREF _Toc27025662 \h </w:instrText>
            </w:r>
            <w:r>
              <w:rPr>
                <w:noProof/>
                <w:webHidden/>
              </w:rPr>
            </w:r>
            <w:r>
              <w:rPr>
                <w:noProof/>
                <w:webHidden/>
              </w:rPr>
              <w:fldChar w:fldCharType="separate"/>
            </w:r>
            <w:r>
              <w:rPr>
                <w:noProof/>
                <w:webHidden/>
              </w:rPr>
              <w:t>14</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3" w:history="1">
            <w:r w:rsidRPr="00506AF0">
              <w:rPr>
                <w:rStyle w:val="Hyperlink"/>
                <w:noProof/>
              </w:rPr>
              <w:t>2.1 About Mimic-III</w:t>
            </w:r>
            <w:r>
              <w:rPr>
                <w:noProof/>
                <w:webHidden/>
              </w:rPr>
              <w:tab/>
            </w:r>
            <w:r>
              <w:rPr>
                <w:noProof/>
                <w:webHidden/>
              </w:rPr>
              <w:fldChar w:fldCharType="begin"/>
            </w:r>
            <w:r>
              <w:rPr>
                <w:noProof/>
                <w:webHidden/>
              </w:rPr>
              <w:instrText xml:space="preserve"> PAGEREF _Toc27025663 \h </w:instrText>
            </w:r>
            <w:r>
              <w:rPr>
                <w:noProof/>
                <w:webHidden/>
              </w:rPr>
            </w:r>
            <w:r>
              <w:rPr>
                <w:noProof/>
                <w:webHidden/>
              </w:rPr>
              <w:fldChar w:fldCharType="separate"/>
            </w:r>
            <w:r>
              <w:rPr>
                <w:noProof/>
                <w:webHidden/>
              </w:rPr>
              <w:t>14</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4" w:history="1">
            <w:r w:rsidRPr="00506AF0">
              <w:rPr>
                <w:rStyle w:val="Hyperlink"/>
                <w:noProof/>
                <w:shd w:val="clear" w:color="auto" w:fill="FFFFFF"/>
              </w:rPr>
              <w:t>2.2 MIMIc-iii Tables</w:t>
            </w:r>
            <w:r>
              <w:rPr>
                <w:noProof/>
                <w:webHidden/>
              </w:rPr>
              <w:tab/>
            </w:r>
            <w:r>
              <w:rPr>
                <w:noProof/>
                <w:webHidden/>
              </w:rPr>
              <w:fldChar w:fldCharType="begin"/>
            </w:r>
            <w:r>
              <w:rPr>
                <w:noProof/>
                <w:webHidden/>
              </w:rPr>
              <w:instrText xml:space="preserve"> PAGEREF _Toc27025664 \h </w:instrText>
            </w:r>
            <w:r>
              <w:rPr>
                <w:noProof/>
                <w:webHidden/>
              </w:rPr>
            </w:r>
            <w:r>
              <w:rPr>
                <w:noProof/>
                <w:webHidden/>
              </w:rPr>
              <w:fldChar w:fldCharType="separate"/>
            </w:r>
            <w:r>
              <w:rPr>
                <w:noProof/>
                <w:webHidden/>
              </w:rPr>
              <w:t>16</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5" w:history="1">
            <w:r w:rsidRPr="00506AF0">
              <w:rPr>
                <w:rStyle w:val="Hyperlink"/>
                <w:noProof/>
                <w:shd w:val="clear" w:color="auto" w:fill="FFFFFF"/>
              </w:rPr>
              <w:t>2.3 MIMIC-III Construction</w:t>
            </w:r>
            <w:r>
              <w:rPr>
                <w:noProof/>
                <w:webHidden/>
              </w:rPr>
              <w:tab/>
            </w:r>
            <w:r>
              <w:rPr>
                <w:noProof/>
                <w:webHidden/>
              </w:rPr>
              <w:fldChar w:fldCharType="begin"/>
            </w:r>
            <w:r>
              <w:rPr>
                <w:noProof/>
                <w:webHidden/>
              </w:rPr>
              <w:instrText xml:space="preserve"> PAGEREF _Toc27025665 \h </w:instrText>
            </w:r>
            <w:r>
              <w:rPr>
                <w:noProof/>
                <w:webHidden/>
              </w:rPr>
            </w:r>
            <w:r>
              <w:rPr>
                <w:noProof/>
                <w:webHidden/>
              </w:rPr>
              <w:fldChar w:fldCharType="separate"/>
            </w:r>
            <w:r>
              <w:rPr>
                <w:noProof/>
                <w:webHidden/>
              </w:rPr>
              <w:t>18</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6" w:history="1">
            <w:r w:rsidRPr="00506AF0">
              <w:rPr>
                <w:rStyle w:val="Hyperlink"/>
                <w:noProof/>
                <w:shd w:val="clear" w:color="auto" w:fill="FFFFFF"/>
              </w:rPr>
              <w:t>2.4 MIMIC-III derived Concepts</w:t>
            </w:r>
            <w:r>
              <w:rPr>
                <w:noProof/>
                <w:webHidden/>
              </w:rPr>
              <w:tab/>
            </w:r>
            <w:r>
              <w:rPr>
                <w:noProof/>
                <w:webHidden/>
              </w:rPr>
              <w:fldChar w:fldCharType="begin"/>
            </w:r>
            <w:r>
              <w:rPr>
                <w:noProof/>
                <w:webHidden/>
              </w:rPr>
              <w:instrText xml:space="preserve"> PAGEREF _Toc27025666 \h </w:instrText>
            </w:r>
            <w:r>
              <w:rPr>
                <w:noProof/>
                <w:webHidden/>
              </w:rPr>
            </w:r>
            <w:r>
              <w:rPr>
                <w:noProof/>
                <w:webHidden/>
              </w:rPr>
              <w:fldChar w:fldCharType="separate"/>
            </w:r>
            <w:r>
              <w:rPr>
                <w:noProof/>
                <w:webHidden/>
              </w:rPr>
              <w:t>18</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7" w:history="1">
            <w:r w:rsidRPr="00506AF0">
              <w:rPr>
                <w:rStyle w:val="Hyperlink"/>
                <w:noProof/>
                <w:shd w:val="clear" w:color="auto" w:fill="FFFFFF"/>
              </w:rPr>
              <w:t>Chapter: 3 ETL and DataSet Building From DWH Mart</w:t>
            </w:r>
            <w:r>
              <w:rPr>
                <w:noProof/>
                <w:webHidden/>
              </w:rPr>
              <w:tab/>
            </w:r>
            <w:r>
              <w:rPr>
                <w:noProof/>
                <w:webHidden/>
              </w:rPr>
              <w:fldChar w:fldCharType="begin"/>
            </w:r>
            <w:r>
              <w:rPr>
                <w:noProof/>
                <w:webHidden/>
              </w:rPr>
              <w:instrText xml:space="preserve"> PAGEREF _Toc27025667 \h </w:instrText>
            </w:r>
            <w:r>
              <w:rPr>
                <w:noProof/>
                <w:webHidden/>
              </w:rPr>
            </w:r>
            <w:r>
              <w:rPr>
                <w:noProof/>
                <w:webHidden/>
              </w:rPr>
              <w:fldChar w:fldCharType="separate"/>
            </w:r>
            <w:r>
              <w:rPr>
                <w:noProof/>
                <w:webHidden/>
              </w:rPr>
              <w:t>20</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8" w:history="1">
            <w:r w:rsidRPr="00506AF0">
              <w:rPr>
                <w:rStyle w:val="Hyperlink"/>
                <w:noProof/>
              </w:rPr>
              <w:t>3.1 Technical Process</w:t>
            </w:r>
            <w:r>
              <w:rPr>
                <w:noProof/>
                <w:webHidden/>
              </w:rPr>
              <w:tab/>
            </w:r>
            <w:r>
              <w:rPr>
                <w:noProof/>
                <w:webHidden/>
              </w:rPr>
              <w:fldChar w:fldCharType="begin"/>
            </w:r>
            <w:r>
              <w:rPr>
                <w:noProof/>
                <w:webHidden/>
              </w:rPr>
              <w:instrText xml:space="preserve"> PAGEREF _Toc27025668 \h </w:instrText>
            </w:r>
            <w:r>
              <w:rPr>
                <w:noProof/>
                <w:webHidden/>
              </w:rPr>
            </w:r>
            <w:r>
              <w:rPr>
                <w:noProof/>
                <w:webHidden/>
              </w:rPr>
              <w:fldChar w:fldCharType="separate"/>
            </w:r>
            <w:r>
              <w:rPr>
                <w:noProof/>
                <w:webHidden/>
              </w:rPr>
              <w:t>20</w:t>
            </w:r>
            <w:r>
              <w:rPr>
                <w:noProof/>
                <w:webHidden/>
              </w:rPr>
              <w:fldChar w:fldCharType="end"/>
            </w:r>
          </w:hyperlink>
        </w:p>
        <w:p w:rsidR="00A257B8" w:rsidRDefault="00A257B8">
          <w:pPr>
            <w:pStyle w:val="TOC1"/>
            <w:tabs>
              <w:tab w:val="right" w:leader="dot" w:pos="8780"/>
            </w:tabs>
            <w:rPr>
              <w:rFonts w:eastAsiaTheme="minorEastAsia" w:cstheme="minorBidi"/>
              <w:b w:val="0"/>
              <w:bCs w:val="0"/>
              <w:caps w:val="0"/>
              <w:noProof/>
              <w:sz w:val="22"/>
              <w:szCs w:val="22"/>
              <w:lang w:bidi="ar-SA"/>
            </w:rPr>
          </w:pPr>
          <w:hyperlink w:anchor="_Toc27025669" w:history="1">
            <w:r w:rsidRPr="00506AF0">
              <w:rPr>
                <w:rStyle w:val="Hyperlink"/>
                <w:noProof/>
                <w:shd w:val="clear" w:color="auto" w:fill="FFFFFF"/>
              </w:rPr>
              <w:t>3.2 Relational Mapping and Batch Processing</w:t>
            </w:r>
            <w:r>
              <w:rPr>
                <w:noProof/>
                <w:webHidden/>
              </w:rPr>
              <w:tab/>
            </w:r>
            <w:r>
              <w:rPr>
                <w:noProof/>
                <w:webHidden/>
              </w:rPr>
              <w:fldChar w:fldCharType="begin"/>
            </w:r>
            <w:r>
              <w:rPr>
                <w:noProof/>
                <w:webHidden/>
              </w:rPr>
              <w:instrText xml:space="preserve"> PAGEREF _Toc27025669 \h </w:instrText>
            </w:r>
            <w:r>
              <w:rPr>
                <w:noProof/>
                <w:webHidden/>
              </w:rPr>
            </w:r>
            <w:r>
              <w:rPr>
                <w:noProof/>
                <w:webHidden/>
              </w:rPr>
              <w:fldChar w:fldCharType="separate"/>
            </w:r>
            <w:r>
              <w:rPr>
                <w:noProof/>
                <w:webHidden/>
              </w:rPr>
              <w:t>21</w:t>
            </w:r>
            <w:r>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D05DFA" w:rsidRDefault="00D05DFA">
      <w:pPr>
        <w:pStyle w:val="TableofFigures"/>
        <w:tabs>
          <w:tab w:val="right" w:leader="dot" w:pos="8780"/>
        </w:tabs>
        <w:rPr>
          <w:rFonts w:cs="Times New Roman"/>
          <w:b/>
          <w:bCs/>
          <w:sz w:val="32"/>
          <w:szCs w:val="32"/>
        </w:rPr>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26919824" w:history="1">
        <w:r w:rsidRPr="00D857D6">
          <w:rPr>
            <w:rStyle w:val="Hyperlink"/>
            <w:noProof/>
          </w:rPr>
          <w:t>Table 1: Class Distribution of data for MIMIC-III Dataset</w:t>
        </w:r>
        <w:r>
          <w:rPr>
            <w:noProof/>
            <w:webHidden/>
          </w:rPr>
          <w:tab/>
        </w:r>
        <w:r>
          <w:rPr>
            <w:noProof/>
            <w:webHidden/>
          </w:rPr>
          <w:fldChar w:fldCharType="begin"/>
        </w:r>
        <w:r>
          <w:rPr>
            <w:noProof/>
            <w:webHidden/>
          </w:rPr>
          <w:instrText xml:space="preserve"> PAGEREF _Toc26919824 \h </w:instrText>
        </w:r>
        <w:r>
          <w:rPr>
            <w:noProof/>
            <w:webHidden/>
          </w:rPr>
        </w:r>
        <w:r>
          <w:rPr>
            <w:noProof/>
            <w:webHidden/>
          </w:rPr>
          <w:fldChar w:fldCharType="separate"/>
        </w:r>
        <w:r>
          <w:rPr>
            <w:noProof/>
            <w:webHidden/>
          </w:rPr>
          <w:t>15</w:t>
        </w:r>
        <w:r>
          <w:rPr>
            <w:noProof/>
            <w:webHidden/>
          </w:rPr>
          <w:fldChar w:fldCharType="end"/>
        </w:r>
      </w:hyperlink>
    </w:p>
    <w:p w:rsidR="00103BE1" w:rsidRDefault="00103BE1" w:rsidP="00103BE1">
      <w:pPr>
        <w:pStyle w:val="TableofFigures"/>
        <w:tabs>
          <w:tab w:val="right" w:leader="dot" w:pos="8780"/>
        </w:tabs>
        <w:jc w:val="left"/>
        <w:rPr>
          <w:rFonts w:asciiTheme="minorHAnsi" w:eastAsiaTheme="minorEastAsia" w:hAnsiTheme="minorHAnsi" w:cstheme="minorBidi"/>
          <w:noProof/>
          <w:sz w:val="22"/>
          <w:szCs w:val="22"/>
          <w:lang w:bidi="ar-SA"/>
        </w:rPr>
      </w:pPr>
      <w:r w:rsidRPr="00103BE1">
        <w:rPr>
          <w:rStyle w:val="Hyperlink"/>
          <w:noProof/>
          <w:color w:val="000000" w:themeColor="text1"/>
          <w:u w:val="none"/>
        </w:rPr>
        <w:t>Table 2: MIMIC-III Tables Summary</w:t>
      </w:r>
      <w:r>
        <w:rPr>
          <w:noProof/>
          <w:webHidden/>
        </w:rPr>
        <w:tab/>
      </w:r>
      <w:r>
        <w:rPr>
          <w:noProof/>
          <w:webHidden/>
        </w:rPr>
        <w:fldChar w:fldCharType="begin"/>
      </w:r>
      <w:r>
        <w:rPr>
          <w:noProof/>
          <w:webHidden/>
        </w:rPr>
        <w:instrText xml:space="preserve"> PAGEREF _Toc26919825 \h </w:instrText>
      </w:r>
      <w:r>
        <w:rPr>
          <w:noProof/>
          <w:webHidden/>
        </w:rPr>
      </w:r>
      <w:r>
        <w:rPr>
          <w:noProof/>
          <w:webHidden/>
        </w:rPr>
        <w:fldChar w:fldCharType="separate"/>
      </w:r>
      <w:r>
        <w:rPr>
          <w:noProof/>
          <w:webHidden/>
        </w:rPr>
        <w:t>16</w:t>
      </w:r>
      <w:r>
        <w:rPr>
          <w:noProof/>
          <w:webHidden/>
        </w:rPr>
        <w:fldChar w:fldCharType="end"/>
      </w:r>
    </w:p>
    <w:p w:rsidR="00103BE1" w:rsidRDefault="00A971C5">
      <w:pPr>
        <w:pStyle w:val="TableofFigures"/>
        <w:tabs>
          <w:tab w:val="right" w:leader="dot" w:pos="8780"/>
        </w:tabs>
        <w:rPr>
          <w:rFonts w:asciiTheme="minorHAnsi" w:eastAsiaTheme="minorEastAsia" w:hAnsiTheme="minorHAnsi" w:cstheme="minorBidi"/>
          <w:noProof/>
          <w:sz w:val="22"/>
          <w:szCs w:val="22"/>
          <w:lang w:bidi="ar-SA"/>
        </w:rPr>
      </w:pPr>
      <w:hyperlink w:anchor="_Toc26919826" w:history="1">
        <w:r w:rsidR="00103BE1" w:rsidRPr="00D857D6">
          <w:rPr>
            <w:rStyle w:val="Hyperlink"/>
            <w:noProof/>
          </w:rPr>
          <w:t>Table 3 :  Derived Concepts</w:t>
        </w:r>
        <w:r w:rsidR="00103BE1">
          <w:rPr>
            <w:noProof/>
            <w:webHidden/>
          </w:rPr>
          <w:tab/>
        </w:r>
        <w:r w:rsidR="00103BE1">
          <w:rPr>
            <w:noProof/>
            <w:webHidden/>
          </w:rPr>
          <w:fldChar w:fldCharType="begin"/>
        </w:r>
        <w:r w:rsidR="00103BE1">
          <w:rPr>
            <w:noProof/>
            <w:webHidden/>
          </w:rPr>
          <w:instrText xml:space="preserve"> PAGEREF _Toc26919826 \h </w:instrText>
        </w:r>
        <w:r w:rsidR="00103BE1">
          <w:rPr>
            <w:noProof/>
            <w:webHidden/>
          </w:rPr>
        </w:r>
        <w:r w:rsidR="00103BE1">
          <w:rPr>
            <w:noProof/>
            <w:webHidden/>
          </w:rPr>
          <w:fldChar w:fldCharType="separate"/>
        </w:r>
        <w:r w:rsidR="00103BE1">
          <w:rPr>
            <w:noProof/>
            <w:webHidden/>
          </w:rPr>
          <w:t>19</w:t>
        </w:r>
        <w:r w:rsidR="00103BE1">
          <w:rPr>
            <w:noProof/>
            <w:webHidden/>
          </w:rPr>
          <w:fldChar w:fldCharType="end"/>
        </w:r>
      </w:hyperlink>
    </w:p>
    <w:p w:rsidR="00FA069F" w:rsidRDefault="00103BE1" w:rsidP="00103BE1">
      <w:pPr>
        <w:tabs>
          <w:tab w:val="right" w:pos="3402"/>
          <w:tab w:val="left" w:pos="3828"/>
        </w:tabs>
        <w:spacing w:line="360" w:lineRule="auto"/>
        <w:jc w:val="left"/>
        <w:rPr>
          <w:rFonts w:cs="Times New Roman"/>
          <w:b/>
          <w:bCs/>
          <w:sz w:val="32"/>
          <w:szCs w:val="32"/>
        </w:rPr>
      </w:pPr>
      <w:r>
        <w:rPr>
          <w:rFonts w:cs="Times New Roman"/>
          <w:b/>
          <w:bCs/>
          <w:sz w:val="32"/>
          <w:szCs w:val="32"/>
        </w:rPr>
        <w:fldChar w:fldCharType="end"/>
      </w: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t>L</w:t>
      </w:r>
      <w:r w:rsidR="000A42A7">
        <w:rPr>
          <w:rFonts w:cs="Times New Roman"/>
          <w:b/>
          <w:bCs/>
          <w:sz w:val="32"/>
          <w:szCs w:val="32"/>
        </w:rPr>
        <w:t>ist of Figures</w:t>
      </w:r>
    </w:p>
    <w:p w:rsidR="00057CD1" w:rsidRDefault="00057CD1">
      <w:pPr>
        <w:pStyle w:val="TableofFigures"/>
        <w:tabs>
          <w:tab w:val="right" w:leader="dot" w:pos="8780"/>
        </w:tabs>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9" w:anchor="_Toc26919520" w:history="1">
        <w:r w:rsidRPr="00C20195">
          <w:rPr>
            <w:rStyle w:val="Hyperlink"/>
            <w:noProof/>
          </w:rPr>
          <w:t>Figure 1: Methodology</w:t>
        </w:r>
        <w:r>
          <w:rPr>
            <w:noProof/>
            <w:webHidden/>
          </w:rPr>
          <w:tab/>
        </w:r>
        <w:r>
          <w:rPr>
            <w:noProof/>
            <w:webHidden/>
          </w:rPr>
          <w:fldChar w:fldCharType="begin"/>
        </w:r>
        <w:r>
          <w:rPr>
            <w:noProof/>
            <w:webHidden/>
          </w:rPr>
          <w:instrText xml:space="preserve"> PAGEREF _Toc26919520 \h </w:instrText>
        </w:r>
        <w:r>
          <w:rPr>
            <w:noProof/>
            <w:webHidden/>
          </w:rPr>
        </w:r>
        <w:r>
          <w:rPr>
            <w:noProof/>
            <w:webHidden/>
          </w:rPr>
          <w:fldChar w:fldCharType="separate"/>
        </w:r>
        <w:r>
          <w:rPr>
            <w:noProof/>
            <w:webHidden/>
          </w:rPr>
          <w:t>12</w:t>
        </w:r>
        <w:r>
          <w:rPr>
            <w:noProof/>
            <w:webHidden/>
          </w:rPr>
          <w:fldChar w:fldCharType="end"/>
        </w:r>
      </w:hyperlink>
    </w:p>
    <w:p w:rsidR="00103BE1" w:rsidRDefault="00A971C5">
      <w:pPr>
        <w:pStyle w:val="TableofFigures"/>
        <w:tabs>
          <w:tab w:val="right" w:leader="dot" w:pos="8780"/>
        </w:tabs>
        <w:rPr>
          <w:rFonts w:asciiTheme="minorHAnsi" w:eastAsiaTheme="minorEastAsia" w:hAnsiTheme="minorHAnsi" w:cstheme="minorBidi"/>
          <w:noProof/>
          <w:sz w:val="22"/>
          <w:szCs w:val="22"/>
          <w:lang w:bidi="ar-SA"/>
        </w:rPr>
      </w:pPr>
      <w:hyperlink r:id="rId10" w:anchor="_Toc26919521" w:history="1">
        <w:r w:rsidR="00103BE1" w:rsidRPr="00C20195">
          <w:rPr>
            <w:rStyle w:val="Hyperlink"/>
            <w:noProof/>
          </w:rPr>
          <w:t>Figure 2: MIMIC-III Construction Model</w:t>
        </w:r>
        <w:r w:rsidR="00103BE1">
          <w:rPr>
            <w:noProof/>
            <w:webHidden/>
          </w:rPr>
          <w:tab/>
        </w:r>
        <w:r w:rsidR="00103BE1">
          <w:rPr>
            <w:noProof/>
            <w:webHidden/>
          </w:rPr>
          <w:fldChar w:fldCharType="begin"/>
        </w:r>
        <w:r w:rsidR="00103BE1">
          <w:rPr>
            <w:noProof/>
            <w:webHidden/>
          </w:rPr>
          <w:instrText xml:space="preserve"> PAGEREF _Toc26919521 \h </w:instrText>
        </w:r>
        <w:r w:rsidR="00103BE1">
          <w:rPr>
            <w:noProof/>
            <w:webHidden/>
          </w:rPr>
        </w:r>
        <w:r w:rsidR="00103BE1">
          <w:rPr>
            <w:noProof/>
            <w:webHidden/>
          </w:rPr>
          <w:fldChar w:fldCharType="separate"/>
        </w:r>
        <w:r w:rsidR="00103BE1">
          <w:rPr>
            <w:noProof/>
            <w:webHidden/>
          </w:rPr>
          <w:t>18</w:t>
        </w:r>
        <w:r w:rsidR="00103BE1">
          <w:rPr>
            <w:noProof/>
            <w:webHidden/>
          </w:rPr>
          <w:fldChar w:fldCharType="end"/>
        </w:r>
      </w:hyperlink>
    </w:p>
    <w:p w:rsidR="00103BE1" w:rsidRDefault="00A971C5">
      <w:pPr>
        <w:pStyle w:val="TableofFigures"/>
        <w:tabs>
          <w:tab w:val="right" w:leader="dot" w:pos="8780"/>
        </w:tabs>
        <w:rPr>
          <w:rFonts w:asciiTheme="minorHAnsi" w:eastAsiaTheme="minorEastAsia" w:hAnsiTheme="minorHAnsi" w:cstheme="minorBidi"/>
          <w:noProof/>
          <w:sz w:val="22"/>
          <w:szCs w:val="22"/>
          <w:lang w:bidi="ar-SA"/>
        </w:rPr>
      </w:pPr>
      <w:hyperlink w:anchor="_Toc26919522" w:history="1">
        <w:r w:rsidR="00103BE1" w:rsidRPr="00C20195">
          <w:rPr>
            <w:rStyle w:val="Hyperlink"/>
            <w:noProof/>
          </w:rPr>
          <w:t>Figure 3: Technical Chain of Steps</w:t>
        </w:r>
        <w:r w:rsidR="00103BE1">
          <w:rPr>
            <w:noProof/>
            <w:webHidden/>
          </w:rPr>
          <w:tab/>
        </w:r>
        <w:r w:rsidR="00103BE1">
          <w:rPr>
            <w:noProof/>
            <w:webHidden/>
          </w:rPr>
          <w:fldChar w:fldCharType="begin"/>
        </w:r>
        <w:r w:rsidR="00103BE1">
          <w:rPr>
            <w:noProof/>
            <w:webHidden/>
          </w:rPr>
          <w:instrText xml:space="preserve"> PAGEREF _Toc26919522 \h </w:instrText>
        </w:r>
        <w:r w:rsidR="00103BE1">
          <w:rPr>
            <w:noProof/>
            <w:webHidden/>
          </w:rPr>
        </w:r>
        <w:r w:rsidR="00103BE1">
          <w:rPr>
            <w:noProof/>
            <w:webHidden/>
          </w:rPr>
          <w:fldChar w:fldCharType="separate"/>
        </w:r>
        <w:r w:rsidR="00103BE1">
          <w:rPr>
            <w:noProof/>
            <w:webHidden/>
          </w:rPr>
          <w:t>20</w:t>
        </w:r>
        <w:r w:rsidR="00103BE1">
          <w:rPr>
            <w:noProof/>
            <w:webHidden/>
          </w:rPr>
          <w:fldChar w:fldCharType="end"/>
        </w:r>
      </w:hyperlink>
    </w:p>
    <w:p w:rsidR="00103BE1" w:rsidRDefault="00A971C5">
      <w:pPr>
        <w:pStyle w:val="TableofFigures"/>
        <w:tabs>
          <w:tab w:val="right" w:leader="dot" w:pos="8780"/>
        </w:tabs>
        <w:rPr>
          <w:rFonts w:asciiTheme="minorHAnsi" w:eastAsiaTheme="minorEastAsia" w:hAnsiTheme="minorHAnsi" w:cstheme="minorBidi"/>
          <w:noProof/>
          <w:sz w:val="22"/>
          <w:szCs w:val="22"/>
          <w:lang w:bidi="ar-SA"/>
        </w:rPr>
      </w:pPr>
      <w:hyperlink w:anchor="_Toc26919523" w:history="1">
        <w:r w:rsidR="00103BE1" w:rsidRPr="00C20195">
          <w:rPr>
            <w:rStyle w:val="Hyperlink"/>
            <w:noProof/>
          </w:rPr>
          <w:t>Figure 4: Batch Processing for Huge Files Using Python</w:t>
        </w:r>
        <w:r w:rsidR="00103BE1">
          <w:rPr>
            <w:noProof/>
            <w:webHidden/>
          </w:rPr>
          <w:tab/>
        </w:r>
        <w:r w:rsidR="00103BE1">
          <w:rPr>
            <w:noProof/>
            <w:webHidden/>
          </w:rPr>
          <w:fldChar w:fldCharType="begin"/>
        </w:r>
        <w:r w:rsidR="00103BE1">
          <w:rPr>
            <w:noProof/>
            <w:webHidden/>
          </w:rPr>
          <w:instrText xml:space="preserve"> PAGEREF _Toc26919523 \h </w:instrText>
        </w:r>
        <w:r w:rsidR="00103BE1">
          <w:rPr>
            <w:noProof/>
            <w:webHidden/>
          </w:rPr>
        </w:r>
        <w:r w:rsidR="00103BE1">
          <w:rPr>
            <w:noProof/>
            <w:webHidden/>
          </w:rPr>
          <w:fldChar w:fldCharType="separate"/>
        </w:r>
        <w:r w:rsidR="00103BE1">
          <w:rPr>
            <w:noProof/>
            <w:webHidden/>
          </w:rPr>
          <w:t>21</w:t>
        </w:r>
        <w:r w:rsidR="00103BE1">
          <w:rPr>
            <w:noProof/>
            <w:webHidden/>
          </w:rPr>
          <w:fldChar w:fldCharType="end"/>
        </w:r>
      </w:hyperlink>
    </w:p>
    <w:p w:rsidR="00103BE1" w:rsidRDefault="00A971C5">
      <w:pPr>
        <w:pStyle w:val="TableofFigures"/>
        <w:tabs>
          <w:tab w:val="right" w:leader="dot" w:pos="8780"/>
        </w:tabs>
        <w:rPr>
          <w:rFonts w:asciiTheme="minorHAnsi" w:eastAsiaTheme="minorEastAsia" w:hAnsiTheme="minorHAnsi" w:cstheme="minorBidi"/>
          <w:noProof/>
          <w:sz w:val="22"/>
          <w:szCs w:val="22"/>
          <w:lang w:bidi="ar-SA"/>
        </w:rPr>
      </w:pPr>
      <w:hyperlink w:anchor="_Toc26919524" w:history="1">
        <w:r w:rsidR="00103BE1" w:rsidRPr="00C20195">
          <w:rPr>
            <w:rStyle w:val="Hyperlink"/>
            <w:noProof/>
          </w:rPr>
          <w:t>Figure 5 : One Hot Encoding for Organ Failure</w:t>
        </w:r>
        <w:r w:rsidR="00103BE1">
          <w:rPr>
            <w:noProof/>
            <w:webHidden/>
          </w:rPr>
          <w:tab/>
        </w:r>
        <w:r w:rsidR="00103BE1">
          <w:rPr>
            <w:noProof/>
            <w:webHidden/>
          </w:rPr>
          <w:fldChar w:fldCharType="begin"/>
        </w:r>
        <w:r w:rsidR="00103BE1">
          <w:rPr>
            <w:noProof/>
            <w:webHidden/>
          </w:rPr>
          <w:instrText xml:space="preserve"> PAGEREF _Toc26919524 \h </w:instrText>
        </w:r>
        <w:r w:rsidR="00103BE1">
          <w:rPr>
            <w:noProof/>
            <w:webHidden/>
          </w:rPr>
        </w:r>
        <w:r w:rsidR="00103BE1">
          <w:rPr>
            <w:noProof/>
            <w:webHidden/>
          </w:rPr>
          <w:fldChar w:fldCharType="separate"/>
        </w:r>
        <w:r w:rsidR="00103BE1">
          <w:rPr>
            <w:noProof/>
            <w:webHidden/>
          </w:rPr>
          <w:t>24</w:t>
        </w:r>
        <w:r w:rsidR="00103BE1">
          <w:rPr>
            <w:noProof/>
            <w:webHidden/>
          </w:rPr>
          <w:fldChar w:fldCharType="end"/>
        </w:r>
      </w:hyperlink>
    </w:p>
    <w:p w:rsidR="00221F37" w:rsidRDefault="00103BE1" w:rsidP="00890E91">
      <w:r>
        <w:fldChar w:fldCharType="end"/>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560564">
      <w:pPr>
        <w:pStyle w:val="Heading1"/>
        <w:numPr>
          <w:ilvl w:val="1"/>
          <w:numId w:val="6"/>
        </w:numPr>
        <w:jc w:val="both"/>
        <w:rPr>
          <w:sz w:val="32"/>
          <w:szCs w:val="32"/>
        </w:rPr>
      </w:pPr>
      <w:r>
        <w:rPr>
          <w:sz w:val="32"/>
          <w:szCs w:val="32"/>
        </w:rPr>
        <w:t xml:space="preserve"> </w:t>
      </w:r>
      <w:bookmarkStart w:id="1" w:name="_Toc27025657"/>
      <w:r w:rsidR="00F73E52" w:rsidRPr="00840EDA">
        <w:rPr>
          <w:sz w:val="32"/>
          <w:szCs w:val="32"/>
        </w:rPr>
        <w:t>Introduction</w:t>
      </w:r>
      <w:bookmarkEnd w:id="1"/>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560564">
      <w:pPr>
        <w:pStyle w:val="Heading1"/>
        <w:numPr>
          <w:ilvl w:val="1"/>
          <w:numId w:val="6"/>
        </w:numPr>
        <w:jc w:val="both"/>
        <w:rPr>
          <w:sz w:val="32"/>
          <w:szCs w:val="32"/>
        </w:rPr>
      </w:pPr>
      <w:r>
        <w:rPr>
          <w:sz w:val="32"/>
          <w:szCs w:val="32"/>
        </w:rPr>
        <w:t xml:space="preserve"> </w:t>
      </w:r>
      <w:bookmarkStart w:id="2" w:name="_Toc27025658"/>
      <w:r w:rsidR="00076144">
        <w:rPr>
          <w:sz w:val="32"/>
          <w:szCs w:val="32"/>
        </w:rPr>
        <w:t>ICD, Hippa AND</w:t>
      </w:r>
      <w:r w:rsidR="00D31E57" w:rsidRPr="00840EDA">
        <w:rPr>
          <w:sz w:val="32"/>
          <w:szCs w:val="32"/>
        </w:rPr>
        <w:t xml:space="preserve"> Complications</w:t>
      </w:r>
      <w:bookmarkEnd w:id="2"/>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560564">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3" w:name="_Toc27025659"/>
      <w:r w:rsidR="002F3192" w:rsidRPr="00E31297">
        <w:rPr>
          <w:sz w:val="32"/>
          <w:szCs w:val="32"/>
          <w:shd w:val="clear" w:color="auto" w:fill="FFFFFF"/>
        </w:rPr>
        <w:t>Why COMPLICATIONS?</w:t>
      </w:r>
      <w:bookmarkEnd w:id="3"/>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560564">
      <w:pPr>
        <w:pStyle w:val="Heading1"/>
        <w:numPr>
          <w:ilvl w:val="1"/>
          <w:numId w:val="6"/>
        </w:numPr>
        <w:jc w:val="both"/>
        <w:rPr>
          <w:shd w:val="clear" w:color="auto" w:fill="FFFFFF"/>
        </w:rPr>
      </w:pPr>
      <w:r>
        <w:rPr>
          <w:shd w:val="clear" w:color="auto" w:fill="FFFFFF"/>
        </w:rPr>
        <w:t xml:space="preserve"> </w:t>
      </w:r>
      <w:bookmarkStart w:id="4" w:name="_Toc27025660"/>
      <w:r>
        <w:rPr>
          <w:shd w:val="clear" w:color="auto" w:fill="FFFFFF"/>
        </w:rPr>
        <w:t>APPROACH Followed</w:t>
      </w:r>
      <w:bookmarkEnd w:id="4"/>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260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0A7F21" w:rsidRPr="00460DDC" w:rsidRDefault="000A7F21"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0A7F21" w:rsidRPr="00460DDC" w:rsidRDefault="000A7F21" w:rsidP="00460DDC">
                      <w:pPr>
                        <w:pStyle w:val="Caption"/>
                        <w:jc w:val="center"/>
                        <w:rPr>
                          <w:noProof/>
                          <w:color w:val="000000"/>
                          <w:sz w:val="24"/>
                          <w:szCs w:val="24"/>
                          <w:shd w:val="clear" w:color="auto" w:fill="FFFFFF"/>
                        </w:rPr>
                      </w:pPr>
                      <w:bookmarkStart w:id="9" w:name="_Toc26758059"/>
                      <w:bookmarkStart w:id="10" w:name="_Toc26758271"/>
                      <w:bookmarkStart w:id="11" w:name="_Toc26758349"/>
                      <w:bookmarkStart w:id="12"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9"/>
                      <w:bookmarkEnd w:id="10"/>
                      <w:bookmarkEnd w:id="11"/>
                      <w:bookmarkEnd w:id="12"/>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4953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560564">
      <w:pPr>
        <w:pStyle w:val="Heading1"/>
        <w:numPr>
          <w:ilvl w:val="1"/>
          <w:numId w:val="6"/>
        </w:numPr>
        <w:jc w:val="both"/>
        <w:rPr>
          <w:rFonts w:eastAsia="Cordia New" w:cs="Cordia New"/>
          <w:b w:val="0"/>
          <w:bCs w:val="0"/>
          <w:caps w:val="0"/>
          <w:kern w:val="0"/>
          <w:sz w:val="24"/>
          <w:szCs w:val="28"/>
        </w:rPr>
      </w:pPr>
      <w:r>
        <w:t xml:space="preserve"> </w:t>
      </w:r>
      <w:bookmarkStart w:id="13" w:name="_Toc27025661"/>
      <w:r w:rsidR="00DD7BEA" w:rsidRPr="006E03C5">
        <w:t>Description of the Content</w:t>
      </w:r>
      <w:bookmarkEnd w:id="13"/>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4" w:name="_Toc27025662"/>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4"/>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5" w:name="_Toc27025663"/>
      <w:r>
        <w:t>2.1</w:t>
      </w:r>
      <w:r w:rsidR="00931E30">
        <w:rPr>
          <w:b w:val="0"/>
        </w:rPr>
        <w:t xml:space="preserve"> </w:t>
      </w:r>
      <w:r w:rsidR="00931E30" w:rsidRPr="00C20F70">
        <w:rPr>
          <w:szCs w:val="28"/>
        </w:rPr>
        <w:t>About Mimic-III</w:t>
      </w:r>
      <w:bookmarkEnd w:id="15"/>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560564">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560564">
      <w:pPr>
        <w:pStyle w:val="ListParagraph"/>
        <w:numPr>
          <w:ilvl w:val="0"/>
          <w:numId w:val="7"/>
        </w:numPr>
        <w:spacing w:line="360" w:lineRule="auto"/>
      </w:pPr>
      <w:r>
        <w:t xml:space="preserve">Declare the indexes for each table. </w:t>
      </w:r>
    </w:p>
    <w:p w:rsidR="00A732BA" w:rsidRDefault="006A26A4" w:rsidP="00560564">
      <w:pPr>
        <w:pStyle w:val="ListParagraph"/>
        <w:numPr>
          <w:ilvl w:val="0"/>
          <w:numId w:val="7"/>
        </w:numPr>
        <w:spacing w:line="360" w:lineRule="auto"/>
      </w:pPr>
      <w:r>
        <w:t xml:space="preserve">Define foreign keys in each table and establish table relationships. </w:t>
      </w:r>
    </w:p>
    <w:p w:rsidR="00A732BA" w:rsidRDefault="006A26A4" w:rsidP="00560564">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bookmarkStart w:id="16" w:name="_Toc26919824"/>
      <w:r>
        <w:t xml:space="preserve">Table </w:t>
      </w:r>
      <w:r w:rsidR="00A971C5">
        <w:fldChar w:fldCharType="begin"/>
      </w:r>
      <w:r w:rsidR="00A971C5">
        <w:instrText xml:space="preserve"> SEQ Table \* ARABIC </w:instrText>
      </w:r>
      <w:r w:rsidR="00A971C5">
        <w:fldChar w:fldCharType="separate"/>
      </w:r>
      <w:r w:rsidR="00E947C8">
        <w:rPr>
          <w:noProof/>
        </w:rPr>
        <w:t>1</w:t>
      </w:r>
      <w:r w:rsidR="00A971C5">
        <w:rPr>
          <w:noProof/>
        </w:rPr>
        <w:fldChar w:fldCharType="end"/>
      </w:r>
      <w:r>
        <w:t>: Class Distribution of data for MIMIC-III Dataset</w:t>
      </w:r>
      <w:bookmarkEnd w:id="16"/>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7" w:name="_Toc27025664"/>
      <w:r>
        <w:rPr>
          <w:shd w:val="clear" w:color="auto" w:fill="FFFFFF"/>
        </w:rPr>
        <w:t>2.2 MIMIc-iii Tables</w:t>
      </w:r>
      <w:bookmarkEnd w:id="17"/>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bookmarkStart w:id="18" w:name="_Toc26919825"/>
      <w:r>
        <w:t xml:space="preserve">Table </w:t>
      </w:r>
      <w:r w:rsidR="00A971C5">
        <w:fldChar w:fldCharType="begin"/>
      </w:r>
      <w:r w:rsidR="00A971C5">
        <w:instrText xml:space="preserve"> SEQ Table \* ARABIC </w:instrText>
      </w:r>
      <w:r w:rsidR="00A971C5">
        <w:fldChar w:fldCharType="separate"/>
      </w:r>
      <w:r w:rsidR="00E947C8">
        <w:rPr>
          <w:noProof/>
        </w:rPr>
        <w:t>2</w:t>
      </w:r>
      <w:r w:rsidR="00A971C5">
        <w:rPr>
          <w:noProof/>
        </w:rPr>
        <w:fldChar w:fldCharType="end"/>
      </w:r>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bookmarkEnd w:id="18"/>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p>
    <w:p w:rsidR="00AD6624" w:rsidRPr="00260F9B" w:rsidRDefault="004009CD" w:rsidP="00260F9B">
      <w:pPr>
        <w:pStyle w:val="Heading1"/>
        <w:jc w:val="left"/>
        <w:rPr>
          <w:shd w:val="clear" w:color="auto" w:fill="FFFFFF"/>
        </w:rPr>
      </w:pPr>
      <w:bookmarkStart w:id="19" w:name="_Toc27025665"/>
      <w:r>
        <w:rPr>
          <w:shd w:val="clear" w:color="auto" w:fill="FFFFFF"/>
        </w:rPr>
        <w:t>2.3 MIMIC-III Construction</w:t>
      </w:r>
      <w:bookmarkEnd w:id="19"/>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284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0A7F21" w:rsidRPr="003F18BA" w:rsidRDefault="000A7F21" w:rsidP="003F18BA">
                            <w:pPr>
                              <w:pStyle w:val="Caption"/>
                              <w:jc w:val="center"/>
                              <w:rPr>
                                <w:noProof/>
                                <w:sz w:val="24"/>
                                <w:szCs w:val="24"/>
                              </w:rPr>
                            </w:pPr>
                            <w:bookmarkStart w:id="20" w:name="_Toc26758060"/>
                            <w:bookmarkStart w:id="21" w:name="_Toc26758272"/>
                            <w:bookmarkStart w:id="22" w:name="_Toc26758350"/>
                            <w:bookmarkStart w:id="23"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0A7F21" w:rsidRPr="003F18BA" w:rsidRDefault="000A7F21" w:rsidP="003F18BA">
                      <w:pPr>
                        <w:pStyle w:val="Caption"/>
                        <w:jc w:val="center"/>
                        <w:rPr>
                          <w:noProof/>
                          <w:sz w:val="24"/>
                          <w:szCs w:val="24"/>
                        </w:rPr>
                      </w:pPr>
                      <w:bookmarkStart w:id="24" w:name="_Toc26758060"/>
                      <w:bookmarkStart w:id="25" w:name="_Toc26758272"/>
                      <w:bookmarkStart w:id="26" w:name="_Toc26758350"/>
                      <w:bookmarkStart w:id="27"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4"/>
                      <w:bookmarkEnd w:id="25"/>
                      <w:bookmarkEnd w:id="26"/>
                      <w:bookmarkEnd w:id="27"/>
                    </w:p>
                  </w:txbxContent>
                </v:textbox>
                <w10:wrap type="square"/>
              </v:shape>
            </w:pict>
          </mc:Fallback>
        </mc:AlternateContent>
      </w:r>
      <w:r w:rsidR="008F60F5">
        <w:rPr>
          <w:noProof/>
          <w:lang w:bidi="ar-SA"/>
        </w:rPr>
        <w:drawing>
          <wp:anchor distT="0" distB="0" distL="114300" distR="114300" simplePos="0" relativeHeight="25165465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8" w:name="_Toc27025666"/>
      <w:r>
        <w:rPr>
          <w:shd w:val="clear" w:color="auto" w:fill="FFFFFF"/>
        </w:rPr>
        <w:t>2.4 MIMIC-III</w:t>
      </w:r>
      <w:r w:rsidR="00C74A92">
        <w:rPr>
          <w:shd w:val="clear" w:color="auto" w:fill="FFFFFF"/>
        </w:rPr>
        <w:t xml:space="preserve"> derived</w:t>
      </w:r>
      <w:r>
        <w:rPr>
          <w:shd w:val="clear" w:color="auto" w:fill="FFFFFF"/>
        </w:rPr>
        <w:t xml:space="preserve"> Concepts</w:t>
      </w:r>
      <w:bookmarkEnd w:id="28"/>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bookmarkStart w:id="29" w:name="_Toc26919826"/>
      <w:r>
        <w:lastRenderedPageBreak/>
        <w:t xml:space="preserve">Table </w:t>
      </w:r>
      <w:r w:rsidR="00A971C5">
        <w:fldChar w:fldCharType="begin"/>
      </w:r>
      <w:r w:rsidR="00A971C5">
        <w:instrText xml:space="preserve"> SEQ Table \* ARABIC </w:instrText>
      </w:r>
      <w:r w:rsidR="00A971C5">
        <w:fldChar w:fldCharType="separate"/>
      </w:r>
      <w:r>
        <w:rPr>
          <w:noProof/>
        </w:rPr>
        <w:t>3</w:t>
      </w:r>
      <w:r w:rsidR="00A971C5">
        <w:rPr>
          <w:noProof/>
        </w:rPr>
        <w:fldChar w:fldCharType="end"/>
      </w:r>
      <w:r>
        <w:t xml:space="preserve"> :  Derived Concepts</w:t>
      </w:r>
      <w:bookmarkEnd w:id="29"/>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lastRenderedPageBreak/>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bookmarkStart w:id="30" w:name="_Toc27025667"/>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bookmarkEnd w:id="30"/>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bookmarkStart w:id="31" w:name="_Toc27025668"/>
      <w:r>
        <w:t>3.1 Technical Process</w:t>
      </w:r>
      <w:bookmarkEnd w:id="31"/>
    </w:p>
    <w:p w:rsidR="004F567B" w:rsidRDefault="004F567B" w:rsidP="004F567B"/>
    <w:p w:rsidR="004F567B" w:rsidRPr="004F567B" w:rsidRDefault="00F6476C" w:rsidP="004F567B">
      <w:r>
        <w:rPr>
          <w:noProof/>
          <w:lang w:bidi="ar-SA"/>
        </w:rPr>
        <w:drawing>
          <wp:anchor distT="0" distB="0" distL="114300" distR="114300" simplePos="0" relativeHeight="251670016" behindDoc="0" locked="0" layoutInCell="1" allowOverlap="1">
            <wp:simplePos x="0" y="0"/>
            <wp:positionH relativeFrom="column">
              <wp:posOffset>-451485</wp:posOffset>
            </wp:positionH>
            <wp:positionV relativeFrom="paragraph">
              <wp:posOffset>195580</wp:posOffset>
            </wp:positionV>
            <wp:extent cx="2552700" cy="52482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5248275"/>
                    </a:xfrm>
                    <a:prstGeom prst="rect">
                      <a:avLst/>
                    </a:prstGeom>
                  </pic:spPr>
                </pic:pic>
              </a:graphicData>
            </a:graphic>
          </wp:anchor>
        </w:drawing>
      </w:r>
    </w:p>
    <w:p w:rsidR="0087376F" w:rsidRDefault="00216E19" w:rsidP="0087376F">
      <w:pPr>
        <w:keepNext/>
        <w:tabs>
          <w:tab w:val="right" w:pos="3402"/>
          <w:tab w:val="left" w:pos="3828"/>
        </w:tabs>
        <w:spacing w:line="360" w:lineRule="auto"/>
        <w:jc w:val="center"/>
      </w:pPr>
      <w:r>
        <w:rPr>
          <w:noProof/>
          <w:lang w:bidi="ar-SA"/>
        </w:rPr>
        <mc:AlternateContent>
          <mc:Choice Requires="wpg">
            <w:drawing>
              <wp:anchor distT="0" distB="0" distL="228600" distR="228600" simplePos="0" relativeHeight="251667968" behindDoc="1" locked="0" layoutInCell="1" allowOverlap="1">
                <wp:simplePos x="0" y="0"/>
                <wp:positionH relativeFrom="margin">
                  <wp:posOffset>2120266</wp:posOffset>
                </wp:positionH>
                <wp:positionV relativeFrom="margin">
                  <wp:posOffset>3166745</wp:posOffset>
                </wp:positionV>
                <wp:extent cx="4104639" cy="4895850"/>
                <wp:effectExtent l="0" t="0" r="10795" b="19050"/>
                <wp:wrapSquare wrapText="bothSides"/>
                <wp:docPr id="201" name="Group 201"/>
                <wp:cNvGraphicFramePr/>
                <a:graphic xmlns:a="http://schemas.openxmlformats.org/drawingml/2006/main">
                  <a:graphicData uri="http://schemas.microsoft.com/office/word/2010/wordprocessingGroup">
                    <wpg:wgp>
                      <wpg:cNvGrpSpPr/>
                      <wpg:grpSpPr>
                        <a:xfrm>
                          <a:off x="0" y="0"/>
                          <a:ext cx="4104639" cy="4895850"/>
                          <a:chOff x="-683210" y="128672"/>
                          <a:chExt cx="2973927" cy="6627285"/>
                        </a:xfrm>
                      </wpg:grpSpPr>
                      <wps:wsp>
                        <wps:cNvPr id="203" name="Rectangle 203"/>
                        <wps:cNvSpPr/>
                        <wps:spPr>
                          <a:xfrm>
                            <a:off x="-683210" y="128672"/>
                            <a:ext cx="2973927"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0A7F21" w:rsidRDefault="000A7F21" w:rsidP="00560564">
                              <w:pPr>
                                <w:pStyle w:val="ListParagraph"/>
                                <w:numPr>
                                  <w:ilvl w:val="0"/>
                                  <w:numId w:val="8"/>
                                </w:numPr>
                                <w:rPr>
                                  <w:color w:val="000000" w:themeColor="text1"/>
                                </w:rPr>
                              </w:pPr>
                              <w:r w:rsidRPr="00216E19">
                                <w:rPr>
                                  <w:color w:val="000000" w:themeColor="text1"/>
                                </w:rPr>
                                <w:t>Tables Creation</w:t>
                              </w:r>
                            </w:p>
                            <w:p w:rsidR="000A7F21" w:rsidRDefault="000A7F21" w:rsidP="0056056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ICD-9 Codes for class complications which is 996</w:t>
                              </w:r>
                            </w:p>
                            <w:p w:rsidR="000A7F21" w:rsidRDefault="000A7F21" w:rsidP="0056056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56056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56056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66.95pt;margin-top:249.35pt;width:323.2pt;height:385.5pt;z-index:-251648512;mso-wrap-distance-left:18pt;mso-wrap-distance-right:18pt;mso-position-horizontal-relative:margin;mso-position-vertical-relative:margin;mso-width-relative:margin;mso-height-relative:margin" coordorigin="-6832,1286" coordsize="29739,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">
                <v:rect id="Rectangle 203" o:spid="_x0000_s1029" style="position:absolute;left:-6832;top:1286;width:29739;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0A7F21" w:rsidRDefault="000A7F21" w:rsidP="00560564">
                        <w:pPr>
                          <w:pStyle w:val="ListParagraph"/>
                          <w:numPr>
                            <w:ilvl w:val="0"/>
                            <w:numId w:val="8"/>
                          </w:numPr>
                          <w:rPr>
                            <w:color w:val="000000" w:themeColor="text1"/>
                          </w:rPr>
                        </w:pPr>
                        <w:r w:rsidRPr="00216E19">
                          <w:rPr>
                            <w:color w:val="000000" w:themeColor="text1"/>
                          </w:rPr>
                          <w:t>Tables Creation</w:t>
                        </w:r>
                      </w:p>
                      <w:p w:rsidR="000A7F21" w:rsidRDefault="000A7F21" w:rsidP="0056056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560564">
                        <w:pPr>
                          <w:pStyle w:val="ListParagraph"/>
                          <w:numPr>
                            <w:ilvl w:val="0"/>
                            <w:numId w:val="8"/>
                          </w:numPr>
                          <w:rPr>
                            <w:color w:val="000000" w:themeColor="text1"/>
                          </w:rPr>
                        </w:pPr>
                        <w:r>
                          <w:rPr>
                            <w:color w:val="000000" w:themeColor="text1"/>
                          </w:rPr>
                          <w:t>ICD-9 Codes for class complications which is 996</w:t>
                        </w:r>
                      </w:p>
                      <w:p w:rsidR="000A7F21" w:rsidRDefault="000A7F21" w:rsidP="0056056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56056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56056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p>
    <w:p w:rsidR="004E2EB4" w:rsidRDefault="004E2EB4" w:rsidP="004E2EB4">
      <w:pPr>
        <w:pStyle w:val="Caption"/>
      </w:pPr>
    </w:p>
    <w:p w:rsidR="00B670B0" w:rsidRDefault="0087376F" w:rsidP="004E2EB4">
      <w:pPr>
        <w:pStyle w:val="Caption"/>
        <w:rPr>
          <w:color w:val="000000"/>
          <w:shd w:val="clear" w:color="auto" w:fill="FFFFFF"/>
        </w:rPr>
      </w:pPr>
      <w:bookmarkStart w:id="32" w:name="_Toc26919522"/>
      <w:r>
        <w:t xml:space="preserve">Figure </w:t>
      </w:r>
      <w:r w:rsidR="00A971C5">
        <w:fldChar w:fldCharType="begin"/>
      </w:r>
      <w:r w:rsidR="00A971C5">
        <w:instrText xml:space="preserve"> SEQ Figure \* ARABIC </w:instrText>
      </w:r>
      <w:r w:rsidR="00A971C5">
        <w:fldChar w:fldCharType="separate"/>
      </w:r>
      <w:r w:rsidR="00B3726B">
        <w:rPr>
          <w:noProof/>
        </w:rPr>
        <w:t>3</w:t>
      </w:r>
      <w:r w:rsidR="00A971C5">
        <w:rPr>
          <w:noProof/>
        </w:rPr>
        <w:fldChar w:fldCharType="end"/>
      </w:r>
      <w:r>
        <w:t>: Technical Chain of Steps</w:t>
      </w:r>
      <w:bookmarkEnd w:id="32"/>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lastRenderedPageBreak/>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C5628A" w:rsidRDefault="00C5628A" w:rsidP="00F73E52">
      <w:pPr>
        <w:tabs>
          <w:tab w:val="right" w:pos="3402"/>
          <w:tab w:val="left" w:pos="3828"/>
        </w:tabs>
        <w:spacing w:line="360" w:lineRule="auto"/>
        <w:rPr>
          <w:color w:val="000000"/>
          <w:shd w:val="clear" w:color="auto" w:fill="FFFFFF"/>
        </w:rPr>
      </w:pPr>
    </w:p>
    <w:p w:rsidR="00C5628A" w:rsidRDefault="00C5628A" w:rsidP="00C5628A">
      <w:pPr>
        <w:pStyle w:val="Heading1"/>
        <w:jc w:val="left"/>
        <w:rPr>
          <w:shd w:val="clear" w:color="auto" w:fill="FFFFFF"/>
        </w:rPr>
      </w:pPr>
      <w:bookmarkStart w:id="33" w:name="_Toc27025669"/>
      <w:r>
        <w:rPr>
          <w:shd w:val="clear" w:color="auto" w:fill="FFFFFF"/>
        </w:rPr>
        <w:t>3.2 Relational Mapping and Batch Processing</w:t>
      </w:r>
      <w:bookmarkEnd w:id="33"/>
    </w:p>
    <w:p w:rsidR="00C5628A" w:rsidRDefault="00C5628A" w:rsidP="00F73E52">
      <w:pPr>
        <w:tabs>
          <w:tab w:val="right" w:pos="3402"/>
          <w:tab w:val="left" w:pos="3828"/>
        </w:tabs>
        <w:spacing w:line="360" w:lineRule="auto"/>
        <w:rPr>
          <w:color w:val="000000"/>
          <w:shd w:val="clear" w:color="auto" w:fill="FFFFFF"/>
        </w:rPr>
      </w:pP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There were several of them that are huge and others 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w:t>
      </w:r>
      <w:r w:rsidR="00D34E29">
        <w:rPr>
          <w:color w:val="000000"/>
          <w:shd w:val="clear" w:color="auto" w:fill="FFFFFF"/>
        </w:rPr>
        <w:t>data frame</w:t>
      </w:r>
      <w:r w:rsidR="000211DB">
        <w:rPr>
          <w:color w:val="000000"/>
          <w:shd w:val="clear" w:color="auto" w:fill="FFFFFF"/>
        </w:rPr>
        <w:t xml:space="preserv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bookmarkStart w:id="34" w:name="_Toc26919523"/>
      <w:r>
        <w:t xml:space="preserve">Figure </w:t>
      </w:r>
      <w:r w:rsidR="00A971C5">
        <w:fldChar w:fldCharType="begin"/>
      </w:r>
      <w:r w:rsidR="00A971C5">
        <w:instrText xml:space="preserve"> SEQ Figure \* ARABIC </w:instrText>
      </w:r>
      <w:r w:rsidR="00A971C5">
        <w:fldChar w:fldCharType="separate"/>
      </w:r>
      <w:r>
        <w:rPr>
          <w:noProof/>
        </w:rPr>
        <w:t>4</w:t>
      </w:r>
      <w:r w:rsidR="00A971C5">
        <w:rPr>
          <w:noProof/>
        </w:rPr>
        <w:fldChar w:fldCharType="end"/>
      </w:r>
      <w:r>
        <w:t>: Batch Processing for Huge Files Using Python</w:t>
      </w:r>
      <w:bookmarkEnd w:id="34"/>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B670B0" w:rsidRDefault="00A971C5" w:rsidP="00F73E52">
      <w:pPr>
        <w:tabs>
          <w:tab w:val="right" w:pos="3402"/>
          <w:tab w:val="left" w:pos="3828"/>
        </w:tabs>
        <w:spacing w:line="360" w:lineRule="auto"/>
        <w:rPr>
          <w:color w:val="000000"/>
          <w:shd w:val="clear" w:color="auto" w:fill="FFFFFF"/>
        </w:rPr>
      </w:pPr>
      <w:hyperlink r:id="rId20" w:history="1">
        <w:r w:rsidR="00C478D1">
          <w:rPr>
            <w:rStyle w:val="Hyperlink"/>
          </w:rPr>
          <w:t>https://github.com/faisalmaqbool94/Thesis-Bioinformatics-MIMICIII-</w:t>
        </w:r>
      </w:hyperlink>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lastRenderedPageBreak/>
        <w:t>Extraction of maj</w:t>
      </w:r>
      <w:r w:rsidR="00216E19">
        <w:rPr>
          <w:color w:val="000000"/>
          <w:shd w:val="clear" w:color="auto" w:fill="FFFFFF"/>
        </w:rPr>
        <w:t>or chart events and lab events against each patient involved filtering of specific patients, lookup against particular diagnoses and procedures</w:t>
      </w:r>
      <w:r w:rsidR="00904194">
        <w:rPr>
          <w:color w:val="000000"/>
          <w:shd w:val="clear" w:color="auto" w:fill="FFFFFF"/>
        </w:rPr>
        <w:t>.</w:t>
      </w: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A257B8"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Default="00487222" w:rsidP="00487222">
      <w:pPr>
        <w:pStyle w:val="Caption"/>
        <w:jc w:val="center"/>
        <w:rPr>
          <w:color w:val="000000"/>
          <w:shd w:val="clear" w:color="auto" w:fill="FFFFFF"/>
        </w:rPr>
      </w:pPr>
      <w:bookmarkStart w:id="35" w:name="_Toc26758273"/>
      <w:bookmarkStart w:id="36" w:name="_Toc26758351"/>
      <w:bookmarkStart w:id="37" w:name="_Toc26919524"/>
      <w:r>
        <w:t xml:space="preserve">Figure </w:t>
      </w:r>
      <w:r w:rsidR="00A971C5">
        <w:fldChar w:fldCharType="begin"/>
      </w:r>
      <w:r w:rsidR="00A971C5">
        <w:instrText xml:space="preserve"> SEQ Figure \* ARABIC </w:instrText>
      </w:r>
      <w:r w:rsidR="00A971C5">
        <w:fldChar w:fldCharType="separate"/>
      </w:r>
      <w:r w:rsidR="00B3726B">
        <w:rPr>
          <w:noProof/>
        </w:rPr>
        <w:t>5</w:t>
      </w:r>
      <w:r w:rsidR="00A971C5">
        <w:rPr>
          <w:noProof/>
        </w:rPr>
        <w:fldChar w:fldCharType="end"/>
      </w:r>
      <w:r>
        <w:t xml:space="preserve"> : One Hot Encoding for Organ Failure</w:t>
      </w:r>
      <w:bookmarkEnd w:id="35"/>
      <w:bookmarkEnd w:id="36"/>
      <w:bookmarkEnd w:id="37"/>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lastRenderedPageBreak/>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560564">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560564">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560564">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560564">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560564">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60564">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560564">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1C5" w:rsidRDefault="00A971C5" w:rsidP="00E62942">
      <w:r>
        <w:separator/>
      </w:r>
    </w:p>
  </w:endnote>
  <w:endnote w:type="continuationSeparator" w:id="0">
    <w:p w:rsidR="00A971C5" w:rsidRDefault="00A971C5"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F21" w:rsidRDefault="000A7F21">
    <w:pPr>
      <w:pStyle w:val="Footer"/>
      <w:jc w:val="center"/>
    </w:pPr>
  </w:p>
  <w:p w:rsidR="000A7F21" w:rsidRDefault="000A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1C5" w:rsidRDefault="00A971C5" w:rsidP="00E62942">
      <w:r>
        <w:separator/>
      </w:r>
    </w:p>
  </w:footnote>
  <w:footnote w:type="continuationSeparator" w:id="0">
    <w:p w:rsidR="00A971C5" w:rsidRDefault="00A971C5" w:rsidP="00E62942">
      <w:r>
        <w:continuationSeparator/>
      </w:r>
    </w:p>
  </w:footnote>
  <w:footnote w:id="1">
    <w:p w:rsidR="000A7F21" w:rsidRDefault="000A7F21">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0A7F21" w:rsidRDefault="000A7F21">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0A7F21" w:rsidRDefault="000A7F21">
      <w:pPr>
        <w:pStyle w:val="FootnoteText"/>
      </w:pPr>
      <w:r>
        <w:rPr>
          <w:rStyle w:val="FootnoteReference"/>
        </w:rPr>
        <w:footnoteRef/>
      </w:r>
      <w:r>
        <w:t xml:space="preserve"> </w:t>
      </w:r>
      <w:hyperlink r:id="rId3" w:history="1">
        <w:r>
          <w:rPr>
            <w:rStyle w:val="Hyperlink"/>
          </w:rPr>
          <w:t>https://mit-lcp.github.io/mimic-schema-spy/</w:t>
        </w:r>
      </w:hyperlink>
    </w:p>
  </w:footnote>
  <w:footnote w:id="4">
    <w:p w:rsidR="000A7F21" w:rsidRDefault="000A7F21">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0A7F21" w:rsidRDefault="000A7F21">
        <w:pPr>
          <w:pStyle w:val="Header"/>
          <w:jc w:val="right"/>
        </w:pPr>
        <w:r>
          <w:fldChar w:fldCharType="begin"/>
        </w:r>
        <w:r>
          <w:instrText xml:space="preserve"> PAGE   \* MERGEFORMAT </w:instrText>
        </w:r>
        <w:r>
          <w:fldChar w:fldCharType="separate"/>
        </w:r>
        <w:r w:rsidR="00A257B8">
          <w:rPr>
            <w:noProof/>
          </w:rPr>
          <w:t>5</w:t>
        </w:r>
        <w:r>
          <w:rPr>
            <w:noProof/>
          </w:rPr>
          <w:fldChar w:fldCharType="end"/>
        </w:r>
      </w:p>
    </w:sdtContent>
  </w:sdt>
  <w:p w:rsidR="000A7F21" w:rsidRDefault="000A7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11DB"/>
    <w:rsid w:val="00026310"/>
    <w:rsid w:val="00027675"/>
    <w:rsid w:val="00031679"/>
    <w:rsid w:val="00032562"/>
    <w:rsid w:val="00032ACC"/>
    <w:rsid w:val="000352DF"/>
    <w:rsid w:val="00035368"/>
    <w:rsid w:val="000364C1"/>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1648"/>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4317"/>
    <w:rsid w:val="001B44F7"/>
    <w:rsid w:val="001B5848"/>
    <w:rsid w:val="001C0C4D"/>
    <w:rsid w:val="001C0C6F"/>
    <w:rsid w:val="001C32F1"/>
    <w:rsid w:val="001C386E"/>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46F0"/>
    <w:rsid w:val="0048639A"/>
    <w:rsid w:val="00487005"/>
    <w:rsid w:val="00487222"/>
    <w:rsid w:val="004904BF"/>
    <w:rsid w:val="004915AF"/>
    <w:rsid w:val="00496E4D"/>
    <w:rsid w:val="00497ACB"/>
    <w:rsid w:val="004A1498"/>
    <w:rsid w:val="004A19EB"/>
    <w:rsid w:val="004A55C2"/>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29C7"/>
    <w:rsid w:val="005117D9"/>
    <w:rsid w:val="00514ACB"/>
    <w:rsid w:val="00514B73"/>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25A9"/>
    <w:rsid w:val="00553D96"/>
    <w:rsid w:val="00554072"/>
    <w:rsid w:val="00560564"/>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6565"/>
    <w:rsid w:val="006E7043"/>
    <w:rsid w:val="006F03F6"/>
    <w:rsid w:val="006F4BDE"/>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194"/>
    <w:rsid w:val="0090499B"/>
    <w:rsid w:val="009057E0"/>
    <w:rsid w:val="009122A0"/>
    <w:rsid w:val="0091397C"/>
    <w:rsid w:val="00914397"/>
    <w:rsid w:val="00914675"/>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93D57"/>
    <w:rsid w:val="009968C6"/>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257B8"/>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511B"/>
    <w:rsid w:val="00B26DC2"/>
    <w:rsid w:val="00B27C55"/>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E0E"/>
    <w:rsid w:val="00C20F70"/>
    <w:rsid w:val="00C22B5E"/>
    <w:rsid w:val="00C2311A"/>
    <w:rsid w:val="00C260E8"/>
    <w:rsid w:val="00C2616B"/>
    <w:rsid w:val="00C315C9"/>
    <w:rsid w:val="00C3387D"/>
    <w:rsid w:val="00C33F1E"/>
    <w:rsid w:val="00C34BC8"/>
    <w:rsid w:val="00C34CE8"/>
    <w:rsid w:val="00C42F1D"/>
    <w:rsid w:val="00C478D1"/>
    <w:rsid w:val="00C51B86"/>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D35"/>
    <w:rsid w:val="00D31E57"/>
    <w:rsid w:val="00D34E29"/>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25AA"/>
    <w:rsid w:val="00F6476C"/>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B76BB"/>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7DD38-7E56-4C8B-9309-B487ED53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26</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877</cp:revision>
  <cp:lastPrinted>2015-09-11T07:21:00Z</cp:lastPrinted>
  <dcterms:created xsi:type="dcterms:W3CDTF">2015-09-04T11:07:00Z</dcterms:created>
  <dcterms:modified xsi:type="dcterms:W3CDTF">2019-12-12T01:47:00Z</dcterms:modified>
</cp:coreProperties>
</file>