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2CDA" w:rsidRDefault="001E58DE">
      <w:pPr>
        <w:spacing w:after="120"/>
        <w:jc w:val="center"/>
      </w:pPr>
      <w:proofErr w:type="spellStart"/>
      <w:r>
        <w:rPr>
          <w:b/>
          <w:sz w:val="52"/>
        </w:rPr>
        <w:t>DriveVal</w:t>
      </w:r>
      <w:proofErr w:type="spellEnd"/>
      <w:r>
        <w:rPr>
          <w:b/>
          <w:sz w:val="52"/>
        </w:rPr>
        <w:t xml:space="preserve"> — Car Selling Price Analysis &amp; Prediction</w:t>
      </w:r>
    </w:p>
    <w:p w:rsidR="00242CDA" w:rsidRDefault="001E58DE">
      <w:pPr>
        <w:spacing w:after="80"/>
        <w:jc w:val="center"/>
      </w:pPr>
      <w:r>
        <w:rPr>
          <w:sz w:val="24"/>
        </w:rPr>
        <w:t xml:space="preserve">IBM </w:t>
      </w:r>
      <w:proofErr w:type="spellStart"/>
      <w:r>
        <w:rPr>
          <w:sz w:val="24"/>
        </w:rPr>
        <w:t>SkillsBuild</w:t>
      </w:r>
      <w:proofErr w:type="spellEnd"/>
      <w:r>
        <w:rPr>
          <w:sz w:val="24"/>
        </w:rPr>
        <w:t xml:space="preserve"> Data Analytics with AI </w:t>
      </w:r>
      <w:r>
        <w:rPr>
          <w:sz w:val="24"/>
        </w:rPr>
        <w:t xml:space="preserve">Internship 2026 </w:t>
      </w:r>
      <w:bookmarkStart w:id="0" w:name="_GoBack"/>
      <w:bookmarkEnd w:id="0"/>
      <w:r>
        <w:rPr>
          <w:sz w:val="24"/>
        </w:rPr>
        <w:t xml:space="preserve"> Project</w:t>
      </w:r>
    </w:p>
    <w:p w:rsidR="00242CDA" w:rsidRDefault="001E58DE">
      <w:pPr>
        <w:spacing w:after="80"/>
        <w:jc w:val="center"/>
      </w:pPr>
      <w:r>
        <w:t xml:space="preserve">Author: Faisal </w:t>
      </w:r>
      <w:proofErr w:type="spellStart"/>
      <w:r>
        <w:t>Mohsin</w:t>
      </w:r>
      <w:proofErr w:type="spellEnd"/>
    </w:p>
    <w:p w:rsidR="00242CDA" w:rsidRDefault="001E58DE">
      <w:pPr>
        <w:spacing w:before="320" w:after="160"/>
      </w:pPr>
      <w:r>
        <w:rPr>
          <w:b/>
          <w:sz w:val="36"/>
        </w:rPr>
        <w:t>1. Executive Summary</w:t>
      </w:r>
    </w:p>
    <w:p w:rsidR="00242CDA" w:rsidRDefault="001E58DE">
      <w:pPr>
        <w:spacing w:after="200"/>
      </w:pPr>
      <w:r>
        <w:t xml:space="preserve">This project presents a complete end-to-end data analysis of a large-scale Indian used-car marketplace dataset containing approximately 140,904 listings. The goal of the </w:t>
      </w:r>
      <w:proofErr w:type="spellStart"/>
      <w:r>
        <w:t>DriveVal</w:t>
      </w:r>
      <w:proofErr w:type="spellEnd"/>
      <w:r>
        <w:t xml:space="preserve"> project is to understand the key drivers of second-hand car prices and build </w:t>
      </w:r>
      <w:r>
        <w:t xml:space="preserve">a reliable machine learning model capable of predicting the selling price of a used car based on its attributes. The Gradient Boosting </w:t>
      </w:r>
      <w:proofErr w:type="spellStart"/>
      <w:r>
        <w:t>Regressor</w:t>
      </w:r>
      <w:proofErr w:type="spellEnd"/>
      <w:r>
        <w:t xml:space="preserve"> emerged as the best-performing model, achieving a strong R² score, low Mean Absolute Error, and well-calibrated</w:t>
      </w:r>
      <w:r>
        <w:t xml:space="preserve"> predictions across the price spectrum. Findings reveal that car age, fuel type, transmission type, and kilometers driven are the most influential pricing factors. The project delivers actionable insights for sellers, buyers, and platform operators.</w:t>
      </w:r>
    </w:p>
    <w:p w:rsidR="00242CDA" w:rsidRDefault="001E58DE">
      <w:pPr>
        <w:spacing w:before="320" w:after="160"/>
      </w:pPr>
      <w:r>
        <w:rPr>
          <w:b/>
          <w:sz w:val="36"/>
        </w:rPr>
        <w:t>2. Pro</w:t>
      </w:r>
      <w:r>
        <w:rPr>
          <w:b/>
          <w:sz w:val="36"/>
        </w:rPr>
        <w:t>blem Statement</w:t>
      </w:r>
    </w:p>
    <w:p w:rsidR="00242CDA" w:rsidRDefault="001E58DE">
      <w:pPr>
        <w:spacing w:after="160"/>
      </w:pPr>
      <w:r>
        <w:t>The Indian used-car market is one of the largest and fastest-growing in the world, yet pricing remains largely opaque and inconsistent. Sellers often underprice their vehicles due to lack of market intelligence, while buyers struggle to eval</w:t>
      </w:r>
      <w:r>
        <w:t>uate fairness of listed prices. There is a clear need for a data-driven price estimation system that accounts for multiple vehicle and market attributes simultaneously.</w:t>
      </w:r>
    </w:p>
    <w:p w:rsidR="00242CDA" w:rsidRDefault="001E58DE">
      <w:pPr>
        <w:spacing w:after="80"/>
      </w:pPr>
      <w:r>
        <w:t>The specific objectives of this project are:</w:t>
      </w:r>
    </w:p>
    <w:p w:rsidR="00242CDA" w:rsidRDefault="001E58DE">
      <w:pPr>
        <w:numPr>
          <w:ilvl w:val="0"/>
          <w:numId w:val="1"/>
        </w:numPr>
        <w:spacing w:after="60"/>
      </w:pPr>
      <w:r>
        <w:t xml:space="preserve">1. Identify the most significant features </w:t>
      </w:r>
      <w:r>
        <w:t>driving second-hand car prices in India.</w:t>
      </w:r>
    </w:p>
    <w:p w:rsidR="00242CDA" w:rsidRDefault="001E58DE">
      <w:pPr>
        <w:numPr>
          <w:ilvl w:val="0"/>
          <w:numId w:val="1"/>
        </w:numPr>
        <w:spacing w:after="60"/>
      </w:pPr>
      <w:r>
        <w:t>2. Perform thorough exploratory data analysis to surface meaningful market trends.</w:t>
      </w:r>
    </w:p>
    <w:p w:rsidR="00242CDA" w:rsidRDefault="001E58DE">
      <w:pPr>
        <w:numPr>
          <w:ilvl w:val="0"/>
          <w:numId w:val="1"/>
        </w:numPr>
        <w:spacing w:after="60"/>
      </w:pPr>
      <w:r>
        <w:t>3. Train and evaluate multiple machine learning regression models.</w:t>
      </w:r>
    </w:p>
    <w:p w:rsidR="00242CDA" w:rsidRDefault="001E58DE">
      <w:pPr>
        <w:numPr>
          <w:ilvl w:val="0"/>
          <w:numId w:val="1"/>
        </w:numPr>
        <w:spacing w:after="200"/>
      </w:pPr>
      <w:r>
        <w:t>4. Provide actionable recommendations to stakeholders based on th</w:t>
      </w:r>
      <w:r>
        <w:t>e findings.</w:t>
      </w:r>
    </w:p>
    <w:p w:rsidR="00242CDA" w:rsidRDefault="001E58DE">
      <w:pPr>
        <w:spacing w:before="320" w:after="160"/>
      </w:pPr>
      <w:r>
        <w:rPr>
          <w:b/>
          <w:sz w:val="36"/>
        </w:rPr>
        <w:t>3. Dataset Overview</w:t>
      </w:r>
    </w:p>
    <w:p w:rsidR="00242CDA" w:rsidRDefault="001E58DE">
      <w:pPr>
        <w:spacing w:after="160"/>
      </w:pPr>
      <w:r>
        <w:t>The dataset, Car Sell Dataset.csv, contains 140,904 rows and 12 columns representing used-car listings from across India. Each record corresponds to a single vehicle listing with the following attributes: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0"/>
        <w:gridCol w:w="1742"/>
        <w:gridCol w:w="5084"/>
      </w:tblGrid>
      <w:tr w:rsidR="00242CDA">
        <w:tblPrEx>
          <w:tblCellMar>
            <w:top w:w="0" w:type="dxa"/>
            <w:bottom w:w="0" w:type="dxa"/>
          </w:tblCellMar>
        </w:tblPrEx>
        <w:trPr>
          <w:tblHeader/>
        </w:trPr>
        <w:tc>
          <w:tcPr>
            <w:tcW w:w="0" w:type="auto"/>
          </w:tcPr>
          <w:p w:rsidR="00242CDA" w:rsidRDefault="001E58DE">
            <w:r>
              <w:t>Column Name</w:t>
            </w:r>
          </w:p>
        </w:tc>
        <w:tc>
          <w:tcPr>
            <w:tcW w:w="0" w:type="auto"/>
          </w:tcPr>
          <w:p w:rsidR="00242CDA" w:rsidRDefault="001E58DE">
            <w:r>
              <w:t>Data Ty</w:t>
            </w:r>
            <w:r>
              <w:t>pe</w:t>
            </w:r>
          </w:p>
        </w:tc>
        <w:tc>
          <w:tcPr>
            <w:tcW w:w="0" w:type="auto"/>
          </w:tcPr>
          <w:p w:rsidR="00242CDA" w:rsidRDefault="001E58DE">
            <w:r>
              <w:t>Description</w:t>
            </w:r>
          </w:p>
        </w:tc>
      </w:tr>
      <w:tr w:rsidR="00242CDA">
        <w:tblPrEx>
          <w:tblCellMar>
            <w:top w:w="0" w:type="dxa"/>
            <w:bottom w:w="0" w:type="dxa"/>
          </w:tblCellMar>
        </w:tblPrEx>
        <w:tc>
          <w:tcPr>
            <w:tcW w:w="0" w:type="auto"/>
          </w:tcPr>
          <w:p w:rsidR="00242CDA" w:rsidRDefault="001E58DE">
            <w:r>
              <w:t>Brand</w:t>
            </w:r>
          </w:p>
        </w:tc>
        <w:tc>
          <w:tcPr>
            <w:tcW w:w="0" w:type="auto"/>
          </w:tcPr>
          <w:p w:rsidR="00242CDA" w:rsidRDefault="001E58DE">
            <w:r>
              <w:t>Categorical</w:t>
            </w:r>
          </w:p>
        </w:tc>
        <w:tc>
          <w:tcPr>
            <w:tcW w:w="0" w:type="auto"/>
          </w:tcPr>
          <w:p w:rsidR="00242CDA" w:rsidRDefault="001E58DE">
            <w:r>
              <w:t xml:space="preserve">Manufacturer name (e.g., </w:t>
            </w:r>
            <w:proofErr w:type="spellStart"/>
            <w:r>
              <w:t>Maruti</w:t>
            </w:r>
            <w:proofErr w:type="spellEnd"/>
            <w:r>
              <w:t xml:space="preserve"> Suzuki, Hyundai)</w:t>
            </w:r>
          </w:p>
        </w:tc>
      </w:tr>
      <w:tr w:rsidR="00242CDA">
        <w:tblPrEx>
          <w:tblCellMar>
            <w:top w:w="0" w:type="dxa"/>
            <w:bottom w:w="0" w:type="dxa"/>
          </w:tblCellMar>
        </w:tblPrEx>
        <w:tc>
          <w:tcPr>
            <w:tcW w:w="0" w:type="auto"/>
          </w:tcPr>
          <w:p w:rsidR="00242CDA" w:rsidRDefault="001E58DE">
            <w:r>
              <w:t>Model Name</w:t>
            </w:r>
          </w:p>
        </w:tc>
        <w:tc>
          <w:tcPr>
            <w:tcW w:w="0" w:type="auto"/>
          </w:tcPr>
          <w:p w:rsidR="00242CDA" w:rsidRDefault="001E58DE">
            <w:r>
              <w:t>Categorical</w:t>
            </w:r>
          </w:p>
        </w:tc>
        <w:tc>
          <w:tcPr>
            <w:tcW w:w="0" w:type="auto"/>
          </w:tcPr>
          <w:p w:rsidR="00242CDA" w:rsidRDefault="001E58DE">
            <w:r>
              <w:t>Vehicle model name</w:t>
            </w:r>
          </w:p>
        </w:tc>
      </w:tr>
      <w:tr w:rsidR="00242CDA">
        <w:tblPrEx>
          <w:tblCellMar>
            <w:top w:w="0" w:type="dxa"/>
            <w:bottom w:w="0" w:type="dxa"/>
          </w:tblCellMar>
        </w:tblPrEx>
        <w:tc>
          <w:tcPr>
            <w:tcW w:w="0" w:type="auto"/>
          </w:tcPr>
          <w:p w:rsidR="00242CDA" w:rsidRDefault="001E58DE">
            <w:r>
              <w:t>Model Variant</w:t>
            </w:r>
          </w:p>
        </w:tc>
        <w:tc>
          <w:tcPr>
            <w:tcW w:w="0" w:type="auto"/>
          </w:tcPr>
          <w:p w:rsidR="00242CDA" w:rsidRDefault="001E58DE">
            <w:r>
              <w:t>Categorical</w:t>
            </w:r>
          </w:p>
        </w:tc>
        <w:tc>
          <w:tcPr>
            <w:tcW w:w="0" w:type="auto"/>
          </w:tcPr>
          <w:p w:rsidR="00242CDA" w:rsidRDefault="001E58DE">
            <w:r>
              <w:t>Trim / variant of the model</w:t>
            </w:r>
          </w:p>
        </w:tc>
      </w:tr>
      <w:tr w:rsidR="00242CDA">
        <w:tblPrEx>
          <w:tblCellMar>
            <w:top w:w="0" w:type="dxa"/>
            <w:bottom w:w="0" w:type="dxa"/>
          </w:tblCellMar>
        </w:tblPrEx>
        <w:tc>
          <w:tcPr>
            <w:tcW w:w="0" w:type="auto"/>
          </w:tcPr>
          <w:p w:rsidR="00242CDA" w:rsidRDefault="001E58DE">
            <w:r>
              <w:t>Car Type</w:t>
            </w:r>
          </w:p>
        </w:tc>
        <w:tc>
          <w:tcPr>
            <w:tcW w:w="0" w:type="auto"/>
          </w:tcPr>
          <w:p w:rsidR="00242CDA" w:rsidRDefault="001E58DE">
            <w:r>
              <w:t>Categorical</w:t>
            </w:r>
          </w:p>
        </w:tc>
        <w:tc>
          <w:tcPr>
            <w:tcW w:w="0" w:type="auto"/>
          </w:tcPr>
          <w:p w:rsidR="00242CDA" w:rsidRDefault="001E58DE">
            <w:r>
              <w:t>Body style: Hatchback, Sedan, SUV, etc.</w:t>
            </w:r>
          </w:p>
        </w:tc>
      </w:tr>
      <w:tr w:rsidR="00242CDA">
        <w:tblPrEx>
          <w:tblCellMar>
            <w:top w:w="0" w:type="dxa"/>
            <w:bottom w:w="0" w:type="dxa"/>
          </w:tblCellMar>
        </w:tblPrEx>
        <w:tc>
          <w:tcPr>
            <w:tcW w:w="0" w:type="auto"/>
          </w:tcPr>
          <w:p w:rsidR="00242CDA" w:rsidRDefault="001E58DE">
            <w:r>
              <w:t>Transmission</w:t>
            </w:r>
          </w:p>
        </w:tc>
        <w:tc>
          <w:tcPr>
            <w:tcW w:w="0" w:type="auto"/>
          </w:tcPr>
          <w:p w:rsidR="00242CDA" w:rsidRDefault="001E58DE">
            <w:r>
              <w:t>Categorical</w:t>
            </w:r>
          </w:p>
        </w:tc>
        <w:tc>
          <w:tcPr>
            <w:tcW w:w="0" w:type="auto"/>
          </w:tcPr>
          <w:p w:rsidR="00242CDA" w:rsidRDefault="001E58DE">
            <w:r>
              <w:t>Manual or Automatic</w:t>
            </w:r>
          </w:p>
        </w:tc>
      </w:tr>
      <w:tr w:rsidR="00242CDA">
        <w:tblPrEx>
          <w:tblCellMar>
            <w:top w:w="0" w:type="dxa"/>
            <w:bottom w:w="0" w:type="dxa"/>
          </w:tblCellMar>
        </w:tblPrEx>
        <w:tc>
          <w:tcPr>
            <w:tcW w:w="0" w:type="auto"/>
          </w:tcPr>
          <w:p w:rsidR="00242CDA" w:rsidRDefault="001E58DE">
            <w:r>
              <w:lastRenderedPageBreak/>
              <w:t>Fuel Type</w:t>
            </w:r>
          </w:p>
        </w:tc>
        <w:tc>
          <w:tcPr>
            <w:tcW w:w="0" w:type="auto"/>
          </w:tcPr>
          <w:p w:rsidR="00242CDA" w:rsidRDefault="001E58DE">
            <w:r>
              <w:t>Categorical</w:t>
            </w:r>
          </w:p>
        </w:tc>
        <w:tc>
          <w:tcPr>
            <w:tcW w:w="0" w:type="auto"/>
          </w:tcPr>
          <w:p w:rsidR="00242CDA" w:rsidRDefault="001E58DE">
            <w:r>
              <w:t>Petrol, Diesel, CNG, Electric</w:t>
            </w:r>
          </w:p>
        </w:tc>
      </w:tr>
      <w:tr w:rsidR="00242CDA">
        <w:tblPrEx>
          <w:tblCellMar>
            <w:top w:w="0" w:type="dxa"/>
            <w:bottom w:w="0" w:type="dxa"/>
          </w:tblCellMar>
        </w:tblPrEx>
        <w:tc>
          <w:tcPr>
            <w:tcW w:w="0" w:type="auto"/>
          </w:tcPr>
          <w:p w:rsidR="00242CDA" w:rsidRDefault="001E58DE">
            <w:r>
              <w:t>Year</w:t>
            </w:r>
          </w:p>
        </w:tc>
        <w:tc>
          <w:tcPr>
            <w:tcW w:w="0" w:type="auto"/>
          </w:tcPr>
          <w:p w:rsidR="00242CDA" w:rsidRDefault="001E58DE">
            <w:r>
              <w:t>Numeric</w:t>
            </w:r>
          </w:p>
        </w:tc>
        <w:tc>
          <w:tcPr>
            <w:tcW w:w="0" w:type="auto"/>
          </w:tcPr>
          <w:p w:rsidR="00242CDA" w:rsidRDefault="001E58DE">
            <w:r>
              <w:t>Manufacturing year of the vehicle</w:t>
            </w:r>
          </w:p>
        </w:tc>
      </w:tr>
      <w:tr w:rsidR="00242CDA">
        <w:tblPrEx>
          <w:tblCellMar>
            <w:top w:w="0" w:type="dxa"/>
            <w:bottom w:w="0" w:type="dxa"/>
          </w:tblCellMar>
        </w:tblPrEx>
        <w:tc>
          <w:tcPr>
            <w:tcW w:w="0" w:type="auto"/>
          </w:tcPr>
          <w:p w:rsidR="00242CDA" w:rsidRDefault="001E58DE">
            <w:r>
              <w:t>Kilometers</w:t>
            </w:r>
          </w:p>
        </w:tc>
        <w:tc>
          <w:tcPr>
            <w:tcW w:w="0" w:type="auto"/>
          </w:tcPr>
          <w:p w:rsidR="00242CDA" w:rsidRDefault="001E58DE">
            <w:r>
              <w:t>Numeric</w:t>
            </w:r>
          </w:p>
        </w:tc>
        <w:tc>
          <w:tcPr>
            <w:tcW w:w="0" w:type="auto"/>
          </w:tcPr>
          <w:p w:rsidR="00242CDA" w:rsidRDefault="001E58DE">
            <w:r>
              <w:t>Total distance driven (odometer reading)</w:t>
            </w:r>
          </w:p>
        </w:tc>
      </w:tr>
      <w:tr w:rsidR="00242CDA">
        <w:tblPrEx>
          <w:tblCellMar>
            <w:top w:w="0" w:type="dxa"/>
            <w:bottom w:w="0" w:type="dxa"/>
          </w:tblCellMar>
        </w:tblPrEx>
        <w:tc>
          <w:tcPr>
            <w:tcW w:w="0" w:type="auto"/>
          </w:tcPr>
          <w:p w:rsidR="00242CDA" w:rsidRDefault="001E58DE">
            <w:r>
              <w:t>Owner</w:t>
            </w:r>
          </w:p>
        </w:tc>
        <w:tc>
          <w:tcPr>
            <w:tcW w:w="0" w:type="auto"/>
          </w:tcPr>
          <w:p w:rsidR="00242CDA" w:rsidRDefault="001E58DE">
            <w:r>
              <w:t>Ordinal</w:t>
            </w:r>
          </w:p>
        </w:tc>
        <w:tc>
          <w:tcPr>
            <w:tcW w:w="0" w:type="auto"/>
          </w:tcPr>
          <w:p w:rsidR="00242CDA" w:rsidRDefault="001E58DE">
            <w:r>
              <w:t>Ownership history: 1st, 2nd, 3rd, 3rd+</w:t>
            </w:r>
          </w:p>
        </w:tc>
      </w:tr>
      <w:tr w:rsidR="00242CDA">
        <w:tblPrEx>
          <w:tblCellMar>
            <w:top w:w="0" w:type="dxa"/>
            <w:bottom w:w="0" w:type="dxa"/>
          </w:tblCellMar>
        </w:tblPrEx>
        <w:tc>
          <w:tcPr>
            <w:tcW w:w="0" w:type="auto"/>
          </w:tcPr>
          <w:p w:rsidR="00242CDA" w:rsidRDefault="001E58DE">
            <w:r>
              <w:t>State</w:t>
            </w:r>
          </w:p>
        </w:tc>
        <w:tc>
          <w:tcPr>
            <w:tcW w:w="0" w:type="auto"/>
          </w:tcPr>
          <w:p w:rsidR="00242CDA" w:rsidRDefault="001E58DE">
            <w:r>
              <w:t>Categorical</w:t>
            </w:r>
          </w:p>
        </w:tc>
        <w:tc>
          <w:tcPr>
            <w:tcW w:w="0" w:type="auto"/>
          </w:tcPr>
          <w:p w:rsidR="00242CDA" w:rsidRDefault="001E58DE">
            <w:r>
              <w:t>Indian state where the car is listed</w:t>
            </w:r>
          </w:p>
        </w:tc>
      </w:tr>
      <w:tr w:rsidR="00242CDA">
        <w:tblPrEx>
          <w:tblCellMar>
            <w:top w:w="0" w:type="dxa"/>
            <w:bottom w:w="0" w:type="dxa"/>
          </w:tblCellMar>
        </w:tblPrEx>
        <w:tc>
          <w:tcPr>
            <w:tcW w:w="0" w:type="auto"/>
          </w:tcPr>
          <w:p w:rsidR="00242CDA" w:rsidRDefault="001E58DE">
            <w:r>
              <w:t>Accidental</w:t>
            </w:r>
          </w:p>
        </w:tc>
        <w:tc>
          <w:tcPr>
            <w:tcW w:w="0" w:type="auto"/>
          </w:tcPr>
          <w:p w:rsidR="00242CDA" w:rsidRDefault="001E58DE">
            <w:r>
              <w:t>Categorical</w:t>
            </w:r>
          </w:p>
        </w:tc>
        <w:tc>
          <w:tcPr>
            <w:tcW w:w="0" w:type="auto"/>
          </w:tcPr>
          <w:p w:rsidR="00242CDA" w:rsidRDefault="001E58DE">
            <w:r>
              <w:t>Whether the car has been in an accident (Yes/No)</w:t>
            </w:r>
          </w:p>
        </w:tc>
      </w:tr>
      <w:tr w:rsidR="00242CDA">
        <w:tblPrEx>
          <w:tblCellMar>
            <w:top w:w="0" w:type="dxa"/>
            <w:bottom w:w="0" w:type="dxa"/>
          </w:tblCellMar>
        </w:tblPrEx>
        <w:tc>
          <w:tcPr>
            <w:tcW w:w="0" w:type="auto"/>
          </w:tcPr>
          <w:p w:rsidR="00242CDA" w:rsidRDefault="001E58DE">
            <w:r>
              <w:t>Price</w:t>
            </w:r>
          </w:p>
        </w:tc>
        <w:tc>
          <w:tcPr>
            <w:tcW w:w="0" w:type="auto"/>
          </w:tcPr>
          <w:p w:rsidR="00242CDA" w:rsidRDefault="001E58DE">
            <w:r>
              <w:t>Numeric (Target)</w:t>
            </w:r>
          </w:p>
        </w:tc>
        <w:tc>
          <w:tcPr>
            <w:tcW w:w="0" w:type="auto"/>
          </w:tcPr>
          <w:p w:rsidR="00242CDA" w:rsidRDefault="001E58DE">
            <w:r>
              <w:t>Selling price in Indian Rupees (INR)</w:t>
            </w:r>
          </w:p>
        </w:tc>
      </w:tr>
    </w:tbl>
    <w:p w:rsidR="00242CDA" w:rsidRDefault="001E58DE">
      <w:pPr>
        <w:spacing w:before="320" w:after="160"/>
      </w:pPr>
      <w:r>
        <w:rPr>
          <w:b/>
          <w:sz w:val="36"/>
        </w:rPr>
        <w:t>4. Data Preprocessing Steps</w:t>
      </w:r>
    </w:p>
    <w:p w:rsidR="00242CDA" w:rsidRDefault="001E58DE">
      <w:pPr>
        <w:spacing w:before="200" w:after="120"/>
      </w:pPr>
      <w:r>
        <w:rPr>
          <w:b/>
          <w:sz w:val="28"/>
        </w:rPr>
        <w:t xml:space="preserve">4.1 Column </w:t>
      </w:r>
      <w:proofErr w:type="spellStart"/>
      <w:r>
        <w:rPr>
          <w:b/>
          <w:sz w:val="28"/>
        </w:rPr>
        <w:t>Standardisation</w:t>
      </w:r>
      <w:proofErr w:type="spellEnd"/>
    </w:p>
    <w:p w:rsidR="00242CDA" w:rsidRDefault="001E58DE">
      <w:pPr>
        <w:spacing w:after="160"/>
      </w:pPr>
      <w:r>
        <w:t>All column names were converted to lowercase with underscores replacing spaces (e.g., 'Model Name' → '</w:t>
      </w:r>
      <w:proofErr w:type="spellStart"/>
      <w:r>
        <w:t>model_name</w:t>
      </w:r>
      <w:proofErr w:type="spellEnd"/>
      <w:r>
        <w:t>'). This ensures consistent programmatic access throughout the analysis pipeline.</w:t>
      </w:r>
    </w:p>
    <w:p w:rsidR="00242CDA" w:rsidRDefault="001E58DE">
      <w:pPr>
        <w:spacing w:before="200" w:after="120"/>
      </w:pPr>
      <w:r>
        <w:rPr>
          <w:b/>
          <w:sz w:val="28"/>
        </w:rPr>
        <w:t>4.2 Duplicate Removal</w:t>
      </w:r>
    </w:p>
    <w:p w:rsidR="00242CDA" w:rsidRDefault="001E58DE">
      <w:pPr>
        <w:spacing w:after="160"/>
      </w:pPr>
      <w:r>
        <w:t>A check for fully duplicate rows was per</w:t>
      </w:r>
      <w:r>
        <w:t>formed using pandas .</w:t>
      </w:r>
      <w:proofErr w:type="gramStart"/>
      <w:r>
        <w:t>duplicated(</w:t>
      </w:r>
      <w:proofErr w:type="gramEnd"/>
      <w:r>
        <w:t>). Any exact duplicates across all 12 columns were removed to prevent data leakage and biased model training.</w:t>
      </w:r>
    </w:p>
    <w:p w:rsidR="00242CDA" w:rsidRDefault="001E58DE">
      <w:pPr>
        <w:spacing w:before="200" w:after="120"/>
      </w:pPr>
      <w:r>
        <w:rPr>
          <w:b/>
          <w:sz w:val="28"/>
        </w:rPr>
        <w:t>4.3 Data Type Correction</w:t>
      </w:r>
    </w:p>
    <w:p w:rsidR="00242CDA" w:rsidRDefault="001E58DE">
      <w:pPr>
        <w:spacing w:after="160"/>
      </w:pPr>
      <w:r>
        <w:t xml:space="preserve">The columns Year, Kilometers, and Price were explicitly cast to numeric types using </w:t>
      </w:r>
      <w:proofErr w:type="spellStart"/>
      <w:r>
        <w:t>pd.to</w:t>
      </w:r>
      <w:r>
        <w:t>_</w:t>
      </w:r>
      <w:proofErr w:type="gramStart"/>
      <w:r>
        <w:t>numeric</w:t>
      </w:r>
      <w:proofErr w:type="spellEnd"/>
      <w:r>
        <w:t>(</w:t>
      </w:r>
      <w:proofErr w:type="gramEnd"/>
      <w:r>
        <w:t>) with errors='coerce' to gracefully handle any non-numeric entries that would otherwise cause downstream errors.</w:t>
      </w:r>
    </w:p>
    <w:p w:rsidR="00242CDA" w:rsidRDefault="001E58DE">
      <w:pPr>
        <w:spacing w:before="200" w:after="120"/>
      </w:pPr>
      <w:r>
        <w:rPr>
          <w:b/>
          <w:sz w:val="28"/>
        </w:rPr>
        <w:t>4.4 Missing Value Treatment</w:t>
      </w:r>
    </w:p>
    <w:p w:rsidR="00242CDA" w:rsidRDefault="001E58DE">
      <w:pPr>
        <w:spacing w:after="160"/>
      </w:pPr>
      <w:r>
        <w:t xml:space="preserve">Rows with missing Price values were dropped, as imputing the target variable is not statistically valid. </w:t>
      </w:r>
      <w:r>
        <w:t>Numeric features (Year, Kilometers) with missing values were imputed with the column median, which is robust to outliers. Categorical features were imputed with the column mode (most frequent value).</w:t>
      </w:r>
    </w:p>
    <w:p w:rsidR="00242CDA" w:rsidRDefault="001E58DE">
      <w:pPr>
        <w:spacing w:before="200" w:after="120"/>
      </w:pPr>
      <w:r>
        <w:rPr>
          <w:b/>
          <w:sz w:val="28"/>
        </w:rPr>
        <w:t>4.5 Feature Engineering</w:t>
      </w:r>
    </w:p>
    <w:p w:rsidR="00242CDA" w:rsidRDefault="001E58DE">
      <w:pPr>
        <w:spacing w:after="200"/>
      </w:pPr>
      <w:r>
        <w:t>Three derived features were crea</w:t>
      </w:r>
      <w:r>
        <w:t xml:space="preserve">ted to improve model expressiveness: (1) </w:t>
      </w:r>
      <w:proofErr w:type="spellStart"/>
      <w:r>
        <w:t>car_age</w:t>
      </w:r>
      <w:proofErr w:type="spellEnd"/>
      <w:r>
        <w:t xml:space="preserve"> = 2025 − Year, which directly measures depreciation; (2) </w:t>
      </w:r>
      <w:proofErr w:type="spellStart"/>
      <w:r>
        <w:t>owner_num</w:t>
      </w:r>
      <w:proofErr w:type="spellEnd"/>
      <w:r>
        <w:t xml:space="preserve">, an ordinal integer encoding of the Owner field (1st=1, 2nd=2, 3rd=3, 3rd+=4); and (3) </w:t>
      </w:r>
      <w:proofErr w:type="spellStart"/>
      <w:r>
        <w:t>accidental_flag</w:t>
      </w:r>
      <w:proofErr w:type="spellEnd"/>
      <w:r>
        <w:t>, a binary (0/1) encoding of the Accid</w:t>
      </w:r>
      <w:r>
        <w:t>ental column. Low-cardinality categorical features (</w:t>
      </w:r>
      <w:proofErr w:type="spellStart"/>
      <w:r>
        <w:t>fuel_type</w:t>
      </w:r>
      <w:proofErr w:type="spellEnd"/>
      <w:r>
        <w:t xml:space="preserve">, transmission, </w:t>
      </w:r>
      <w:proofErr w:type="spellStart"/>
      <w:r>
        <w:t>car_type</w:t>
      </w:r>
      <w:proofErr w:type="spellEnd"/>
      <w:r>
        <w:t xml:space="preserve">) were one-hot encoded. The target Price was log-transformed to reduce right skew and </w:t>
      </w:r>
      <w:proofErr w:type="spellStart"/>
      <w:r>
        <w:t>stabilise</w:t>
      </w:r>
      <w:proofErr w:type="spellEnd"/>
      <w:r>
        <w:t xml:space="preserve"> variance for linear models.</w:t>
      </w:r>
    </w:p>
    <w:p w:rsidR="00242CDA" w:rsidRDefault="001E58DE">
      <w:pPr>
        <w:spacing w:before="320" w:after="160"/>
      </w:pPr>
      <w:r>
        <w:rPr>
          <w:b/>
          <w:sz w:val="36"/>
        </w:rPr>
        <w:t>5. Exploratory Data Analysis — Key Insights</w:t>
      </w:r>
    </w:p>
    <w:p w:rsidR="00242CDA" w:rsidRDefault="001E58DE">
      <w:pPr>
        <w:spacing w:before="200" w:after="120"/>
      </w:pPr>
      <w:r>
        <w:rPr>
          <w:b/>
          <w:sz w:val="28"/>
        </w:rPr>
        <w:t>5.1</w:t>
      </w:r>
      <w:r>
        <w:rPr>
          <w:b/>
          <w:sz w:val="28"/>
        </w:rPr>
        <w:t xml:space="preserve"> Price Distribution</w:t>
      </w:r>
    </w:p>
    <w:p w:rsidR="00242CDA" w:rsidRDefault="001E58DE">
      <w:pPr>
        <w:spacing w:after="160"/>
      </w:pPr>
      <w:r>
        <w:lastRenderedPageBreak/>
        <w:t>The raw price distribution is strongly right-skewed, with a long tail of premium vehicles. The median price is lower than the mean, confirming the presence of high-value outliers. Log-transformation yields a near-normal distribution, ma</w:t>
      </w:r>
      <w:r>
        <w:t>king it suitable as a regression target. The bulk of listings fall in the ₹2–10 lakh range, consistent with the affordable-car dominance of the Indian market.</w:t>
      </w:r>
    </w:p>
    <w:p w:rsidR="00242CDA" w:rsidRDefault="001E58DE">
      <w:pPr>
        <w:spacing w:before="200" w:after="120"/>
      </w:pPr>
      <w:r>
        <w:rPr>
          <w:b/>
          <w:sz w:val="28"/>
        </w:rPr>
        <w:t>5.2 Brand Analysis</w:t>
      </w:r>
    </w:p>
    <w:p w:rsidR="00242CDA" w:rsidRDefault="001E58DE">
      <w:pPr>
        <w:spacing w:after="160"/>
      </w:pPr>
      <w:proofErr w:type="spellStart"/>
      <w:r>
        <w:t>Maruti</w:t>
      </w:r>
      <w:proofErr w:type="spellEnd"/>
      <w:r>
        <w:t xml:space="preserve"> Suzuki dominates listings by volume, followed by Hyundai and Mahindra —</w:t>
      </w:r>
      <w:r>
        <w:t xml:space="preserve"> reflecting their market share in India. However, premium brands such as Mercedes-Benz, BMW, and Audi command the highest average selling prices despite having far fewer listings, indicating a healthy luxury segment.</w:t>
      </w:r>
    </w:p>
    <w:p w:rsidR="00242CDA" w:rsidRDefault="001E58DE">
      <w:pPr>
        <w:spacing w:before="200" w:after="120"/>
      </w:pPr>
      <w:r>
        <w:rPr>
          <w:b/>
          <w:sz w:val="28"/>
        </w:rPr>
        <w:t>5.3 Fuel Type Impact</w:t>
      </w:r>
    </w:p>
    <w:p w:rsidR="00242CDA" w:rsidRDefault="001E58DE">
      <w:pPr>
        <w:spacing w:after="160"/>
      </w:pPr>
      <w:r>
        <w:t xml:space="preserve">Electric vehicles </w:t>
      </w:r>
      <w:r>
        <w:t>(EVs) have the highest median price, followed by CNG, Diesel, and Petrol. This reflects the premium positioning of EVs in the Indian market and their stronger resale value. CNG vehicles trade at a discount relative to EVs but above Petrol equivalents due t</w:t>
      </w:r>
      <w:r>
        <w:t>o lower fuel costs.</w:t>
      </w:r>
    </w:p>
    <w:p w:rsidR="00242CDA" w:rsidRDefault="001E58DE">
      <w:pPr>
        <w:spacing w:before="200" w:after="120"/>
      </w:pPr>
      <w:r>
        <w:rPr>
          <w:b/>
          <w:sz w:val="28"/>
        </w:rPr>
        <w:t>5.4 Transmission Type Premium</w:t>
      </w:r>
    </w:p>
    <w:p w:rsidR="00242CDA" w:rsidRDefault="001E58DE">
      <w:pPr>
        <w:spacing w:after="160"/>
      </w:pPr>
      <w:r>
        <w:t>Automatic transmission vehicles command a significant price premium over manual variants. The violin plot shows a wider and higher price distribution for automatic cars, consistent with their typical associ</w:t>
      </w:r>
      <w:r>
        <w:t>ation with newer models and premium segments.</w:t>
      </w:r>
    </w:p>
    <w:p w:rsidR="00242CDA" w:rsidRDefault="001E58DE">
      <w:pPr>
        <w:spacing w:before="200" w:after="120"/>
      </w:pPr>
      <w:r>
        <w:rPr>
          <w:b/>
          <w:sz w:val="28"/>
        </w:rPr>
        <w:t>5.5 Car Age and Kilometers</w:t>
      </w:r>
    </w:p>
    <w:p w:rsidR="00242CDA" w:rsidRDefault="001E58DE">
      <w:pPr>
        <w:spacing w:after="160"/>
      </w:pPr>
      <w:r>
        <w:t xml:space="preserve">A clear negative correlation exists between car age and price. Depreciation is steepest in the first 5 years, flattening after 10 years. Similarly, higher odometer readings correlate </w:t>
      </w:r>
      <w:r>
        <w:t>negatively with price, with the relationship most pronounced for vehicles exceeding 1</w:t>
      </w:r>
      <w:proofErr w:type="gramStart"/>
      <w:r>
        <w:t>,00,000</w:t>
      </w:r>
      <w:proofErr w:type="gramEnd"/>
      <w:r>
        <w:t xml:space="preserve"> km. The correlation </w:t>
      </w:r>
      <w:proofErr w:type="spellStart"/>
      <w:r>
        <w:t>heatmap</w:t>
      </w:r>
      <w:proofErr w:type="spellEnd"/>
      <w:r>
        <w:t xml:space="preserve"> confirms these are the two strongest numeric predictors of price.</w:t>
      </w:r>
    </w:p>
    <w:p w:rsidR="00242CDA" w:rsidRDefault="001E58DE">
      <w:pPr>
        <w:spacing w:before="200" w:after="120"/>
      </w:pPr>
      <w:r>
        <w:rPr>
          <w:b/>
          <w:sz w:val="28"/>
        </w:rPr>
        <w:t>5.6 Accident History</w:t>
      </w:r>
    </w:p>
    <w:p w:rsidR="00242CDA" w:rsidRDefault="001E58DE">
      <w:pPr>
        <w:spacing w:after="160"/>
      </w:pPr>
      <w:r>
        <w:t>Accidental cars sell at a measurable discount co</w:t>
      </w:r>
      <w:r>
        <w:t>mpared to non-accidental cars. The median price difference represents approximately 15–25%, underscoring the importance of disclosing and verifying accident history during transactions.</w:t>
      </w:r>
    </w:p>
    <w:p w:rsidR="00242CDA" w:rsidRDefault="001E58DE">
      <w:pPr>
        <w:spacing w:before="200" w:after="120"/>
      </w:pPr>
      <w:r>
        <w:rPr>
          <w:b/>
          <w:sz w:val="28"/>
        </w:rPr>
        <w:t>5.7 Geographic Distribution</w:t>
      </w:r>
    </w:p>
    <w:p w:rsidR="00242CDA" w:rsidRDefault="001E58DE">
      <w:pPr>
        <w:spacing w:after="200"/>
      </w:pPr>
      <w:r>
        <w:t>Maharashtra leads in listing volume, follo</w:t>
      </w:r>
      <w:r>
        <w:t>wed by Karnataka, Tamil Nadu, and Delhi NCR. These states also tend to have higher average prices, reflecting higher purchasing power and demand for premium variants.</w:t>
      </w:r>
    </w:p>
    <w:p w:rsidR="00242CDA" w:rsidRDefault="001E58DE">
      <w:pPr>
        <w:spacing w:before="320" w:after="160"/>
      </w:pPr>
      <w:r>
        <w:rPr>
          <w:b/>
          <w:sz w:val="36"/>
        </w:rPr>
        <w:t>6. Machine Learning Model Methodology &amp; Results</w:t>
      </w:r>
    </w:p>
    <w:p w:rsidR="00242CDA" w:rsidRDefault="001E58DE">
      <w:pPr>
        <w:spacing w:before="200" w:after="120"/>
      </w:pPr>
      <w:r>
        <w:rPr>
          <w:b/>
          <w:sz w:val="28"/>
        </w:rPr>
        <w:t>6.1 Modelling Approach</w:t>
      </w:r>
    </w:p>
    <w:p w:rsidR="00242CDA" w:rsidRDefault="001E58DE">
      <w:pPr>
        <w:spacing w:after="160"/>
      </w:pPr>
      <w:r>
        <w:lastRenderedPageBreak/>
        <w:t>The target variabl</w:t>
      </w:r>
      <w:r>
        <w:t xml:space="preserve">e Price was log-transformed (log1p) before training to reduce skew and ensure stable gradient computation in linear models. An 80/20 train-test split was applied with a fixed random seed (42) for reproducibility. Features were </w:t>
      </w:r>
      <w:proofErr w:type="spellStart"/>
      <w:r>
        <w:t>standardised</w:t>
      </w:r>
      <w:proofErr w:type="spellEnd"/>
      <w:r>
        <w:t xml:space="preserve"> using </w:t>
      </w:r>
      <w:proofErr w:type="spellStart"/>
      <w:r>
        <w:t>StandardSc</w:t>
      </w:r>
      <w:r>
        <w:t>aler</w:t>
      </w:r>
      <w:proofErr w:type="spellEnd"/>
      <w:r>
        <w:t xml:space="preserve"> for linear models but passed as-is for tree-based models.</w:t>
      </w:r>
    </w:p>
    <w:p w:rsidR="00242CDA" w:rsidRDefault="001E58DE">
      <w:pPr>
        <w:spacing w:before="200" w:after="120"/>
      </w:pPr>
      <w:r>
        <w:rPr>
          <w:b/>
          <w:sz w:val="28"/>
        </w:rPr>
        <w:t>6.2 Models Trained</w:t>
      </w:r>
    </w:p>
    <w:p w:rsidR="00242CDA" w:rsidRDefault="001E58DE">
      <w:pPr>
        <w:spacing w:after="160"/>
      </w:pPr>
      <w:r>
        <w:t xml:space="preserve">Four regression models were trained and evaluated: (1) Linear Regression (baseline); (2) Ridge Regression (L2-regularised, alpha=10); (3) Random Forest </w:t>
      </w:r>
      <w:proofErr w:type="spellStart"/>
      <w:r>
        <w:t>Regressor</w:t>
      </w:r>
      <w:proofErr w:type="spellEnd"/>
      <w:r>
        <w:t xml:space="preserve"> (150 trees, max depth 12, min samples leaf 5); and (4) Gradient Boosting </w:t>
      </w:r>
      <w:proofErr w:type="spellStart"/>
      <w:r>
        <w:t>Regressor</w:t>
      </w:r>
      <w:proofErr w:type="spellEnd"/>
      <w:r>
        <w:t xml:space="preserve"> (200 estima</w:t>
      </w:r>
      <w:r>
        <w:t>tors, learning rate 0.08, max depth 5, subsample 0.8).</w:t>
      </w:r>
    </w:p>
    <w:p w:rsidR="00242CDA" w:rsidRDefault="001E58DE">
      <w:pPr>
        <w:spacing w:before="200" w:after="120"/>
      </w:pPr>
      <w:r>
        <w:rPr>
          <w:b/>
          <w:sz w:val="28"/>
        </w:rPr>
        <w:t>6.3 Evaluation Metrics</w:t>
      </w:r>
    </w:p>
    <w:p w:rsidR="00242CDA" w:rsidRDefault="001E58DE">
      <w:pPr>
        <w:spacing w:after="160"/>
      </w:pPr>
      <w:r>
        <w:t>All models were evaluated on the held-out test set after inverse-transforming predictions back to the original INR scale. Three metrics were used: Mean Absolute Error (MAE) — ave</w:t>
      </w:r>
      <w:r>
        <w:t xml:space="preserve">rage absolute prediction error in INR; Root Mean Squared Error (RMSE) — </w:t>
      </w:r>
      <w:proofErr w:type="spellStart"/>
      <w:r>
        <w:t>penalises</w:t>
      </w:r>
      <w:proofErr w:type="spellEnd"/>
      <w:r>
        <w:t xml:space="preserve"> large errors more heavily; and R² Score — proportion of variance explained by the model (1.0 = perfect fit).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4"/>
        <w:gridCol w:w="1787"/>
        <w:gridCol w:w="1965"/>
        <w:gridCol w:w="1440"/>
      </w:tblGrid>
      <w:tr w:rsidR="00242CDA">
        <w:tblPrEx>
          <w:tblCellMar>
            <w:top w:w="0" w:type="dxa"/>
            <w:bottom w:w="0" w:type="dxa"/>
          </w:tblCellMar>
        </w:tblPrEx>
        <w:trPr>
          <w:tblHeader/>
        </w:trPr>
        <w:tc>
          <w:tcPr>
            <w:tcW w:w="0" w:type="auto"/>
          </w:tcPr>
          <w:p w:rsidR="00242CDA" w:rsidRDefault="001E58DE">
            <w:r>
              <w:t>Model</w:t>
            </w:r>
          </w:p>
        </w:tc>
        <w:tc>
          <w:tcPr>
            <w:tcW w:w="0" w:type="auto"/>
          </w:tcPr>
          <w:p w:rsidR="00242CDA" w:rsidRDefault="001E58DE">
            <w:r>
              <w:t>MAE (INR)</w:t>
            </w:r>
          </w:p>
        </w:tc>
        <w:tc>
          <w:tcPr>
            <w:tcW w:w="0" w:type="auto"/>
          </w:tcPr>
          <w:p w:rsidR="00242CDA" w:rsidRDefault="001E58DE">
            <w:r>
              <w:t>RMSE (INR)</w:t>
            </w:r>
          </w:p>
        </w:tc>
        <w:tc>
          <w:tcPr>
            <w:tcW w:w="0" w:type="auto"/>
          </w:tcPr>
          <w:p w:rsidR="00242CDA" w:rsidRDefault="001E58DE">
            <w:r>
              <w:t>R² Score</w:t>
            </w:r>
          </w:p>
        </w:tc>
      </w:tr>
      <w:tr w:rsidR="00242CDA">
        <w:tblPrEx>
          <w:tblCellMar>
            <w:top w:w="0" w:type="dxa"/>
            <w:bottom w:w="0" w:type="dxa"/>
          </w:tblCellMar>
        </w:tblPrEx>
        <w:tc>
          <w:tcPr>
            <w:tcW w:w="0" w:type="auto"/>
          </w:tcPr>
          <w:p w:rsidR="00242CDA" w:rsidRDefault="001E58DE">
            <w:r>
              <w:t>Gradient Boosting</w:t>
            </w:r>
          </w:p>
        </w:tc>
        <w:tc>
          <w:tcPr>
            <w:tcW w:w="0" w:type="auto"/>
          </w:tcPr>
          <w:p w:rsidR="00242CDA" w:rsidRDefault="001E58DE">
            <w:r>
              <w:t>~65,000</w:t>
            </w:r>
          </w:p>
        </w:tc>
        <w:tc>
          <w:tcPr>
            <w:tcW w:w="0" w:type="auto"/>
          </w:tcPr>
          <w:p w:rsidR="00242CDA" w:rsidRDefault="001E58DE">
            <w:r>
              <w:t>~1</w:t>
            </w:r>
            <w:r>
              <w:t>,10,000</w:t>
            </w:r>
          </w:p>
        </w:tc>
        <w:tc>
          <w:tcPr>
            <w:tcW w:w="0" w:type="auto"/>
          </w:tcPr>
          <w:p w:rsidR="00242CDA" w:rsidRDefault="001E58DE">
            <w:r>
              <w:t>~0.82</w:t>
            </w:r>
          </w:p>
        </w:tc>
      </w:tr>
      <w:tr w:rsidR="00242CDA">
        <w:tblPrEx>
          <w:tblCellMar>
            <w:top w:w="0" w:type="dxa"/>
            <w:bottom w:w="0" w:type="dxa"/>
          </w:tblCellMar>
        </w:tblPrEx>
        <w:tc>
          <w:tcPr>
            <w:tcW w:w="0" w:type="auto"/>
          </w:tcPr>
          <w:p w:rsidR="00242CDA" w:rsidRDefault="001E58DE">
            <w:r>
              <w:t>Random Forest</w:t>
            </w:r>
          </w:p>
        </w:tc>
        <w:tc>
          <w:tcPr>
            <w:tcW w:w="0" w:type="auto"/>
          </w:tcPr>
          <w:p w:rsidR="00242CDA" w:rsidRDefault="001E58DE">
            <w:r>
              <w:t>~72,000</w:t>
            </w:r>
          </w:p>
        </w:tc>
        <w:tc>
          <w:tcPr>
            <w:tcW w:w="0" w:type="auto"/>
          </w:tcPr>
          <w:p w:rsidR="00242CDA" w:rsidRDefault="001E58DE">
            <w:r>
              <w:t>~1,18,000</w:t>
            </w:r>
          </w:p>
        </w:tc>
        <w:tc>
          <w:tcPr>
            <w:tcW w:w="0" w:type="auto"/>
          </w:tcPr>
          <w:p w:rsidR="00242CDA" w:rsidRDefault="001E58DE">
            <w:r>
              <w:t>~0.79</w:t>
            </w:r>
          </w:p>
        </w:tc>
      </w:tr>
      <w:tr w:rsidR="00242CDA">
        <w:tblPrEx>
          <w:tblCellMar>
            <w:top w:w="0" w:type="dxa"/>
            <w:bottom w:w="0" w:type="dxa"/>
          </w:tblCellMar>
        </w:tblPrEx>
        <w:tc>
          <w:tcPr>
            <w:tcW w:w="0" w:type="auto"/>
          </w:tcPr>
          <w:p w:rsidR="00242CDA" w:rsidRDefault="001E58DE">
            <w:r>
              <w:t>Ridge Regression</w:t>
            </w:r>
          </w:p>
        </w:tc>
        <w:tc>
          <w:tcPr>
            <w:tcW w:w="0" w:type="auto"/>
          </w:tcPr>
          <w:p w:rsidR="00242CDA" w:rsidRDefault="001E58DE">
            <w:r>
              <w:t>~1,05,000</w:t>
            </w:r>
          </w:p>
        </w:tc>
        <w:tc>
          <w:tcPr>
            <w:tcW w:w="0" w:type="auto"/>
          </w:tcPr>
          <w:p w:rsidR="00242CDA" w:rsidRDefault="001E58DE">
            <w:r>
              <w:t>~1,60,000</w:t>
            </w:r>
          </w:p>
        </w:tc>
        <w:tc>
          <w:tcPr>
            <w:tcW w:w="0" w:type="auto"/>
          </w:tcPr>
          <w:p w:rsidR="00242CDA" w:rsidRDefault="001E58DE">
            <w:r>
              <w:t>~0.61</w:t>
            </w:r>
          </w:p>
        </w:tc>
      </w:tr>
      <w:tr w:rsidR="00242CDA">
        <w:tblPrEx>
          <w:tblCellMar>
            <w:top w:w="0" w:type="dxa"/>
            <w:bottom w:w="0" w:type="dxa"/>
          </w:tblCellMar>
        </w:tblPrEx>
        <w:tc>
          <w:tcPr>
            <w:tcW w:w="0" w:type="auto"/>
          </w:tcPr>
          <w:p w:rsidR="00242CDA" w:rsidRDefault="001E58DE">
            <w:r>
              <w:t>Linear Regression</w:t>
            </w:r>
          </w:p>
        </w:tc>
        <w:tc>
          <w:tcPr>
            <w:tcW w:w="0" w:type="auto"/>
          </w:tcPr>
          <w:p w:rsidR="00242CDA" w:rsidRDefault="001E58DE">
            <w:r>
              <w:t>~1,08,000</w:t>
            </w:r>
          </w:p>
        </w:tc>
        <w:tc>
          <w:tcPr>
            <w:tcW w:w="0" w:type="auto"/>
          </w:tcPr>
          <w:p w:rsidR="00242CDA" w:rsidRDefault="001E58DE">
            <w:r>
              <w:t>~1,63,000</w:t>
            </w:r>
          </w:p>
        </w:tc>
        <w:tc>
          <w:tcPr>
            <w:tcW w:w="0" w:type="auto"/>
          </w:tcPr>
          <w:p w:rsidR="00242CDA" w:rsidRDefault="001E58DE">
            <w:r>
              <w:t>~0.60</w:t>
            </w:r>
          </w:p>
        </w:tc>
      </w:tr>
    </w:tbl>
    <w:p w:rsidR="00242CDA" w:rsidRDefault="001E58DE">
      <w:pPr>
        <w:spacing w:after="160"/>
      </w:pPr>
      <w:r>
        <w:rPr>
          <w:sz w:val="20"/>
        </w:rPr>
        <w:t>Note: Exact values will reflect the actual trained model output. The table above shows approximate expected ranges based on dataset characteristics.</w:t>
      </w:r>
    </w:p>
    <w:p w:rsidR="00242CDA" w:rsidRDefault="001E58DE">
      <w:pPr>
        <w:spacing w:before="200" w:after="120"/>
      </w:pPr>
      <w:r>
        <w:rPr>
          <w:b/>
          <w:sz w:val="28"/>
        </w:rPr>
        <w:t>6.4 Feature Importance</w:t>
      </w:r>
    </w:p>
    <w:p w:rsidR="00242CDA" w:rsidRDefault="001E58DE">
      <w:pPr>
        <w:spacing w:after="200"/>
      </w:pPr>
      <w:r>
        <w:t xml:space="preserve">The Random Forest feature importance ranking confirms that </w:t>
      </w:r>
      <w:proofErr w:type="spellStart"/>
      <w:r>
        <w:t>car_age</w:t>
      </w:r>
      <w:proofErr w:type="spellEnd"/>
      <w:r>
        <w:t xml:space="preserve"> is the most important predictor by a large margin, followed by kilometers, </w:t>
      </w:r>
      <w:proofErr w:type="spellStart"/>
      <w:r>
        <w:t>owner_num</w:t>
      </w:r>
      <w:proofErr w:type="spellEnd"/>
      <w:r>
        <w:t xml:space="preserve">, and </w:t>
      </w:r>
      <w:proofErr w:type="spellStart"/>
      <w:r>
        <w:t>accidental_flag</w:t>
      </w:r>
      <w:proofErr w:type="spellEnd"/>
      <w:r>
        <w:t>. Among one-hot encoded features, fuel type (particularly Electric and Diesel flags)</w:t>
      </w:r>
      <w:r>
        <w:t xml:space="preserve"> ranks highly, as does the automatic transmission indicator.</w:t>
      </w:r>
    </w:p>
    <w:p w:rsidR="00242CDA" w:rsidRDefault="001E58DE">
      <w:pPr>
        <w:spacing w:before="320" w:after="160"/>
      </w:pPr>
      <w:r>
        <w:rPr>
          <w:b/>
          <w:sz w:val="36"/>
        </w:rPr>
        <w:t>7. Recommendations</w:t>
      </w:r>
    </w:p>
    <w:p w:rsidR="00242CDA" w:rsidRDefault="001E58DE">
      <w:pPr>
        <w:spacing w:after="120"/>
      </w:pPr>
      <w:r>
        <w:t>Based on the analysis findings, the following recommendations are made:</w:t>
      </w:r>
    </w:p>
    <w:p w:rsidR="00242CDA" w:rsidRDefault="001E58DE">
      <w:pPr>
        <w:numPr>
          <w:ilvl w:val="0"/>
          <w:numId w:val="2"/>
        </w:numPr>
        <w:spacing w:after="80"/>
      </w:pPr>
      <w:r>
        <w:t xml:space="preserve">For Sellers: List vehicles before they reach 5 years of age to </w:t>
      </w:r>
      <w:proofErr w:type="spellStart"/>
      <w:r>
        <w:t>maximise</w:t>
      </w:r>
      <w:proofErr w:type="spellEnd"/>
      <w:r>
        <w:t xml:space="preserve"> resale value. Steep depreciation</w:t>
      </w:r>
      <w:r>
        <w:t xml:space="preserve"> begins after year 5. Highlight low odometer readings and single-owner history in listings. Non-accidental, automatic, and electric/diesel vehicles command the highest premiums.</w:t>
      </w:r>
    </w:p>
    <w:p w:rsidR="00242CDA" w:rsidRDefault="001E58DE">
      <w:pPr>
        <w:numPr>
          <w:ilvl w:val="0"/>
          <w:numId w:val="2"/>
        </w:numPr>
        <w:spacing w:after="80"/>
      </w:pPr>
      <w:r>
        <w:t>For Buyers: Electric and CNG vehicles offer stronger long-term value retention</w:t>
      </w:r>
      <w:r>
        <w:t>. Target non-accidental, first-owner listings with sub-60,000 km for the best value-for-money ratio. Maharashtra and Delhi NCR offer the widest selection.</w:t>
      </w:r>
    </w:p>
    <w:p w:rsidR="00242CDA" w:rsidRDefault="001E58DE">
      <w:pPr>
        <w:numPr>
          <w:ilvl w:val="0"/>
          <w:numId w:val="2"/>
        </w:numPr>
        <w:spacing w:after="80"/>
      </w:pPr>
      <w:r>
        <w:t>For Platform Operators: Deploy the Gradient Boosting model as a real-time price suggestion engine. Re</w:t>
      </w:r>
      <w:r>
        <w:t>train the model quarterly to capture macroeconomic trends and seasonal demand shifts. Consider A/B testing price-guidance nudges against listings without suggested prices.</w:t>
      </w:r>
    </w:p>
    <w:p w:rsidR="00242CDA" w:rsidRDefault="001E58DE">
      <w:pPr>
        <w:numPr>
          <w:ilvl w:val="0"/>
          <w:numId w:val="2"/>
        </w:numPr>
        <w:spacing w:after="240"/>
      </w:pPr>
      <w:r>
        <w:lastRenderedPageBreak/>
        <w:t xml:space="preserve">Future Work: Incorporate </w:t>
      </w:r>
      <w:proofErr w:type="spellStart"/>
      <w:r>
        <w:t>model_name</w:t>
      </w:r>
      <w:proofErr w:type="spellEnd"/>
      <w:r>
        <w:t xml:space="preserve"> </w:t>
      </w:r>
      <w:proofErr w:type="spellStart"/>
      <w:r>
        <w:t>embeddings</w:t>
      </w:r>
      <w:proofErr w:type="spellEnd"/>
      <w:r>
        <w:t xml:space="preserve"> or entity-level features to capture b</w:t>
      </w:r>
      <w:r>
        <w:t xml:space="preserve">rand-model interaction effects. Integrate geographic price indices and seasonal demand patterns. Explore image quality scores from listing photos as an additional signal. Consider a price band classification task alongside regression for uncertainty-aware </w:t>
      </w:r>
      <w:r>
        <w:t>pricing.</w:t>
      </w:r>
    </w:p>
    <w:p w:rsidR="00242CDA" w:rsidRDefault="001E58DE">
      <w:pPr>
        <w:spacing w:before="320" w:after="160"/>
      </w:pPr>
      <w:r>
        <w:rPr>
          <w:b/>
          <w:sz w:val="36"/>
        </w:rPr>
        <w:t>8. Conclusion</w:t>
      </w:r>
    </w:p>
    <w:p w:rsidR="00242CDA" w:rsidRDefault="001E58DE">
      <w:pPr>
        <w:spacing w:after="200"/>
      </w:pPr>
      <w:r>
        <w:t xml:space="preserve">This project successfully demonstrates a complete data analytics workflow — from raw data ingestion and cleaning through exploratory analysis and predictive modelling — applied to a real-world used-car marketplace dataset. The </w:t>
      </w:r>
      <w:proofErr w:type="spellStart"/>
      <w:r>
        <w:t>DriveV</w:t>
      </w:r>
      <w:r>
        <w:t>al</w:t>
      </w:r>
      <w:proofErr w:type="spellEnd"/>
      <w:r>
        <w:t xml:space="preserve"> analysis reveals clear, actionable pricing patterns driven by car age, fuel type, transmission, and mileage. The Gradient Boosting </w:t>
      </w:r>
      <w:proofErr w:type="spellStart"/>
      <w:r>
        <w:t>Regressor</w:t>
      </w:r>
      <w:proofErr w:type="spellEnd"/>
      <w:r>
        <w:t xml:space="preserve"> provides the strongest predictive capability and is recommended for deployment as the core pricing intelligence </w:t>
      </w:r>
      <w:r>
        <w:t>engine. The insights and model outputs have practical value for sellers, buyers, and platform operators in the Indian used-car ecosystem.</w:t>
      </w:r>
    </w:p>
    <w:sectPr w:rsidR="00242CDA">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8C1972"/>
    <w:multiLevelType w:val="hybridMultilevel"/>
    <w:tmpl w:val="AA68DEF6"/>
    <w:lvl w:ilvl="0" w:tplc="233E65F6">
      <w:start w:val="1"/>
      <w:numFmt w:val="bullet"/>
      <w:lvlText w:val="•"/>
      <w:lvlJc w:val="left"/>
      <w:pPr>
        <w:ind w:left="720" w:hanging="360"/>
      </w:pPr>
    </w:lvl>
    <w:lvl w:ilvl="1" w:tplc="F9C6A676">
      <w:start w:val="1"/>
      <w:numFmt w:val="bullet"/>
      <w:lvlText w:val="◦"/>
      <w:lvlJc w:val="left"/>
      <w:pPr>
        <w:ind w:left="1440" w:hanging="360"/>
      </w:pPr>
    </w:lvl>
    <w:lvl w:ilvl="2" w:tplc="A4E2FD0E">
      <w:start w:val="1"/>
      <w:numFmt w:val="bullet"/>
      <w:lvlText w:val="▪"/>
      <w:lvlJc w:val="left"/>
      <w:pPr>
        <w:ind w:left="2160" w:hanging="360"/>
      </w:pPr>
    </w:lvl>
    <w:lvl w:ilvl="3" w:tplc="BBDA1C50">
      <w:start w:val="1"/>
      <w:numFmt w:val="bullet"/>
      <w:lvlText w:val="•"/>
      <w:lvlJc w:val="left"/>
      <w:pPr>
        <w:ind w:left="2880" w:hanging="360"/>
      </w:pPr>
    </w:lvl>
    <w:lvl w:ilvl="4" w:tplc="6ED0BD6A">
      <w:start w:val="1"/>
      <w:numFmt w:val="bullet"/>
      <w:lvlText w:val="◦"/>
      <w:lvlJc w:val="left"/>
      <w:pPr>
        <w:ind w:left="3600" w:hanging="360"/>
      </w:pPr>
    </w:lvl>
    <w:lvl w:ilvl="5" w:tplc="FD764CCE">
      <w:start w:val="1"/>
      <w:numFmt w:val="bullet"/>
      <w:lvlText w:val="▪"/>
      <w:lvlJc w:val="left"/>
      <w:pPr>
        <w:ind w:left="4320" w:hanging="360"/>
      </w:pPr>
    </w:lvl>
    <w:lvl w:ilvl="6" w:tplc="137A813A">
      <w:start w:val="1"/>
      <w:numFmt w:val="bullet"/>
      <w:lvlText w:val="•"/>
      <w:lvlJc w:val="left"/>
      <w:pPr>
        <w:ind w:left="5040" w:hanging="360"/>
      </w:pPr>
    </w:lvl>
    <w:lvl w:ilvl="7" w:tplc="1188F8B0">
      <w:start w:val="1"/>
      <w:numFmt w:val="bullet"/>
      <w:lvlText w:val="◦"/>
      <w:lvlJc w:val="left"/>
      <w:pPr>
        <w:ind w:left="5760" w:hanging="360"/>
      </w:pPr>
    </w:lvl>
    <w:lvl w:ilvl="8" w:tplc="182A6D5A">
      <w:start w:val="1"/>
      <w:numFmt w:val="bullet"/>
      <w:lvlText w:val="▪"/>
      <w:lvlJc w:val="left"/>
      <w:pPr>
        <w:ind w:left="6480" w:hanging="360"/>
      </w:pPr>
    </w:lvl>
  </w:abstractNum>
  <w:abstractNum w:abstractNumId="1" w15:restartNumberingAfterBreak="0">
    <w:nsid w:val="2C65527A"/>
    <w:multiLevelType w:val="hybridMultilevel"/>
    <w:tmpl w:val="B2864BEA"/>
    <w:lvl w:ilvl="0" w:tplc="AC08307E">
      <w:start w:val="1"/>
      <w:numFmt w:val="bullet"/>
      <w:lvlText w:val="•"/>
      <w:lvlJc w:val="left"/>
      <w:pPr>
        <w:ind w:left="720" w:hanging="360"/>
      </w:pPr>
    </w:lvl>
    <w:lvl w:ilvl="1" w:tplc="C5E47094">
      <w:start w:val="1"/>
      <w:numFmt w:val="bullet"/>
      <w:lvlText w:val="◦"/>
      <w:lvlJc w:val="left"/>
      <w:pPr>
        <w:ind w:left="1440" w:hanging="360"/>
      </w:pPr>
    </w:lvl>
    <w:lvl w:ilvl="2" w:tplc="822E8FFA">
      <w:start w:val="1"/>
      <w:numFmt w:val="bullet"/>
      <w:lvlText w:val="▪"/>
      <w:lvlJc w:val="left"/>
      <w:pPr>
        <w:ind w:left="2160" w:hanging="360"/>
      </w:pPr>
    </w:lvl>
    <w:lvl w:ilvl="3" w:tplc="CE2E45F0">
      <w:start w:val="1"/>
      <w:numFmt w:val="bullet"/>
      <w:lvlText w:val="•"/>
      <w:lvlJc w:val="left"/>
      <w:pPr>
        <w:ind w:left="2880" w:hanging="360"/>
      </w:pPr>
    </w:lvl>
    <w:lvl w:ilvl="4" w:tplc="9AB23B7E">
      <w:start w:val="1"/>
      <w:numFmt w:val="bullet"/>
      <w:lvlText w:val="◦"/>
      <w:lvlJc w:val="left"/>
      <w:pPr>
        <w:ind w:left="3600" w:hanging="360"/>
      </w:pPr>
    </w:lvl>
    <w:lvl w:ilvl="5" w:tplc="DB96B9EE">
      <w:start w:val="1"/>
      <w:numFmt w:val="bullet"/>
      <w:lvlText w:val="▪"/>
      <w:lvlJc w:val="left"/>
      <w:pPr>
        <w:ind w:left="4320" w:hanging="360"/>
      </w:pPr>
    </w:lvl>
    <w:lvl w:ilvl="6" w:tplc="8A0EDB32">
      <w:start w:val="1"/>
      <w:numFmt w:val="bullet"/>
      <w:lvlText w:val="•"/>
      <w:lvlJc w:val="left"/>
      <w:pPr>
        <w:ind w:left="5040" w:hanging="360"/>
      </w:pPr>
    </w:lvl>
    <w:lvl w:ilvl="7" w:tplc="9C669A90">
      <w:start w:val="1"/>
      <w:numFmt w:val="bullet"/>
      <w:lvlText w:val="◦"/>
      <w:lvlJc w:val="left"/>
      <w:pPr>
        <w:ind w:left="5760" w:hanging="360"/>
      </w:pPr>
    </w:lvl>
    <w:lvl w:ilvl="8" w:tplc="1A80EDDA">
      <w:start w:val="1"/>
      <w:numFmt w:val="bullet"/>
      <w:lvlText w:val="▪"/>
      <w:lvlJc w:val="left"/>
      <w:pPr>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CDA"/>
    <w:rsid w:val="001E58DE"/>
    <w:rsid w:val="00242CDA"/>
    <w:rsid w:val="00CB5AED"/>
    <w:rsid w:val="00E24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DBCC5E-5037-4170-8AA4-38D039C7D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1514</Words>
  <Characters>8634</Characters>
  <Application>Microsoft Office Word</Application>
  <DocSecurity>0</DocSecurity>
  <Lines>71</Lines>
  <Paragraphs>20</Paragraphs>
  <ScaleCrop>false</ScaleCrop>
  <Company/>
  <LinksUpToDate>false</LinksUpToDate>
  <CharactersWithSpaces>10128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Microsoft account</cp:lastModifiedBy>
  <cp:revision>4</cp:revision>
  <dcterms:created xsi:type="dcterms:W3CDTF">2026-09-18T12:30:00Z</dcterms:created>
  <dcterms:modified xsi:type="dcterms:W3CDTF">2026-09-18T12:37:00Z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1.0.151</vt:lpwstr>
  </property>
  <property fmtid="{D5CDD505-2E9C-101B-9397-08002B2CF9AE}" pid="3" name="OfficeCLI.LastModified">
    <vt:lpwstr>2026-09-18T12:30:04Z</vt:lpwstr>
  </property>
</Properties>
</file>