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77E04" w14:textId="77777777" w:rsidR="00A54930" w:rsidRDefault="00A54930" w:rsidP="00A54930"/>
    <w:p w14:paraId="0E09378B" w14:textId="77777777" w:rsidR="003D550D" w:rsidRDefault="003D550D"/>
    <w:p w14:paraId="5F9682BB" w14:textId="35E836F2" w:rsidR="00180817" w:rsidRDefault="00180817" w:rsidP="00180817">
      <w:pPr>
        <w:pStyle w:val="berschrift2"/>
      </w:pPr>
      <w:r>
        <w:t>TypA-Negativ-Fragen</w:t>
      </w:r>
    </w:p>
    <w:p w14:paraId="7317A5F4" w14:textId="77777777" w:rsidR="00180817" w:rsidRPr="00180817" w:rsidRDefault="00180817" w:rsidP="00180817">
      <w:r w:rsidRPr="00180817">
        <w:t xml:space="preserve">Bei den TypA-negativ Fragen geht es nicht darum, ob die falschen Antworten nicht als solche erkannt werden. Die </w:t>
      </w:r>
      <w:r w:rsidRPr="00180817">
        <w:rPr>
          <w:b/>
          <w:bCs/>
          <w:i/>
          <w:iCs/>
        </w:rPr>
        <w:t>korrekten</w:t>
      </w:r>
      <w:r w:rsidRPr="00180817">
        <w:t xml:space="preserve"> Antworten dieser TypA-</w:t>
      </w:r>
      <w:proofErr w:type="spellStart"/>
      <w:r w:rsidRPr="00180817">
        <w:t>Neg</w:t>
      </w:r>
      <w:proofErr w:type="spellEnd"/>
      <w:r w:rsidRPr="00180817">
        <w:t xml:space="preserve"> Fragen sind </w:t>
      </w:r>
      <w:r w:rsidRPr="00180817">
        <w:rPr>
          <w:b/>
          <w:bCs/>
        </w:rPr>
        <w:t>Falschaussagen</w:t>
      </w:r>
      <w:r w:rsidRPr="00180817">
        <w:t>, die man nicht recherchieren kann, also geht es hierbei um Nichtwissen… Das bedeutet, dass die Frage an sich, im Ganzen, juristisch anfechtbar ist. So eine Frage wurde angefochten, und der Kläger hat tatsächlich gewonnen (</w:t>
      </w:r>
      <w:proofErr w:type="spellStart"/>
      <w:r w:rsidRPr="00180817">
        <w:t>Pädiatrieklausur</w:t>
      </w:r>
      <w:proofErr w:type="spellEnd"/>
      <w:r w:rsidRPr="00180817">
        <w:t xml:space="preserve"> in Würzburg, zu Anfang Sarahs Zeit in Würzburg…)</w:t>
      </w:r>
    </w:p>
    <w:p w14:paraId="6D4666DE" w14:textId="77777777" w:rsidR="00180817" w:rsidRPr="00180817" w:rsidRDefault="00180817" w:rsidP="00180817">
      <w:r w:rsidRPr="00180817">
        <w:t> </w:t>
      </w:r>
    </w:p>
    <w:p w14:paraId="40E53BC6" w14:textId="77777777" w:rsidR="00180817" w:rsidRDefault="00180817" w:rsidP="00180817">
      <w:r w:rsidRPr="00180817">
        <w:t>Wir können sie gern weiterhin hier belassen, aber es soll in der Zukunft nur TypA-</w:t>
      </w:r>
      <w:proofErr w:type="spellStart"/>
      <w:r w:rsidRPr="00180817">
        <w:t>Neg</w:t>
      </w:r>
      <w:proofErr w:type="spellEnd"/>
      <w:r w:rsidRPr="00180817">
        <w:t xml:space="preserve"> Fragen dort geben, wenn es um klare Ausschlusskriterien, also Fachwissen, geht, und nicht um eine eindeutige oder nicht so eindeutige Falschaussage zu erkennen unter 4 weiteren richtigen Aussagen. Da sind die </w:t>
      </w:r>
      <w:proofErr w:type="spellStart"/>
      <w:r w:rsidRPr="00180817">
        <w:t>KPrims</w:t>
      </w:r>
      <w:proofErr w:type="spellEnd"/>
      <w:r w:rsidRPr="00180817">
        <w:t xml:space="preserve"> besser als Werkzeug.</w:t>
      </w:r>
    </w:p>
    <w:p w14:paraId="4659635A" w14:textId="77777777" w:rsidR="00180817" w:rsidRDefault="00180817" w:rsidP="00180817"/>
    <w:p w14:paraId="72C23DB1" w14:textId="48960A3C" w:rsidR="00180817" w:rsidRPr="00180817" w:rsidRDefault="00180817" w:rsidP="00180817">
      <w:pPr>
        <w:pStyle w:val="berschrift2"/>
      </w:pPr>
      <w:r>
        <w:t>Kprim</w:t>
      </w:r>
    </w:p>
    <w:p w14:paraId="4A8FDB9C" w14:textId="77777777" w:rsidR="00180817" w:rsidRDefault="00180817" w:rsidP="00180817">
      <w:proofErr w:type="spellStart"/>
      <w:r w:rsidRPr="00A54930">
        <w:t>KPrims</w:t>
      </w:r>
      <w:proofErr w:type="spellEnd"/>
      <w:r w:rsidRPr="00A54930">
        <w:t xml:space="preserve"> mit mehr als 4 AOs </w:t>
      </w:r>
      <w:r>
        <w:t>werden nicht empfohlen</w:t>
      </w:r>
    </w:p>
    <w:p w14:paraId="339CAE98" w14:textId="77777777" w:rsidR="00180817" w:rsidRDefault="00180817"/>
    <w:p w14:paraId="15C45E8D" w14:textId="77777777" w:rsidR="00180817" w:rsidRDefault="00180817" w:rsidP="00180817">
      <w:pPr>
        <w:pStyle w:val="berschrift3"/>
      </w:pPr>
      <w:r w:rsidRPr="00A54930">
        <w:t>PickS</w:t>
      </w:r>
      <w:r w:rsidRPr="00180817">
        <w:t xml:space="preserve"> </w:t>
      </w:r>
    </w:p>
    <w:p w14:paraId="5961F7A3" w14:textId="33B7304A" w:rsidR="00180817" w:rsidRPr="00A54930" w:rsidRDefault="00180817" w:rsidP="00180817">
      <w:r w:rsidRPr="00A54930">
        <w:t>Bei PickS empfehlen wir mindestens doppelt so viele Antwortoptionen wie richtige Antworten zu haben, bis zu 8 AOs… also 4/2, 6/3, 8/4…</w:t>
      </w:r>
    </w:p>
    <w:p w14:paraId="1E661D8E" w14:textId="77777777" w:rsidR="00180817" w:rsidRPr="00A54930" w:rsidRDefault="00180817" w:rsidP="00180817">
      <w:r w:rsidRPr="00A54930">
        <w:t>Sonst ist die Ratewahrscheinlichkeit zu hoch. Hier müssten Prüflinge nur die eine falsche erkennen, und schon haben sie die Frage richtig…</w:t>
      </w:r>
    </w:p>
    <w:p w14:paraId="541AC051" w14:textId="4E88954B" w:rsidR="00180817" w:rsidRDefault="00180817"/>
    <w:p w14:paraId="2A7BE7A0" w14:textId="5C2A92C2" w:rsidR="002144CF" w:rsidRDefault="002144CF" w:rsidP="002144CF">
      <w:pPr>
        <w:pStyle w:val="berschrift1"/>
      </w:pPr>
      <w:r>
        <w:t>Klausurlänge</w:t>
      </w:r>
    </w:p>
    <w:p w14:paraId="36BA27B4" w14:textId="77777777" w:rsidR="002144CF" w:rsidRPr="002144CF" w:rsidRDefault="002144CF" w:rsidP="002144CF">
      <w:r w:rsidRPr="002144CF">
        <w:t xml:space="preserve">Standardfragen werden mit eineinhalb Minuten, </w:t>
      </w:r>
      <w:proofErr w:type="spellStart"/>
      <w:r w:rsidRPr="002144CF">
        <w:t>KPrims</w:t>
      </w:r>
      <w:proofErr w:type="spellEnd"/>
      <w:r w:rsidRPr="002144CF">
        <w:t xml:space="preserve"> mit 2 Minuten. PickS kann man mit eineinhalb bis 2 Minuten versehen, je nachdem wie viele Antwortoptionen es gibt. Key Feature, wegen der Textlänge häufig sollte man auch mit jeweils 2 Minuten pro Frage rechnen, oder eineinhalb bei TypA in dem </w:t>
      </w:r>
      <w:proofErr w:type="spellStart"/>
      <w:r w:rsidRPr="002144CF">
        <w:t>KeyFeature</w:t>
      </w:r>
      <w:proofErr w:type="spellEnd"/>
      <w:r w:rsidRPr="002144CF">
        <w:t>. </w:t>
      </w:r>
    </w:p>
    <w:p w14:paraId="6F44088C" w14:textId="77777777" w:rsidR="002144CF" w:rsidRPr="002144CF" w:rsidRDefault="002144CF" w:rsidP="002144CF"/>
    <w:sectPr w:rsidR="002144CF" w:rsidRPr="002144C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930"/>
    <w:rsid w:val="00180817"/>
    <w:rsid w:val="002144CF"/>
    <w:rsid w:val="0022270E"/>
    <w:rsid w:val="003D550D"/>
    <w:rsid w:val="003F3998"/>
    <w:rsid w:val="005D6843"/>
    <w:rsid w:val="00A54930"/>
    <w:rsid w:val="00B3377F"/>
    <w:rsid w:val="00D54E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09354"/>
  <w15:chartTrackingRefBased/>
  <w15:docId w15:val="{6022D577-E867-43E0-9674-937D93455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54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54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5493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5493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5493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5493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5493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5493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5493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5493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5493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5493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5493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5493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5493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5493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5493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54930"/>
    <w:rPr>
      <w:rFonts w:eastAsiaTheme="majorEastAsia" w:cstheme="majorBidi"/>
      <w:color w:val="272727" w:themeColor="text1" w:themeTint="D8"/>
    </w:rPr>
  </w:style>
  <w:style w:type="paragraph" w:styleId="Titel">
    <w:name w:val="Title"/>
    <w:basedOn w:val="Standard"/>
    <w:next w:val="Standard"/>
    <w:link w:val="TitelZchn"/>
    <w:uiPriority w:val="10"/>
    <w:qFormat/>
    <w:rsid w:val="00A54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5493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5493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5493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5493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54930"/>
    <w:rPr>
      <w:i/>
      <w:iCs/>
      <w:color w:val="404040" w:themeColor="text1" w:themeTint="BF"/>
    </w:rPr>
  </w:style>
  <w:style w:type="paragraph" w:styleId="Listenabsatz">
    <w:name w:val="List Paragraph"/>
    <w:basedOn w:val="Standard"/>
    <w:uiPriority w:val="34"/>
    <w:qFormat/>
    <w:rsid w:val="00A54930"/>
    <w:pPr>
      <w:ind w:left="720"/>
      <w:contextualSpacing/>
    </w:pPr>
  </w:style>
  <w:style w:type="character" w:styleId="IntensiveHervorhebung">
    <w:name w:val="Intense Emphasis"/>
    <w:basedOn w:val="Absatz-Standardschriftart"/>
    <w:uiPriority w:val="21"/>
    <w:qFormat/>
    <w:rsid w:val="00A54930"/>
    <w:rPr>
      <w:i/>
      <w:iCs/>
      <w:color w:val="0F4761" w:themeColor="accent1" w:themeShade="BF"/>
    </w:rPr>
  </w:style>
  <w:style w:type="paragraph" w:styleId="IntensivesZitat">
    <w:name w:val="Intense Quote"/>
    <w:basedOn w:val="Standard"/>
    <w:next w:val="Standard"/>
    <w:link w:val="IntensivesZitatZchn"/>
    <w:uiPriority w:val="30"/>
    <w:qFormat/>
    <w:rsid w:val="00A54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54930"/>
    <w:rPr>
      <w:i/>
      <w:iCs/>
      <w:color w:val="0F4761" w:themeColor="accent1" w:themeShade="BF"/>
    </w:rPr>
  </w:style>
  <w:style w:type="character" w:styleId="IntensiverVerweis">
    <w:name w:val="Intense Reference"/>
    <w:basedOn w:val="Absatz-Standardschriftart"/>
    <w:uiPriority w:val="32"/>
    <w:qFormat/>
    <w:rsid w:val="00A549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767627">
      <w:bodyDiv w:val="1"/>
      <w:marLeft w:val="0"/>
      <w:marRight w:val="0"/>
      <w:marTop w:val="0"/>
      <w:marBottom w:val="0"/>
      <w:divBdr>
        <w:top w:val="none" w:sz="0" w:space="0" w:color="auto"/>
        <w:left w:val="none" w:sz="0" w:space="0" w:color="auto"/>
        <w:bottom w:val="none" w:sz="0" w:space="0" w:color="auto"/>
        <w:right w:val="none" w:sz="0" w:space="0" w:color="auto"/>
      </w:divBdr>
    </w:div>
    <w:div w:id="1085569994">
      <w:bodyDiv w:val="1"/>
      <w:marLeft w:val="0"/>
      <w:marRight w:val="0"/>
      <w:marTop w:val="0"/>
      <w:marBottom w:val="0"/>
      <w:divBdr>
        <w:top w:val="none" w:sz="0" w:space="0" w:color="auto"/>
        <w:left w:val="none" w:sz="0" w:space="0" w:color="auto"/>
        <w:bottom w:val="none" w:sz="0" w:space="0" w:color="auto"/>
        <w:right w:val="none" w:sz="0" w:space="0" w:color="auto"/>
      </w:divBdr>
    </w:div>
    <w:div w:id="1302156678">
      <w:bodyDiv w:val="1"/>
      <w:marLeft w:val="0"/>
      <w:marRight w:val="0"/>
      <w:marTop w:val="0"/>
      <w:marBottom w:val="0"/>
      <w:divBdr>
        <w:top w:val="none" w:sz="0" w:space="0" w:color="auto"/>
        <w:left w:val="none" w:sz="0" w:space="0" w:color="auto"/>
        <w:bottom w:val="none" w:sz="0" w:space="0" w:color="auto"/>
        <w:right w:val="none" w:sz="0" w:space="0" w:color="auto"/>
      </w:divBdr>
    </w:div>
    <w:div w:id="1422294164">
      <w:bodyDiv w:val="1"/>
      <w:marLeft w:val="0"/>
      <w:marRight w:val="0"/>
      <w:marTop w:val="0"/>
      <w:marBottom w:val="0"/>
      <w:divBdr>
        <w:top w:val="none" w:sz="0" w:space="0" w:color="auto"/>
        <w:left w:val="none" w:sz="0" w:space="0" w:color="auto"/>
        <w:bottom w:val="none" w:sz="0" w:space="0" w:color="auto"/>
        <w:right w:val="none" w:sz="0" w:space="0" w:color="auto"/>
      </w:divBdr>
    </w:div>
    <w:div w:id="1505972945">
      <w:bodyDiv w:val="1"/>
      <w:marLeft w:val="0"/>
      <w:marRight w:val="0"/>
      <w:marTop w:val="0"/>
      <w:marBottom w:val="0"/>
      <w:divBdr>
        <w:top w:val="none" w:sz="0" w:space="0" w:color="auto"/>
        <w:left w:val="none" w:sz="0" w:space="0" w:color="auto"/>
        <w:bottom w:val="none" w:sz="0" w:space="0" w:color="auto"/>
        <w:right w:val="none" w:sz="0" w:space="0" w:color="auto"/>
      </w:divBdr>
    </w:div>
    <w:div w:id="206864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1272</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Leutritz, Tobias</dc:creator>
  <cp:keywords/>
  <dc:description/>
  <cp:lastModifiedBy>Leutritz, Tobias</cp:lastModifiedBy>
  <cp:revision>3</cp:revision>
  <dcterms:created xsi:type="dcterms:W3CDTF">2025-07-08T08:45:00Z</dcterms:created>
  <dcterms:modified xsi:type="dcterms:W3CDTF">2025-07-18T06:52:00Z</dcterms:modified>
</cp:coreProperties>
</file>