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${</w:t>
      </w:r>
      <w:proofErr w:type="spellStart"/>
      <w:r w:rsidR="00FB49AC">
        <w:rPr>
          <w:rFonts w:ascii="Trebuchet MS" w:hAnsi="Trebuchet MS"/>
          <w:b/>
          <w:bCs/>
          <w:lang w:val="en-ID"/>
        </w:rPr>
        <w:t>nomor</w:t>
      </w:r>
      <w:proofErr w:type="spellEnd"/>
      <w:r w:rsidR="00FB49AC">
        <w:rPr>
          <w:rFonts w:ascii="Trebuchet MS" w:hAnsi="Trebuchet MS"/>
          <w:b/>
          <w:bCs/>
          <w:lang w:val="en-ID"/>
        </w:rPr>
        <w:t>}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${</w:t>
      </w:r>
      <w:proofErr w:type="spellStart"/>
      <w:r w:rsidR="00FB49AC">
        <w:rPr>
          <w:rFonts w:ascii="Trebuchet MS" w:hAnsi="Trebuchet MS"/>
          <w:b/>
          <w:bCs/>
        </w:rPr>
        <w:t>bulanromawi</w:t>
      </w:r>
      <w:proofErr w:type="spellEnd"/>
      <w:r w:rsidR="00FB49AC">
        <w:rPr>
          <w:rFonts w:ascii="Trebuchet MS" w:hAnsi="Trebuchet MS"/>
          <w:b/>
          <w:bCs/>
        </w:rPr>
        <w:t>}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2022 -2027</w:t>
            </w:r>
            <w:r w:rsidRPr="00F70F3A">
              <w:rPr>
                <w:rFonts w:ascii="Trebuchet MS" w:eastAsia="Calibri" w:hAnsi="Trebuchet MS"/>
              </w:rPr>
              <w:t>;</w:t>
            </w:r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 w:cs="Arial"/>
                <w:bCs/>
                <w:highlight w:val="yellow"/>
              </w:rPr>
              <w:t>namasekolah</w:t>
            </w:r>
            <w:proofErr w:type="spellEnd"/>
            <w:r w:rsidR="00FB49AC">
              <w:rPr>
                <w:rFonts w:ascii="Trebuchet MS" w:hAnsi="Trebuchet MS" w:cs="Arial"/>
                <w:bCs/>
                <w:highlight w:val="yellow"/>
              </w:rPr>
              <w:t>}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nosrtsatpen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${pc}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${pw}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ini :</w:t>
            </w:r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${</w:t>
            </w:r>
            <w:proofErr w:type="spellStart"/>
            <w:r>
              <w:rPr>
                <w:rFonts w:ascii="Trebuchet MS" w:hAnsi="Trebuchet MS" w:cs="Arial"/>
                <w:b/>
                <w:bCs/>
              </w:rPr>
              <w:t>namasatpen</w:t>
            </w:r>
            <w:proofErr w:type="spellEnd"/>
            <w:r>
              <w:rPr>
                <w:rFonts w:ascii="Trebuchet MS" w:hAnsi="Trebuchet MS" w:cs="Arial"/>
                <w:b/>
                <w:bCs/>
              </w:rPr>
              <w:t>}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alamat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kelurahan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kecamatan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kabupaten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/>
                <w:highlight w:val="yellow"/>
              </w:rPr>
              <w:t>propinsi</w:t>
            </w:r>
            <w:proofErr w:type="spellEnd"/>
            <w:r w:rsidR="00FB49AC"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${</w:t>
            </w:r>
            <w:proofErr w:type="spellStart"/>
            <w:r>
              <w:rPr>
                <w:rFonts w:ascii="Trebuchet MS" w:hAnsi="Trebuchet MS"/>
                <w:b/>
              </w:rPr>
              <w:t>nomo</w:t>
            </w:r>
            <w:r w:rsidR="00B52D0C">
              <w:rPr>
                <w:rFonts w:ascii="Trebuchet MS" w:hAnsi="Trebuchet MS"/>
                <w:b/>
              </w:rPr>
              <w:t>r</w:t>
            </w:r>
            <w:r>
              <w:rPr>
                <w:rFonts w:ascii="Trebuchet MS" w:hAnsi="Trebuchet MS"/>
                <w:b/>
              </w:rPr>
              <w:t>registrasi</w:t>
            </w:r>
            <w:proofErr w:type="spellEnd"/>
            <w:r>
              <w:rPr>
                <w:rFonts w:ascii="Trebuchet MS" w:hAnsi="Trebuchet MS"/>
                <w:b/>
              </w:rPr>
              <w:t>}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6C23F233" w14:textId="77777777" w:rsidR="005F5CE6" w:rsidRDefault="005F5CE6" w:rsidP="000B2E23">
            <w:pPr>
              <w:jc w:val="both"/>
              <w:rPr>
                <w:rFonts w:ascii="Trebuchet MS" w:hAnsi="Trebuchet MS"/>
              </w:rPr>
            </w:pPr>
          </w:p>
          <w:p w14:paraId="0475547D" w14:textId="10E19FFB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</w:t>
            </w:r>
            <w:r w:rsidR="005F5CE6">
              <w:rPr>
                <w:rFonts w:ascii="Trebuchet MS" w:hAnsi="Trebuchet MS"/>
              </w:rPr>
              <w:t xml:space="preserve">dengan 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 xml:space="preserve"> ${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>}. ${</w:t>
            </w:r>
            <w:proofErr w:type="spellStart"/>
            <w:r w:rsidR="005F5CE6">
              <w:rPr>
                <w:rFonts w:ascii="Trebuchet MS" w:hAnsi="Trebuchet MS"/>
              </w:rPr>
              <w:t>ketkategori</w:t>
            </w:r>
            <w:proofErr w:type="spellEnd"/>
            <w:r w:rsidR="005F5CE6">
              <w:rPr>
                <w:rFonts w:ascii="Trebuchet MS" w:hAnsi="Trebuchet MS"/>
              </w:rPr>
              <w:t>}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</w:t>
            </w:r>
            <w:r w:rsidRPr="0029098E">
              <w:rPr>
                <w:rFonts w:ascii="Trebuchet MS" w:hAnsi="Trebuchet MS" w:cstheme="majorBidi"/>
              </w:rPr>
              <w:lastRenderedPageBreak/>
              <w:t xml:space="preserve">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${</w:t>
      </w:r>
      <w:proofErr w:type="spellStart"/>
      <w:r w:rsidR="009F60CD">
        <w:rPr>
          <w:rFonts w:ascii="Trebuchet MS" w:hAnsi="Trebuchet MS"/>
          <w:highlight w:val="yellow"/>
          <w:u w:val="single"/>
        </w:rPr>
        <w:t>tglm</w:t>
      </w:r>
      <w:proofErr w:type="spellEnd"/>
      <w:r w:rsidR="009F60CD">
        <w:rPr>
          <w:rFonts w:ascii="Trebuchet MS" w:hAnsi="Trebuchet MS"/>
          <w:highlight w:val="yellow"/>
          <w:u w:val="single"/>
        </w:rPr>
        <w:t>}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${</w:t>
      </w:r>
      <w:proofErr w:type="spellStart"/>
      <w:r w:rsidR="00AE23FA">
        <w:rPr>
          <w:rFonts w:ascii="Trebuchet MS" w:hAnsi="Trebuchet MS"/>
          <w:highlight w:val="yellow"/>
        </w:rPr>
        <w:t>tg</w:t>
      </w:r>
      <w:r w:rsidR="009F60CD">
        <w:rPr>
          <w:rFonts w:ascii="Trebuchet MS" w:hAnsi="Trebuchet MS"/>
          <w:highlight w:val="yellow"/>
        </w:rPr>
        <w:t>lh</w:t>
      </w:r>
      <w:proofErr w:type="spellEnd"/>
      <w:r w:rsidR="00AE23FA">
        <w:rPr>
          <w:rFonts w:ascii="Trebuchet MS" w:hAnsi="Trebuchet MS"/>
          <w:highlight w:val="yellow"/>
        </w:rPr>
        <w:t>}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ABBEB" wp14:editId="0127E491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2C0BE492" w:rsidR="00F063CC" w:rsidRDefault="008A61AB" w:rsidP="00F063CC">
      <w:pPr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4D5E" wp14:editId="1EB87316">
                <wp:simplePos x="0" y="0"/>
                <wp:positionH relativeFrom="column">
                  <wp:posOffset>2192338</wp:posOffset>
                </wp:positionH>
                <wp:positionV relativeFrom="paragraph">
                  <wp:posOffset>22860</wp:posOffset>
                </wp:positionV>
                <wp:extent cx="1890712" cy="1504950"/>
                <wp:effectExtent l="0" t="0" r="0" b="0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2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65pt;margin-top:1.8pt;width:148.8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063CC">
        <w:rPr>
          <w:rFonts w:ascii="Trebuchet MS" w:hAnsi="Trebuchet MS"/>
          <w:lang w:val="it-IT"/>
        </w:rPr>
        <w:t>Ketua</w:t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  <w:t xml:space="preserve">Sekretaris </w:t>
      </w:r>
    </w:p>
    <w:p w14:paraId="2A57D314" w14:textId="610F891C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434AF19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77777777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77777777" w:rsid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rFonts w:ascii="Trebuchet MS" w:hAnsi="Trebuchet MS"/>
          <w:i/>
          <w:iCs/>
          <w:lang w:val="it-IT"/>
        </w:rPr>
        <w:t>PBNU</w:t>
      </w:r>
    </w:p>
    <w:p w14:paraId="70466BB7" w14:textId="5D1EC44A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${tembusanlembagapw}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${propinsip</w:t>
      </w:r>
      <w:r w:rsidR="001914E2">
        <w:rPr>
          <w:rFonts w:ascii="Trebuchet MS" w:hAnsi="Trebuchet MS"/>
          <w:i/>
          <w:iCs/>
          <w:highlight w:val="yellow"/>
          <w:lang w:val="it-IT"/>
        </w:rPr>
        <w:t>w</w:t>
      </w:r>
      <w:r>
        <w:rPr>
          <w:rFonts w:ascii="Trebuchet MS" w:hAnsi="Trebuchet MS"/>
          <w:i/>
          <w:iCs/>
          <w:highlight w:val="yellow"/>
          <w:lang w:val="it-IT"/>
        </w:rPr>
        <w:t>}</w:t>
      </w:r>
    </w:p>
    <w:p w14:paraId="589F32BB" w14:textId="204A1F82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${tembusanlembagapc}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${kabupatenpc}</w:t>
      </w:r>
    </w:p>
    <w:p w14:paraId="6E6A1575" w14:textId="77777777" w:rsidR="00DE414E" w:rsidRP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1B5A" w14:textId="77777777" w:rsidR="00CC7912" w:rsidRDefault="00CC7912" w:rsidP="00CB64CF">
      <w:r>
        <w:separator/>
      </w:r>
    </w:p>
  </w:endnote>
  <w:endnote w:type="continuationSeparator" w:id="0">
    <w:p w14:paraId="048B4F58" w14:textId="77777777" w:rsidR="00CC7912" w:rsidRDefault="00CC7912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9E00" w14:textId="77777777" w:rsidR="00CC7912" w:rsidRDefault="00CC7912" w:rsidP="00CB64CF">
      <w:r>
        <w:separator/>
      </w:r>
    </w:p>
  </w:footnote>
  <w:footnote w:type="continuationSeparator" w:id="0">
    <w:p w14:paraId="5228D2E9" w14:textId="77777777" w:rsidR="00CC7912" w:rsidRDefault="00CC7912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35</cp:revision>
  <cp:lastPrinted>2023-06-05T09:53:00Z</cp:lastPrinted>
  <dcterms:created xsi:type="dcterms:W3CDTF">2023-05-02T08:05:00Z</dcterms:created>
  <dcterms:modified xsi:type="dcterms:W3CDTF">2023-07-16T05:03:00Z</dcterms:modified>
</cp:coreProperties>
</file>