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0"/>
        <w:widowControl w:val="0"/>
        <w:spacing w:line="24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sz w:val="28"/>
          <w:szCs w:val="28"/>
          <w:rtl w:val="0"/>
        </w:rPr>
        <w:t xml:space="preserve">What single-cell data is teaching us about cancer evolution</w:t>
      </w:r>
      <w:r w:rsidDel="00000000" w:rsidR="00000000" w:rsidRPr="00000000">
        <w:rPr>
          <w:rtl w:val="0"/>
        </w:rPr>
      </w:r>
    </w:p>
    <w:p w:rsidR="00000000" w:rsidDel="00000000" w:rsidP="00000000" w:rsidRDefault="00000000" w:rsidRPr="00000000" w14:paraId="00000002">
      <w:pPr>
        <w:keepLines w:val="0"/>
        <w:widowControl w:val="0"/>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keepLines w:val="0"/>
        <w:widowControl w:val="0"/>
        <w:spacing w:after="20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w:t>
      </w:r>
      <w:r w:rsidDel="00000000" w:rsidR="00000000" w:rsidRPr="00000000">
        <w:rPr>
          <w:rFonts w:ascii="Times New Roman" w:cs="Times New Roman" w:eastAsia="Times New Roman" w:hAnsi="Times New Roman"/>
          <w:b w:val="1"/>
          <w:sz w:val="28"/>
          <w:szCs w:val="28"/>
          <w:rtl w:val="0"/>
        </w:rPr>
        <w:t xml:space="preserve">Introduction</w:t>
      </w:r>
      <w:r w:rsidDel="00000000" w:rsidR="00000000" w:rsidRPr="00000000">
        <w:rPr>
          <w:rtl w:val="0"/>
        </w:rPr>
      </w:r>
    </w:p>
    <w:p w:rsidR="00000000" w:rsidDel="00000000" w:rsidP="00000000" w:rsidRDefault="00000000" w:rsidRPr="00000000" w14:paraId="00000004">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early years, cancer research depended on microscopy and pathology to correlate visible features of tumors with biomarkers. By the mid-20th century, molecular assays such as karyotyping and Sanger sequencing had identified key oncogenes and tumor suppressors. In the late 1990s, DNA microarrays enabled the first high-throughput analyses of gene expression, thus setting the stage for large-scale cancer genomics (Creighton, 2023).</w:t>
      </w:r>
    </w:p>
    <w:p w:rsidR="00000000" w:rsidDel="00000000" w:rsidP="00000000" w:rsidRDefault="00000000" w:rsidRPr="00000000" w14:paraId="00000005">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revolutionized the understanding of cancer. Cancer is now perceived not as a fixed disease but as a dynamic ecosystem of ever-evolving cells sculpted by natural selection. Tumor adaptation, survival, and resistance to therapy in mutation, selective pressure, and clonal competition (Mansur et al., 2023) are driven. The evolving nature of tumors thus allows mutations that disturb either cell-cycle regulation or immune evasion to confer a fitness advantage, enabling cells to colonize new tissues and create metastases (Thakur et al., 2024). The tumor microenvironment, therefore, serves both as an ecosystem and as a battleground.</w:t>
      </w:r>
    </w:p>
    <w:p w:rsidR="00000000" w:rsidDel="00000000" w:rsidP="00000000" w:rsidRDefault="00000000" w:rsidRPr="00000000" w14:paraId="00000006">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outcome of this evolution is </w:t>
      </w:r>
      <w:r w:rsidDel="00000000" w:rsidR="00000000" w:rsidRPr="00000000">
        <w:rPr>
          <w:rFonts w:ascii="Times New Roman" w:cs="Times New Roman" w:eastAsia="Times New Roman" w:hAnsi="Times New Roman"/>
          <w:b w:val="1"/>
          <w:sz w:val="24"/>
          <w:szCs w:val="24"/>
          <w:rtl w:val="0"/>
        </w:rPr>
        <w:t xml:space="preserve">tumor heterogeneity</w:t>
      </w:r>
      <w:r w:rsidDel="00000000" w:rsidR="00000000" w:rsidRPr="00000000">
        <w:rPr>
          <w:rFonts w:ascii="Times New Roman" w:cs="Times New Roman" w:eastAsia="Times New Roman" w:hAnsi="Times New Roman"/>
          <w:sz w:val="24"/>
          <w:szCs w:val="24"/>
          <w:rtl w:val="0"/>
        </w:rPr>
        <w:t xml:space="preserve">—the coexistence of genetically and phenotypically distinct subpopulations within and across tumors (Fitzgerald et al., 2017). This diversity arises from accumulated mutations and epigenetic changes over time. Single-cell technologies have now made it possible to measure this heterogeneity directly. Studies in </w:t>
      </w:r>
      <w:r w:rsidDel="00000000" w:rsidR="00000000" w:rsidRPr="00000000">
        <w:rPr>
          <w:rFonts w:ascii="Times New Roman" w:cs="Times New Roman" w:eastAsia="Times New Roman" w:hAnsi="Times New Roman"/>
          <w:i w:val="1"/>
          <w:sz w:val="24"/>
          <w:szCs w:val="24"/>
          <w:rtl w:val="0"/>
        </w:rPr>
        <w:t xml:space="preserve">Clinical Epigenetics</w:t>
      </w:r>
      <w:r w:rsidDel="00000000" w:rsidR="00000000" w:rsidRPr="00000000">
        <w:rPr>
          <w:rFonts w:ascii="Times New Roman" w:cs="Times New Roman" w:eastAsia="Times New Roman" w:hAnsi="Times New Roman"/>
          <w:sz w:val="24"/>
          <w:szCs w:val="24"/>
          <w:rtl w:val="0"/>
        </w:rPr>
        <w:t xml:space="preserve"> (2023) show that tumors can contain thousands of distinct cell states with unique transcriptional and epigenetic signatures. Such complexity complicates treatment, as targeting one clone may leave others unaffected .</w:t>
      </w:r>
    </w:p>
    <w:p w:rsidR="00000000" w:rsidDel="00000000" w:rsidP="00000000" w:rsidRDefault="00000000" w:rsidRPr="00000000" w14:paraId="00000007">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Heterogeneity also drives </w:t>
      </w:r>
      <w:r w:rsidDel="00000000" w:rsidR="00000000" w:rsidRPr="00000000">
        <w:rPr>
          <w:rFonts w:ascii="Times New Roman" w:cs="Times New Roman" w:eastAsia="Times New Roman" w:hAnsi="Times New Roman"/>
          <w:b w:val="1"/>
          <w:sz w:val="24"/>
          <w:szCs w:val="24"/>
          <w:rtl w:val="0"/>
        </w:rPr>
        <w:t xml:space="preserve">therapy resistance</w:t>
      </w:r>
      <w:r w:rsidDel="00000000" w:rsidR="00000000" w:rsidRPr="00000000">
        <w:rPr>
          <w:rFonts w:ascii="Times New Roman" w:cs="Times New Roman" w:eastAsia="Times New Roman" w:hAnsi="Times New Roman"/>
          <w:sz w:val="24"/>
          <w:szCs w:val="24"/>
          <w:rtl w:val="0"/>
        </w:rPr>
        <w:t xml:space="preserve">, one of cancer’s most challenging clinical problems. Treatments like chemotherapy and targeted therapies eliminate sensitive cells but select for resistant ones that survive and repopulate the tumor (Thomas et al., 2022). Understanding therapy resistance as an evolutionary phenomenon allows for adaptive treatment strategies that anticipate tumor adaptation (Karagiannis &amp; Rampias, 2022).</w:t>
      </w:r>
    </w:p>
    <w:p w:rsidR="00000000" w:rsidDel="00000000" w:rsidP="00000000" w:rsidRDefault="00000000" w:rsidRPr="00000000" w14:paraId="00000008">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advent of </w:t>
      </w:r>
      <w:r w:rsidDel="00000000" w:rsidR="00000000" w:rsidRPr="00000000">
        <w:rPr>
          <w:rFonts w:ascii="Times New Roman" w:cs="Times New Roman" w:eastAsia="Times New Roman" w:hAnsi="Times New Roman"/>
          <w:b w:val="1"/>
          <w:sz w:val="24"/>
          <w:szCs w:val="24"/>
          <w:rtl w:val="0"/>
        </w:rPr>
        <w:t xml:space="preserve">next-generation sequencing (NGS)</w:t>
      </w:r>
      <w:r w:rsidDel="00000000" w:rsidR="00000000" w:rsidRPr="00000000">
        <w:rPr>
          <w:rFonts w:ascii="Times New Roman" w:cs="Times New Roman" w:eastAsia="Times New Roman" w:hAnsi="Times New Roman"/>
          <w:sz w:val="24"/>
          <w:szCs w:val="24"/>
          <w:rtl w:val="0"/>
        </w:rPr>
        <w:t xml:space="preserve"> in the mid-2000s enabled comprehensive mapping of cancer genomes. Bulk DNA sequencing identified recurrent mutations, and structural variants, confirming that cancer is driven by genetic alterations (Brosnan &amp; Iacobuzio-Donahue, 2013). Likewise, bulk RNA profiling evolved from microarrays to RNA sequencing, revealing key molecular hallmarks of carcinogenesis and treatment response. However, bulk sequencing masks cellular heterogeneity by averaging signals across millions of cells. Rare mutations and minority subclones often fall below detection thresholds (Wu et al., 2021). Similarly, bulk RNA sequencing conceals differences among individual cell types, introducing bias and reducing reproducibility (Baslan &amp; Hicks, 2017).</w:t>
      </w:r>
    </w:p>
    <w:p w:rsidR="00000000" w:rsidDel="00000000" w:rsidP="00000000" w:rsidRDefault="00000000" w:rsidRPr="00000000" w14:paraId="00000009">
      <w:pPr>
        <w:widowControl w:val="0"/>
        <w:spacing w:after="24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To overcome these limitations, </w:t>
      </w:r>
      <w:r w:rsidDel="00000000" w:rsidR="00000000" w:rsidRPr="00000000">
        <w:rPr>
          <w:rFonts w:ascii="Times New Roman" w:cs="Times New Roman" w:eastAsia="Times New Roman" w:hAnsi="Times New Roman"/>
          <w:b w:val="1"/>
          <w:sz w:val="24"/>
          <w:szCs w:val="24"/>
          <w:rtl w:val="0"/>
        </w:rPr>
        <w:t xml:space="preserve">single-cell sequencing</w:t>
      </w:r>
      <w:r w:rsidDel="00000000" w:rsidR="00000000" w:rsidRPr="00000000">
        <w:rPr>
          <w:rFonts w:ascii="Times New Roman" w:cs="Times New Roman" w:eastAsia="Times New Roman" w:hAnsi="Times New Roman"/>
          <w:sz w:val="24"/>
          <w:szCs w:val="24"/>
          <w:rtl w:val="0"/>
        </w:rPr>
        <w:t xml:space="preserve"> now enables genome or transcriptome profiling at the cellular level, uncovering intratumoral heterogeneity and cell-to-cell communication networks (Wu et al., 2021). Bulk sequencing laid the groundwork for understanding the genetic basis of cancer, but single-cell technologies now expose the hidden clonal diversity that drives tumor evolution, metastasis, and therapeutic resistance.</w:t>
      </w:r>
      <w:r w:rsidDel="00000000" w:rsidR="00000000" w:rsidRPr="00000000">
        <w:rPr>
          <w:rtl w:val="0"/>
        </w:rPr>
      </w:r>
    </w:p>
    <w:p w:rsidR="00000000" w:rsidDel="00000000" w:rsidP="00000000" w:rsidRDefault="00000000" w:rsidRPr="00000000" w14:paraId="0000000A">
      <w:pPr>
        <w:keepLines w:val="0"/>
        <w:widowControl w:val="0"/>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Emergence of Single-Cell omics (scRNA-seq, scDNA-seq, scATAC-seq)</w:t>
      </w:r>
    </w:p>
    <w:p w:rsidR="00000000" w:rsidDel="00000000" w:rsidP="00000000" w:rsidRDefault="00000000" w:rsidRPr="00000000" w14:paraId="0000000B">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Single-cell omics, including single-cell RNA sequencing (scRNA-seq), DNA sequencing (scDNA-seq), and chromatin accessibility sequencing (scATAC-seq), have revolutionized oncology by solved intratumoral heterogeneity and delineating cellular hierarchies previously obscured by bulk analyses. The introduction of single-cell DNA sequencing by Navin and colleagues (2011) revealed punctuated clonal evolution in breast tumors and established a framework for tracing tumor lineage dynamics. Ensuing studies (Tirosh et al., 2016) demonstrated remarkable transcriptional diversity within individual tumors, which recognized malignant, immune, and stromal subpopulations influencing disease progression and therapeutic response. As a whole, these findings reframed cancer as an ecosystem of heterogeneous cellular states rather than a uniform entity.</w:t>
      </w:r>
    </w:p>
    <w:p w:rsidR="00000000" w:rsidDel="00000000" w:rsidP="00000000" w:rsidRDefault="00000000" w:rsidRPr="00000000" w14:paraId="0000000C">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Puram et al. (2017) defined epithelial–mesenchymal transition states in head and neck cancers using scRNA-seq. Elyada et al. (2019) recognized antigen-presenting cancer-associated fibroblasts in pancreatic tumors, implicating the stroma in the modulation of immune responses. Moncada et al. (2020) integrated spatial transcriptomics with scRNA-seq, providing a strategy for restoring tissue architecture and hence for spatially resolved mapping of tumor–stroma interactions. Recently, Zhu et al. (2023) used single-cell multi-omics to look into how ecDNA drives intra-cell-line heterogeneity and gene amplification dynamics, pointing at epigenetic mechanisms underlying therapeutic resistance.</w:t>
      </w:r>
    </w:p>
    <w:p w:rsidR="00000000" w:rsidDel="00000000" w:rsidP="00000000" w:rsidRDefault="00000000" w:rsidRPr="00000000" w14:paraId="0000000D">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Single-cell omics has transitioned oncology from bulk molecular profiling to a cellularly resolved discipline. Foundational studies chart clonal dynamics (Navin et al., 2011), transcriptional heterogeneity (Tirosh et al., 2016), stromal-immune crosstalk (Elyada et al., 2019), and spatial architecture (Moncada et al., 2020). The recent pan-cancer single-cell chromatin atlases (Bairakdar et al., 2025) emphasize the possibility of predictive, clinically actionable frameworks that can be deciphered from single-cell data.</w:t>
      </w:r>
    </w:p>
    <w:p w:rsidR="00000000" w:rsidDel="00000000" w:rsidP="00000000" w:rsidRDefault="00000000" w:rsidRPr="00000000" w14:paraId="0000000E">
      <w:pPr>
        <w:widowControl w:val="0"/>
        <w:spacing w:after="24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How single-cell RNA sequencing resolves clonal evolution architecture</w:t>
      </w:r>
    </w:p>
    <w:p w:rsidR="00000000" w:rsidDel="00000000" w:rsidP="00000000" w:rsidRDefault="00000000" w:rsidRPr="00000000" w14:paraId="0000000F">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Single-cell RNA sequencing resolves clonal evolution architecture by providing high-resolution, cell-specific data, revealing genetic and transcriptional heterogeneity and allows for the reconstruction of phylogenetic trees. Unlike bulk sequencing which provides an average profile masking individual cell differences, scRNA-seq identifies specific characteristics of individual cells (Zhang et al, 2021).</w:t>
      </w:r>
    </w:p>
    <w:p w:rsidR="00000000" w:rsidDel="00000000" w:rsidP="00000000" w:rsidRDefault="00000000" w:rsidRPr="00000000" w14:paraId="00000010">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mechanisms that scRNA-seq uses to resolve clonal evolution architecture includes, the identification of clonal heterogeneity done by finding distinct cell subpopulations within a tumour based on their unique expression profiles and somatic mutations (Zhou et al., 2019). By comparing unique mutational and gene expression profiles across single cells, evolutionary history and relationships among different clones can be reconstructed, revealing lineage of cancer cells (Liu et al., 2023). This technology is also useful in linking genotype to phenotype by analysing the genome and the transcriptome within the same cell, allowing for researchers to directly link specific mutations to resulting changes in the cell phenotype. Additionally, scRNA-seq can reveal dynamic changes over time. By performing scRNA-seq on samples collected at different stages of disease or treatment, researchers can determine how clonal architecture changes dynamically. Lastly, this technology enables detailed analysis of non-cancerous cells within the tumour microenvironment via ligand-receptor signalling, which is key in understanding tumour progression and immune evasion, as well as providing new targets for therapies (Chen et al., 2023). </w:t>
      </w:r>
    </w:p>
    <w:p w:rsidR="00000000" w:rsidDel="00000000" w:rsidP="00000000" w:rsidRDefault="00000000" w:rsidRPr="00000000" w14:paraId="00000011">
      <w:pPr>
        <w:keepLines w:val="0"/>
        <w:widowControl w:val="0"/>
        <w:spacing w:after="24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Case Study: Single-Cell Omics in Glioblastoma and Breast Cancer</w:t>
      </w:r>
    </w:p>
    <w:p w:rsidR="00000000" w:rsidDel="00000000" w:rsidP="00000000" w:rsidRDefault="00000000" w:rsidRPr="00000000" w14:paraId="00000012">
      <w:pPr>
        <w:keepLines w:val="0"/>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illustrate what single-cell data can reveal, we focus on glioblastoma and breast cancer, where these analyses have uncovered tumour diversity, cell plasticity, and therapy resistance.</w:t>
      </w:r>
    </w:p>
    <w:p w:rsidR="00000000" w:rsidDel="00000000" w:rsidP="00000000" w:rsidRDefault="00000000" w:rsidRPr="00000000" w14:paraId="00000013">
      <w:pPr>
        <w:keepLines w:val="0"/>
        <w:widowControl w:val="0"/>
        <w:spacing w:after="24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 Glioblastoma</w:t>
      </w:r>
    </w:p>
    <w:p w:rsidR="00000000" w:rsidDel="00000000" w:rsidP="00000000" w:rsidRDefault="00000000" w:rsidRPr="00000000" w14:paraId="00000014">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Glioblastoma, the most aggressive primary brain tumor in adults, exhibits rapid proliferation, diffuse infiltration, and inevitable recurrence. Bulk sequencing has not explained why tumors with similar driver mutations behave unpredictably, but single-cell omics has revealed that glioblastoma comprises a dynamic ecosystem of malignant and non-malignant cells within a complex microenvironment (Soni et al., 2025).</w:t>
      </w:r>
    </w:p>
    <w:p w:rsidR="00000000" w:rsidDel="00000000" w:rsidP="00000000" w:rsidRDefault="00000000" w:rsidRPr="00000000" w14:paraId="00000015">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Single-cell RNA sequencing shows that malignant cells occupy a few conserved transcriptional states—neural progenitor–like, oligodendrocyte progenitor–like, astrocyte-like, and mesenchymal-like—whose relative proportions create tumor-specific mosaics (Neftel et al., 2019). These states are plastic; cells transition between them in response to stress or therapy, providing a non-genetic mechanism of resistance. Integrative single-cell analyses reveal that genotype and phenotype are only partially coupled, as distinct clones can share cell states while single clones span multiple phenotypes (Soni et al., 2025).</w:t>
      </w:r>
    </w:p>
    <w:p w:rsidR="00000000" w:rsidDel="00000000" w:rsidP="00000000" w:rsidRDefault="00000000" w:rsidRPr="00000000" w14:paraId="00000016">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Clinically, single-cell profiling enables functional stratification of tumors. Pre-treatment RNA or chromatin accessibility data can quantify stemness, DNA repair, and drug efflux programs linked to recurrence. Spatial mapping further localizes resistant states to hypoxic cores and invasive margins. Patients with higher fractions of stem-like or mesenchymal-like cells relapse earlier, suggesting that single-cell multi-omic profiling at diagnosis could refine risk prediction and guide therapy (Wang et al., 2022).</w:t>
      </w:r>
    </w:p>
    <w:p w:rsidR="00000000" w:rsidDel="00000000" w:rsidP="00000000" w:rsidRDefault="00000000" w:rsidRPr="00000000" w14:paraId="00000017">
      <w:pPr>
        <w:keepLines w:val="0"/>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keepLines w:val="0"/>
        <w:widowControl w:val="0"/>
        <w:spacing w:after="24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 Breast Cancer</w:t>
      </w:r>
    </w:p>
    <w:p w:rsidR="00000000" w:rsidDel="00000000" w:rsidP="00000000" w:rsidRDefault="00000000" w:rsidRPr="00000000" w14:paraId="00000019">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breast cancer, particularly triple-negative and hormone receptor–positive subtypes, single-cell omics have elucidated the emergence and evolution of resistant clones under therapy (Ren et al., 2021). Whereas bulk sequencing suggested resistance arises from new mutations acquired during treatment, single-cell analyses reveal that resistant clones often pre-exist at low frequencies, defined by distinct transcriptional or epigenetic states conferring drug tolerance (Kim et al., 2018).</w:t>
      </w:r>
    </w:p>
    <w:p w:rsidR="00000000" w:rsidDel="00000000" w:rsidP="00000000" w:rsidRDefault="00000000" w:rsidRPr="00000000" w14:paraId="0000001A">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triple-negative breast cancer (TNBC), Vishnubalaji et al. (2021) identified transcriptionally distinct cell clusters associated with non-response to neoadjuvant chemotherapy. These resistant populations frequently display epithelial–mesenchymal transition features and enhanced DNA damage repair capacity, which can be obscured in bulk analyses. Single-cell ATAC-seq further links endocrine therapy resistance to persistent chromatin accessibility at enhancer regions in tamoxifen-resistant clones, suggesting epigenetic priming for adaptation (Fang et al., 2024).</w:t>
      </w:r>
    </w:p>
    <w:p w:rsidR="00000000" w:rsidDel="00000000" w:rsidP="00000000" w:rsidRDefault="00000000" w:rsidRPr="00000000" w14:paraId="0000001B">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Integrative single-cell and spatial analyses indicate that resistant states often reside within immune-suppressed niches of the tumor microenvironment (Cheng et al., 2025). Collectively, these studies shift the paradigm from mutation-centric models of resistance toward functional state profiling at single-cell resolution.</w:t>
      </w:r>
    </w:p>
    <w:p w:rsidR="00000000" w:rsidDel="00000000" w:rsidP="00000000" w:rsidRDefault="00000000" w:rsidRPr="00000000" w14:paraId="0000001C">
      <w:pPr>
        <w:keepLines w:val="0"/>
        <w:widowControl w:val="0"/>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keepLines w:val="0"/>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Challenges and Limitations and Future Directions </w:t>
      </w:r>
      <w:r w:rsidDel="00000000" w:rsidR="00000000" w:rsidRPr="00000000">
        <w:rPr>
          <w:rtl w:val="0"/>
        </w:rPr>
      </w:r>
    </w:p>
    <w:p w:rsidR="00000000" w:rsidDel="00000000" w:rsidP="00000000" w:rsidRDefault="00000000" w:rsidRPr="00000000" w14:paraId="0000001E">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its transformative potential, single-cell analysis faces major technical and conceptual barriers that limit clinical translation. Most protocols require fresh, viable tissue, constraining longitudinal studies and retrospective analyses. Sample preparation can also introduce artifacts: enzymatic or mechanical dissociation induces stress responses, such as heat shock signatures, that obscure true biological states and may mimic drug-tolerant “persister” cells.</w:t>
      </w:r>
    </w:p>
    <w:p w:rsidR="00000000" w:rsidDel="00000000" w:rsidP="00000000" w:rsidRDefault="00000000" w:rsidRPr="00000000" w14:paraId="0000001F">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Single-cell data are inherently sparse due to high dropout rates, complicating detection of low-abundance transcripts such as transcription factors that define cellular identity. Analysis further demands advanced bioinformatics expertise, yet a lack of standardized pipelines for normalization, batch correction, and clustering can yield inconsistent biological interpretations and hinder meta-analysis across datasets.</w:t>
      </w:r>
    </w:p>
    <w:p w:rsidR="00000000" w:rsidDel="00000000" w:rsidP="00000000" w:rsidRDefault="00000000" w:rsidRPr="00000000" w14:paraId="00000020">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Conceptually, scRNA-seq remains largely descriptive. While it can identify cell populations expressing resistance-associated genes, establishing causality requires functional validation—isolating and testing these populations in model systems—a process that remains technically challenging and low throughput.</w:t>
      </w:r>
    </w:p>
    <w:p w:rsidR="00000000" w:rsidDel="00000000" w:rsidP="00000000" w:rsidRDefault="00000000" w:rsidRPr="00000000" w14:paraId="00000021">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Future directions</w:t>
      </w:r>
      <w:r w:rsidDel="00000000" w:rsidR="00000000" w:rsidRPr="00000000">
        <w:rPr>
          <w:rFonts w:ascii="Times New Roman" w:cs="Times New Roman" w:eastAsia="Times New Roman" w:hAnsi="Times New Roman"/>
          <w:sz w:val="24"/>
          <w:szCs w:val="24"/>
          <w:rtl w:val="0"/>
        </w:rPr>
        <w:t xml:space="preserve"> include the integration of multi-omic, spatial, and lineage-tracing approaches with standardized analytical frameworks to enable causal, clinically actionable insights from single-cell data.</w:t>
      </w:r>
    </w:p>
    <w:p w:rsidR="00000000" w:rsidDel="00000000" w:rsidP="00000000" w:rsidRDefault="00000000" w:rsidRPr="00000000" w14:paraId="00000022">
      <w:pPr>
        <w:keepLines w:val="0"/>
        <w:widowControl w:val="0"/>
        <w:spacing w:after="2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keepLines w:val="0"/>
        <w:widowControl w:val="0"/>
        <w:spacing w:after="2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keepLines w:val="0"/>
        <w:widowControl w:val="0"/>
        <w:spacing w:after="2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keepLines w:val="0"/>
        <w:widowControl w:val="0"/>
        <w:spacing w:after="2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keepLines w:val="0"/>
        <w:widowControl w:val="0"/>
        <w:spacing w:after="2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keepLines w:val="0"/>
        <w:widowControl w:val="0"/>
        <w:spacing w:after="2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keepLines w:val="0"/>
        <w:widowControl w:val="0"/>
        <w:spacing w:after="2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keepLines w:val="0"/>
        <w:widowControl w:val="0"/>
        <w:spacing w:after="2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keepLines w:val="0"/>
        <w:widowControl w:val="0"/>
        <w:spacing w:after="2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keepLines w:val="0"/>
        <w:widowControl w:val="0"/>
        <w:spacing w:after="20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Reference</w:t>
      </w:r>
    </w:p>
    <w:p w:rsidR="00000000" w:rsidDel="00000000" w:rsidP="00000000" w:rsidRDefault="00000000" w:rsidRPr="00000000" w14:paraId="0000002C">
      <w:pPr>
        <w:keepLines w:val="0"/>
        <w:widowControl w:val="0"/>
        <w:spacing w:after="20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Bairakdar, M. D., et al. (2025). </w:t>
      </w:r>
      <w:r w:rsidDel="00000000" w:rsidR="00000000" w:rsidRPr="00000000">
        <w:rPr>
          <w:rFonts w:ascii="Times New Roman" w:cs="Times New Roman" w:eastAsia="Times New Roman" w:hAnsi="Times New Roman"/>
          <w:i w:val="1"/>
          <w:sz w:val="24"/>
          <w:szCs w:val="24"/>
          <w:rtl w:val="0"/>
        </w:rPr>
        <w:t xml:space="preserve">Learning the cellular origins across cancers using single-cell chromatin accessibility (SCOOP).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Nature Communications.</w:t>
      </w:r>
      <w:r w:rsidDel="00000000" w:rsidR="00000000" w:rsidRPr="00000000">
        <w:rPr>
          <w:rtl w:val="0"/>
        </w:rPr>
      </w:r>
    </w:p>
    <w:p w:rsidR="00000000" w:rsidDel="00000000" w:rsidP="00000000" w:rsidRDefault="00000000" w:rsidRPr="00000000" w14:paraId="0000002D">
      <w:pPr>
        <w:keepLines w:val="0"/>
        <w:widowControl w:val="0"/>
        <w:spacing w:line="24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Barkley, D. (2022). </w:t>
      </w:r>
      <w:r w:rsidDel="00000000" w:rsidR="00000000" w:rsidRPr="00000000">
        <w:rPr>
          <w:rFonts w:ascii="Times New Roman" w:cs="Times New Roman" w:eastAsia="Times New Roman" w:hAnsi="Times New Roman"/>
          <w:i w:val="1"/>
          <w:color w:val="222222"/>
          <w:sz w:val="24"/>
          <w:szCs w:val="24"/>
          <w:highlight w:val="white"/>
          <w:rtl w:val="0"/>
        </w:rPr>
        <w:t xml:space="preserve">Recurrence of Cancer Cell States across Diverse Cancer Types and Their Interactions with the Tumor Microenvironment</w:t>
      </w:r>
      <w:r w:rsidDel="00000000" w:rsidR="00000000" w:rsidRPr="00000000">
        <w:rPr>
          <w:rFonts w:ascii="Times New Roman" w:cs="Times New Roman" w:eastAsia="Times New Roman" w:hAnsi="Times New Roman"/>
          <w:color w:val="222222"/>
          <w:sz w:val="24"/>
          <w:szCs w:val="24"/>
          <w:highlight w:val="white"/>
          <w:rtl w:val="0"/>
        </w:rPr>
        <w:t xml:space="preserve"> (Doctoral dissertation, New York University).</w:t>
      </w:r>
    </w:p>
    <w:p w:rsidR="00000000" w:rsidDel="00000000" w:rsidP="00000000" w:rsidRDefault="00000000" w:rsidRPr="00000000" w14:paraId="0000002E">
      <w:pPr>
        <w:keepLines w:val="0"/>
        <w:widowControl w:val="0"/>
        <w:spacing w:line="24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2F">
      <w:pPr>
        <w:keepLines w:val="0"/>
        <w:widowControl w:val="0"/>
        <w:spacing w:after="200" w:line="24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Baslan, T., &amp; Hicks, J. (2017). Unravelling biology and shifting paradigms in cancer with single-cell sequencing. </w:t>
      </w:r>
      <w:r w:rsidDel="00000000" w:rsidR="00000000" w:rsidRPr="00000000">
        <w:rPr>
          <w:rFonts w:ascii="Times New Roman" w:cs="Times New Roman" w:eastAsia="Times New Roman" w:hAnsi="Times New Roman"/>
          <w:i w:val="1"/>
          <w:color w:val="1b1b1b"/>
          <w:sz w:val="24"/>
          <w:szCs w:val="24"/>
          <w:highlight w:val="white"/>
          <w:rtl w:val="0"/>
        </w:rPr>
        <w:t xml:space="preserve">Nature Reviews Cancer, 17</w:t>
      </w:r>
      <w:r w:rsidDel="00000000" w:rsidR="00000000" w:rsidRPr="00000000">
        <w:rPr>
          <w:rFonts w:ascii="Times New Roman" w:cs="Times New Roman" w:eastAsia="Times New Roman" w:hAnsi="Times New Roman"/>
          <w:color w:val="1b1b1b"/>
          <w:sz w:val="24"/>
          <w:szCs w:val="24"/>
          <w:highlight w:val="white"/>
          <w:rtl w:val="0"/>
        </w:rPr>
        <w:t xml:space="preserve">(9), 557–569.</w:t>
      </w:r>
      <w:hyperlink r:id="rId6">
        <w:r w:rsidDel="00000000" w:rsidR="00000000" w:rsidRPr="00000000">
          <w:rPr>
            <w:rFonts w:ascii="Times New Roman" w:cs="Times New Roman" w:eastAsia="Times New Roman" w:hAnsi="Times New Roman"/>
            <w:color w:val="1b1b1b"/>
            <w:sz w:val="24"/>
            <w:szCs w:val="24"/>
            <w:highlight w:val="white"/>
            <w:rtl w:val="0"/>
          </w:rPr>
          <w:t xml:space="preserve"> </w:t>
        </w:r>
      </w:hyperlink>
      <w:hyperlink r:id="rId7">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https://doi.org/10.1038/nrc.2017.58</w:t>
        </w:r>
      </w:hyperlink>
      <w:r w:rsidDel="00000000" w:rsidR="00000000" w:rsidRPr="00000000">
        <w:rPr>
          <w:rtl w:val="0"/>
        </w:rPr>
      </w:r>
    </w:p>
    <w:p w:rsidR="00000000" w:rsidDel="00000000" w:rsidP="00000000" w:rsidRDefault="00000000" w:rsidRPr="00000000" w14:paraId="00000030">
      <w:pPr>
        <w:keepLines w:val="0"/>
        <w:widowControl w:val="0"/>
        <w:spacing w:after="200" w:line="24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Brosnan, J. A., &amp; Iacobuzio-Donahue, C. A. (2012). A new branch on the tree: next-generation sequencing in the study of cancer evolution. </w:t>
      </w:r>
      <w:r w:rsidDel="00000000" w:rsidR="00000000" w:rsidRPr="00000000">
        <w:rPr>
          <w:rFonts w:ascii="Times New Roman" w:cs="Times New Roman" w:eastAsia="Times New Roman" w:hAnsi="Times New Roman"/>
          <w:i w:val="1"/>
          <w:color w:val="1b1b1b"/>
          <w:sz w:val="24"/>
          <w:szCs w:val="24"/>
          <w:highlight w:val="white"/>
          <w:rtl w:val="0"/>
        </w:rPr>
        <w:t xml:space="preserve">Seminars in cell &amp; developmental biology</w:t>
      </w:r>
      <w:r w:rsidDel="00000000" w:rsidR="00000000" w:rsidRPr="00000000">
        <w:rPr>
          <w:rFonts w:ascii="Times New Roman" w:cs="Times New Roman" w:eastAsia="Times New Roman" w:hAnsi="Times New Roman"/>
          <w:color w:val="1b1b1b"/>
          <w:sz w:val="24"/>
          <w:szCs w:val="24"/>
          <w:highlight w:val="white"/>
          <w:rtl w:val="0"/>
        </w:rPr>
        <w:t xml:space="preserve">, </w:t>
      </w:r>
      <w:r w:rsidDel="00000000" w:rsidR="00000000" w:rsidRPr="00000000">
        <w:rPr>
          <w:rFonts w:ascii="Times New Roman" w:cs="Times New Roman" w:eastAsia="Times New Roman" w:hAnsi="Times New Roman"/>
          <w:i w:val="1"/>
          <w:color w:val="1b1b1b"/>
          <w:sz w:val="24"/>
          <w:szCs w:val="24"/>
          <w:highlight w:val="white"/>
          <w:rtl w:val="0"/>
        </w:rPr>
        <w:t xml:space="preserve">23</w:t>
      </w:r>
      <w:r w:rsidDel="00000000" w:rsidR="00000000" w:rsidRPr="00000000">
        <w:rPr>
          <w:rFonts w:ascii="Times New Roman" w:cs="Times New Roman" w:eastAsia="Times New Roman" w:hAnsi="Times New Roman"/>
          <w:color w:val="1b1b1b"/>
          <w:sz w:val="24"/>
          <w:szCs w:val="24"/>
          <w:highlight w:val="white"/>
          <w:rtl w:val="0"/>
        </w:rPr>
        <w:t xml:space="preserve">(2), 237–242. </w:t>
      </w:r>
      <w:hyperlink r:id="rId8">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https://doi.org/10.1016/j.semcdb.2011.12.008</w:t>
        </w:r>
      </w:hyperlink>
      <w:r w:rsidDel="00000000" w:rsidR="00000000" w:rsidRPr="00000000">
        <w:rPr>
          <w:rtl w:val="0"/>
        </w:rPr>
      </w:r>
    </w:p>
    <w:p w:rsidR="00000000" w:rsidDel="00000000" w:rsidP="00000000" w:rsidRDefault="00000000" w:rsidRPr="00000000" w14:paraId="00000031">
      <w:pPr>
        <w:keepLines w:val="0"/>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Cheng, X., Peng, T., Chu, T., Yang, Y., Liu, J., Gao, Q., Cao, C., &amp; Wei, J. (2025). Application of single-cell and spatial omics in deciphering cellular hallmarks of cancer drug response and resistance. </w:t>
      </w:r>
      <w:r w:rsidDel="00000000" w:rsidR="00000000" w:rsidRPr="00000000">
        <w:rPr>
          <w:rFonts w:ascii="Times New Roman" w:cs="Times New Roman" w:eastAsia="Times New Roman" w:hAnsi="Times New Roman"/>
          <w:i w:val="1"/>
          <w:sz w:val="24"/>
          <w:szCs w:val="24"/>
          <w:rtl w:val="0"/>
        </w:rPr>
        <w:t xml:space="preserve">Journal of Hematology &amp; Oncology, 18</w:t>
      </w:r>
      <w:r w:rsidDel="00000000" w:rsidR="00000000" w:rsidRPr="00000000">
        <w:rPr>
          <w:rFonts w:ascii="Times New Roman" w:cs="Times New Roman" w:eastAsia="Times New Roman" w:hAnsi="Times New Roman"/>
          <w:sz w:val="24"/>
          <w:szCs w:val="24"/>
          <w:rtl w:val="0"/>
        </w:rPr>
        <w:t xml:space="preserve">(1), 70.</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https://doi.org/10.1186/s13045-025-01722-1</w:t>
        </w:r>
      </w:hyperlink>
      <w:r w:rsidDel="00000000" w:rsidR="00000000" w:rsidRPr="00000000">
        <w:rPr>
          <w:rtl w:val="0"/>
        </w:rPr>
      </w:r>
    </w:p>
    <w:p w:rsidR="00000000" w:rsidDel="00000000" w:rsidP="00000000" w:rsidRDefault="00000000" w:rsidRPr="00000000" w14:paraId="00000032">
      <w:pPr>
        <w:keepLines w:val="0"/>
        <w:widowControl w:val="0"/>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Elyada, E., Bolisetty, M., Laise, P., et al. (2019). Cross-species single-cell analysis reveals antigen-presenting cancer-associated fibroblasts. </w:t>
      </w:r>
      <w:r w:rsidDel="00000000" w:rsidR="00000000" w:rsidRPr="00000000">
        <w:rPr>
          <w:rFonts w:ascii="Times New Roman" w:cs="Times New Roman" w:eastAsia="Times New Roman" w:hAnsi="Times New Roman"/>
          <w:i w:val="1"/>
          <w:sz w:val="24"/>
          <w:szCs w:val="24"/>
          <w:rtl w:val="0"/>
        </w:rPr>
        <w:t xml:space="preserve">Cancer Discovery</w:t>
      </w:r>
      <w:r w:rsidDel="00000000" w:rsidR="00000000" w:rsidRPr="00000000">
        <w:rPr>
          <w:rFonts w:ascii="Times New Roman" w:cs="Times New Roman" w:eastAsia="Times New Roman" w:hAnsi="Times New Roman"/>
          <w:sz w:val="24"/>
          <w:szCs w:val="24"/>
          <w:rtl w:val="0"/>
        </w:rPr>
        <w:t xml:space="preserve">, 9(8), 1102–1123.</w:t>
      </w:r>
    </w:p>
    <w:p w:rsidR="00000000" w:rsidDel="00000000" w:rsidP="00000000" w:rsidRDefault="00000000" w:rsidRPr="00000000" w14:paraId="00000033">
      <w:pPr>
        <w:keepLines w:val="0"/>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Fang, K., Ohihoin, A. G., Liu, T., Choppavarapu, L., Nosirov, B., Wang, Q., Yu, X.-Z., Kamaraju, S., Leone, G., &amp; Jin, V. X. (2024). Integrated single-cell analysis reveals distinct epigenetic-regulated cancer cell states and a heterogeneity-guided core signature in tamoxifen-resistant breast cancer. </w:t>
      </w:r>
      <w:r w:rsidDel="00000000" w:rsidR="00000000" w:rsidRPr="00000000">
        <w:rPr>
          <w:rFonts w:ascii="Times New Roman" w:cs="Times New Roman" w:eastAsia="Times New Roman" w:hAnsi="Times New Roman"/>
          <w:i w:val="1"/>
          <w:sz w:val="24"/>
          <w:szCs w:val="24"/>
          <w:rtl w:val="0"/>
        </w:rPr>
        <w:t xml:space="preserve">Genome Medicine, 16</w:t>
      </w:r>
      <w:r w:rsidDel="00000000" w:rsidR="00000000" w:rsidRPr="00000000">
        <w:rPr>
          <w:rFonts w:ascii="Times New Roman" w:cs="Times New Roman" w:eastAsia="Times New Roman" w:hAnsi="Times New Roman"/>
          <w:sz w:val="24"/>
          <w:szCs w:val="24"/>
          <w:rtl w:val="0"/>
        </w:rPr>
        <w:t xml:space="preserve">(1), 134.</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https://doi.org/10.1186/s13073-024-01407-3</w:t>
        </w:r>
      </w:hyperlink>
      <w:r w:rsidDel="00000000" w:rsidR="00000000" w:rsidRPr="00000000">
        <w:rPr>
          <w:rtl w:val="0"/>
        </w:rPr>
      </w:r>
    </w:p>
    <w:p w:rsidR="00000000" w:rsidDel="00000000" w:rsidP="00000000" w:rsidRDefault="00000000" w:rsidRPr="00000000" w14:paraId="00000034">
      <w:pPr>
        <w:keepLines w:val="0"/>
        <w:widowControl w:val="0"/>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Fitzgerald, D. M., Hastings, P. J., &amp; Rosenberg, S. M. (2017). Stress-induced mutagenesis: implications in cancer and drug resistance. </w:t>
      </w:r>
      <w:r w:rsidDel="00000000" w:rsidR="00000000" w:rsidRPr="00000000">
        <w:rPr>
          <w:rFonts w:ascii="Times New Roman" w:cs="Times New Roman" w:eastAsia="Times New Roman" w:hAnsi="Times New Roman"/>
          <w:i w:val="1"/>
          <w:color w:val="222222"/>
          <w:sz w:val="24"/>
          <w:szCs w:val="24"/>
          <w:highlight w:val="white"/>
          <w:rtl w:val="0"/>
        </w:rPr>
        <w:t xml:space="preserve">Annual review of cancer biology</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1</w:t>
      </w:r>
      <w:r w:rsidDel="00000000" w:rsidR="00000000" w:rsidRPr="00000000">
        <w:rPr>
          <w:rFonts w:ascii="Times New Roman" w:cs="Times New Roman" w:eastAsia="Times New Roman" w:hAnsi="Times New Roman"/>
          <w:color w:val="222222"/>
          <w:sz w:val="24"/>
          <w:szCs w:val="24"/>
          <w:highlight w:val="white"/>
          <w:rtl w:val="0"/>
        </w:rPr>
        <w:t xml:space="preserve">(1), 119-140.</w:t>
      </w:r>
      <w:r w:rsidDel="00000000" w:rsidR="00000000" w:rsidRPr="00000000">
        <w:rPr>
          <w:rtl w:val="0"/>
        </w:rPr>
      </w:r>
    </w:p>
    <w:p w:rsidR="00000000" w:rsidDel="00000000" w:rsidP="00000000" w:rsidRDefault="00000000" w:rsidRPr="00000000" w14:paraId="00000035">
      <w:pPr>
        <w:keepLines w:val="0"/>
        <w:widowControl w:val="0"/>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 B., et al. (2020). Advancing cancer research and medicine with single-cell technologies. </w:t>
      </w:r>
      <w:r w:rsidDel="00000000" w:rsidR="00000000" w:rsidRPr="00000000">
        <w:rPr>
          <w:rFonts w:ascii="Times New Roman" w:cs="Times New Roman" w:eastAsia="Times New Roman" w:hAnsi="Times New Roman"/>
          <w:i w:val="1"/>
          <w:sz w:val="24"/>
          <w:szCs w:val="24"/>
          <w:rtl w:val="0"/>
        </w:rPr>
        <w:t xml:space="preserve">Cancer Cell</w:t>
      </w:r>
      <w:r w:rsidDel="00000000" w:rsidR="00000000" w:rsidRPr="00000000">
        <w:rPr>
          <w:rFonts w:ascii="Times New Roman" w:cs="Times New Roman" w:eastAsia="Times New Roman" w:hAnsi="Times New Roman"/>
          <w:sz w:val="24"/>
          <w:szCs w:val="24"/>
          <w:rtl w:val="0"/>
        </w:rPr>
        <w:t xml:space="preserve">, 37(4), 514–528.</w:t>
      </w:r>
    </w:p>
    <w:p w:rsidR="00000000" w:rsidDel="00000000" w:rsidP="00000000" w:rsidRDefault="00000000" w:rsidRPr="00000000" w14:paraId="00000036">
      <w:pPr>
        <w:keepLines w:val="0"/>
        <w:widowControl w:val="0"/>
        <w:spacing w:after="240" w:before="240" w:line="24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sz w:val="24"/>
          <w:szCs w:val="24"/>
          <w:rtl w:val="0"/>
        </w:rPr>
        <w:t xml:space="preserve">Kim, C., Gao, R., Sei, E., Brandt, R., Hartman, J., Hatschek, T., Crosetto, N., Foukakis, T., &amp; Navin, N. E. (2018). Chemoresistance evolution in triple-negative breast cancer delineated by single-cell sequencing. </w:t>
      </w:r>
      <w:r w:rsidDel="00000000" w:rsidR="00000000" w:rsidRPr="00000000">
        <w:rPr>
          <w:rFonts w:ascii="Times New Roman" w:cs="Times New Roman" w:eastAsia="Times New Roman" w:hAnsi="Times New Roman"/>
          <w:i w:val="1"/>
          <w:sz w:val="24"/>
          <w:szCs w:val="24"/>
          <w:rtl w:val="0"/>
        </w:rPr>
        <w:t xml:space="preserve">Cell, 173</w:t>
      </w:r>
      <w:r w:rsidDel="00000000" w:rsidR="00000000" w:rsidRPr="00000000">
        <w:rPr>
          <w:rFonts w:ascii="Times New Roman" w:cs="Times New Roman" w:eastAsia="Times New Roman" w:hAnsi="Times New Roman"/>
          <w:sz w:val="24"/>
          <w:szCs w:val="24"/>
          <w:rtl w:val="0"/>
        </w:rPr>
        <w:t xml:space="preserve">(4), 879-893.e13. </w:t>
      </w:r>
      <w:hyperlink r:id="rId13">
        <w:r w:rsidDel="00000000" w:rsidR="00000000" w:rsidRPr="00000000">
          <w:rPr>
            <w:rFonts w:ascii="Times New Roman" w:cs="Times New Roman" w:eastAsia="Times New Roman" w:hAnsi="Times New Roman"/>
            <w:color w:val="1155cc"/>
            <w:sz w:val="24"/>
            <w:szCs w:val="24"/>
            <w:u w:val="single"/>
            <w:rtl w:val="0"/>
          </w:rPr>
          <w:t xml:space="preserve">https://doi.org/10.1016/j.cell.2018.03.041</w:t>
        </w:r>
      </w:hyperlink>
      <w:r w:rsidDel="00000000" w:rsidR="00000000" w:rsidRPr="00000000">
        <w:rPr>
          <w:rtl w:val="0"/>
        </w:rPr>
      </w:r>
    </w:p>
    <w:p w:rsidR="00000000" w:rsidDel="00000000" w:rsidP="00000000" w:rsidRDefault="00000000" w:rsidRPr="00000000" w14:paraId="00000037">
      <w:pPr>
        <w:keepLines w:val="0"/>
        <w:widowControl w:val="0"/>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b1b"/>
          <w:sz w:val="24"/>
          <w:szCs w:val="24"/>
          <w:highlight w:val="white"/>
          <w:rtl w:val="0"/>
        </w:rPr>
        <w:t xml:space="preserve">Lawson, A. R. J., Abascal, F., Nicola, P. A., Lensing, S. V., Roberts, A. L., Kalantzis, G., Baez‑Ortega, A., Brzozowska, N., El‑Sayed Moustafa, J. S., Vaitkute, D., Jakupovic, B., Nessa, A., Wadge, S., Österdahl, M. F., Paterson, A. L., Rassl, D. M., Alcantara, R. E., O’Neill, L., Widaa, S., Austin‑Guest, S., … Martincorena, I. (2025). </w:t>
      </w:r>
      <w:r w:rsidDel="00000000" w:rsidR="00000000" w:rsidRPr="00000000">
        <w:rPr>
          <w:rFonts w:ascii="Times New Roman" w:cs="Times New Roman" w:eastAsia="Times New Roman" w:hAnsi="Times New Roman"/>
          <w:i w:val="1"/>
          <w:color w:val="1b1b1b"/>
          <w:sz w:val="24"/>
          <w:szCs w:val="24"/>
          <w:highlight w:val="white"/>
          <w:rtl w:val="0"/>
        </w:rPr>
        <w:t xml:space="preserve">Somatic mutation and selection at population scale.</w:t>
      </w:r>
      <w:r w:rsidDel="00000000" w:rsidR="00000000" w:rsidRPr="00000000">
        <w:rPr>
          <w:rFonts w:ascii="Times New Roman" w:cs="Times New Roman" w:eastAsia="Times New Roman" w:hAnsi="Times New Roman"/>
          <w:color w:val="1b1b1b"/>
          <w:sz w:val="24"/>
          <w:szCs w:val="24"/>
          <w:highlight w:val="white"/>
          <w:rtl w:val="0"/>
        </w:rPr>
        <w:t xml:space="preserve"> </w:t>
      </w:r>
      <w:r w:rsidDel="00000000" w:rsidR="00000000" w:rsidRPr="00000000">
        <w:rPr>
          <w:rFonts w:ascii="Times New Roman" w:cs="Times New Roman" w:eastAsia="Times New Roman" w:hAnsi="Times New Roman"/>
          <w:i w:val="1"/>
          <w:color w:val="1b1b1b"/>
          <w:sz w:val="24"/>
          <w:szCs w:val="24"/>
          <w:highlight w:val="white"/>
          <w:rtl w:val="0"/>
        </w:rPr>
        <w:t xml:space="preserve">Nature</w:t>
      </w:r>
      <w:r w:rsidDel="00000000" w:rsidR="00000000" w:rsidRPr="00000000">
        <w:rPr>
          <w:rFonts w:ascii="Times New Roman" w:cs="Times New Roman" w:eastAsia="Times New Roman" w:hAnsi="Times New Roman"/>
          <w:color w:val="1b1b1b"/>
          <w:sz w:val="24"/>
          <w:szCs w:val="24"/>
          <w:highlight w:val="white"/>
          <w:rtl w:val="0"/>
        </w:rPr>
        <w:t xml:space="preserve">.</w:t>
      </w:r>
      <w:hyperlink r:id="rId14">
        <w:r w:rsidDel="00000000" w:rsidR="00000000" w:rsidRPr="00000000">
          <w:rPr>
            <w:rFonts w:ascii="Times New Roman" w:cs="Times New Roman" w:eastAsia="Times New Roman" w:hAnsi="Times New Roman"/>
            <w:color w:val="1b1b1b"/>
            <w:sz w:val="24"/>
            <w:szCs w:val="24"/>
            <w:highlight w:val="white"/>
            <w:rtl w:val="0"/>
          </w:rPr>
          <w:t xml:space="preserve"> </w:t>
        </w:r>
      </w:hyperlink>
      <w:hyperlink r:id="rId15">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https://doi.org/10.1038/s41586-025-09584-w</w:t>
        </w:r>
      </w:hyperlink>
      <w:r w:rsidDel="00000000" w:rsidR="00000000" w:rsidRPr="00000000">
        <w:rPr>
          <w:rtl w:val="0"/>
        </w:rPr>
      </w:r>
    </w:p>
    <w:p w:rsidR="00000000" w:rsidDel="00000000" w:rsidP="00000000" w:rsidRDefault="00000000" w:rsidRPr="00000000" w14:paraId="00000038">
      <w:pPr>
        <w:keepLines w:val="0"/>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Meyer, M., Reimand, J., Lan, X., Head, R., Zhu, X., Kushida, M., Bayani, J., Pressey, J. C., Lionel, A. C., Clarke, I. D., Cusimano, M., Squire, J. A., Scherer, S. W., Bernstein, M., Woodin, M. A., Bader, G. D., &amp; Dirks, P. B. (2015). Single cell-derived clonal analysis of human glioblastoma links functional and genomic heterogeneity. </w:t>
      </w:r>
      <w:r w:rsidDel="00000000" w:rsidR="00000000" w:rsidRPr="00000000">
        <w:rPr>
          <w:rFonts w:ascii="Times New Roman" w:cs="Times New Roman" w:eastAsia="Times New Roman" w:hAnsi="Times New Roman"/>
          <w:i w:val="1"/>
          <w:sz w:val="24"/>
          <w:szCs w:val="24"/>
          <w:rtl w:val="0"/>
        </w:rPr>
        <w:t xml:space="preserve">Proceedings of the National Academy of Sciences, 112</w:t>
      </w:r>
      <w:r w:rsidDel="00000000" w:rsidR="00000000" w:rsidRPr="00000000">
        <w:rPr>
          <w:rFonts w:ascii="Times New Roman" w:cs="Times New Roman" w:eastAsia="Times New Roman" w:hAnsi="Times New Roman"/>
          <w:sz w:val="24"/>
          <w:szCs w:val="24"/>
          <w:rtl w:val="0"/>
        </w:rPr>
        <w:t xml:space="preserve">(3), 851–856. https://doi.org/10.1073/pnas.1320611111</w:t>
      </w:r>
    </w:p>
    <w:p w:rsidR="00000000" w:rsidDel="00000000" w:rsidP="00000000" w:rsidRDefault="00000000" w:rsidRPr="00000000" w14:paraId="00000039">
      <w:pPr>
        <w:keepLines w:val="0"/>
        <w:widowControl w:val="0"/>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Moncada, R., Barkley, D., Wagner, F., et al. (2020). Integrating spatial transcriptomics and single-cell RNA-seq reveals tissue architecture in pancreatic ductal adenocarcinomas. </w:t>
      </w:r>
      <w:r w:rsidDel="00000000" w:rsidR="00000000" w:rsidRPr="00000000">
        <w:rPr>
          <w:rFonts w:ascii="Times New Roman" w:cs="Times New Roman" w:eastAsia="Times New Roman" w:hAnsi="Times New Roman"/>
          <w:i w:val="1"/>
          <w:sz w:val="24"/>
          <w:szCs w:val="24"/>
          <w:rtl w:val="0"/>
        </w:rPr>
        <w:t xml:space="preserve">Nature Biotechnology</w:t>
      </w:r>
      <w:r w:rsidDel="00000000" w:rsidR="00000000" w:rsidRPr="00000000">
        <w:rPr>
          <w:rFonts w:ascii="Times New Roman" w:cs="Times New Roman" w:eastAsia="Times New Roman" w:hAnsi="Times New Roman"/>
          <w:sz w:val="24"/>
          <w:szCs w:val="24"/>
          <w:rtl w:val="0"/>
        </w:rPr>
        <w:t xml:space="preserve">, 38(3), 333–342.</w:t>
      </w:r>
    </w:p>
    <w:p w:rsidR="00000000" w:rsidDel="00000000" w:rsidP="00000000" w:rsidRDefault="00000000" w:rsidRPr="00000000" w14:paraId="0000003A">
      <w:pPr>
        <w:keepLines w:val="0"/>
        <w:widowControl w:val="0"/>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Navin, N., Kendall, J., Troge, J., et al. (2011). Tumour evolution inferred by single-cell sequencing. </w:t>
      </w:r>
      <w:r w:rsidDel="00000000" w:rsidR="00000000" w:rsidRPr="00000000">
        <w:rPr>
          <w:rFonts w:ascii="Times New Roman" w:cs="Times New Roman" w:eastAsia="Times New Roman" w:hAnsi="Times New Roman"/>
          <w:i w:val="1"/>
          <w:sz w:val="24"/>
          <w:szCs w:val="24"/>
          <w:rtl w:val="0"/>
        </w:rPr>
        <w:t xml:space="preserve">Nature</w:t>
      </w:r>
      <w:r w:rsidDel="00000000" w:rsidR="00000000" w:rsidRPr="00000000">
        <w:rPr>
          <w:rFonts w:ascii="Times New Roman" w:cs="Times New Roman" w:eastAsia="Times New Roman" w:hAnsi="Times New Roman"/>
          <w:sz w:val="24"/>
          <w:szCs w:val="24"/>
          <w:rtl w:val="0"/>
        </w:rPr>
        <w:t xml:space="preserve">, 472(7341), 90–94.</w:t>
      </w:r>
    </w:p>
    <w:p w:rsidR="00000000" w:rsidDel="00000000" w:rsidP="00000000" w:rsidRDefault="00000000" w:rsidRPr="00000000" w14:paraId="0000003B">
      <w:pPr>
        <w:keepLines w:val="0"/>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Neftel, C., Laffy, J., Filbin, M. G., Hara, T., Shore, M. E., Rahme, G. J., Richman, A. R., Silverbush, D., Shaw, M. L., Hebert, C. M., Dewitt, J., Gritsch, S., Perez, E. M., Gonzalez Castro, L. N., Lan, X., Druck, N., Rodman, C., Dionne, D., Kaplan, A., … Suvà, M. L. (2019). An integrative model of cellular states, plasticity, and genetics for glioblastoma. </w:t>
      </w:r>
      <w:r w:rsidDel="00000000" w:rsidR="00000000" w:rsidRPr="00000000">
        <w:rPr>
          <w:rFonts w:ascii="Times New Roman" w:cs="Times New Roman" w:eastAsia="Times New Roman" w:hAnsi="Times New Roman"/>
          <w:i w:val="1"/>
          <w:sz w:val="24"/>
          <w:szCs w:val="24"/>
          <w:rtl w:val="0"/>
        </w:rPr>
        <w:t xml:space="preserve">Cell, 178</w:t>
      </w:r>
      <w:r w:rsidDel="00000000" w:rsidR="00000000" w:rsidRPr="00000000">
        <w:rPr>
          <w:rFonts w:ascii="Times New Roman" w:cs="Times New Roman" w:eastAsia="Times New Roman" w:hAnsi="Times New Roman"/>
          <w:sz w:val="24"/>
          <w:szCs w:val="24"/>
          <w:rtl w:val="0"/>
        </w:rPr>
        <w:t xml:space="preserve">(4), 835-849.e21. https://doi.org/10.1016/j.cell.2019.06.024</w:t>
      </w:r>
    </w:p>
    <w:p w:rsidR="00000000" w:rsidDel="00000000" w:rsidP="00000000" w:rsidRDefault="00000000" w:rsidRPr="00000000" w14:paraId="0000003C">
      <w:pPr>
        <w:keepLines w:val="0"/>
        <w:widowControl w:val="0"/>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 D., et al. (2021). Application of single-cell multi-omics in dissecting tumour heterogeneity. </w:t>
      </w:r>
      <w:r w:rsidDel="00000000" w:rsidR="00000000" w:rsidRPr="00000000">
        <w:rPr>
          <w:rFonts w:ascii="Times New Roman" w:cs="Times New Roman" w:eastAsia="Times New Roman" w:hAnsi="Times New Roman"/>
          <w:i w:val="1"/>
          <w:sz w:val="24"/>
          <w:szCs w:val="24"/>
          <w:rtl w:val="0"/>
        </w:rPr>
        <w:t xml:space="preserve">Frontiers in Oncology</w:t>
      </w:r>
      <w:r w:rsidDel="00000000" w:rsidR="00000000" w:rsidRPr="00000000">
        <w:rPr>
          <w:rFonts w:ascii="Times New Roman" w:cs="Times New Roman" w:eastAsia="Times New Roman" w:hAnsi="Times New Roman"/>
          <w:sz w:val="24"/>
          <w:szCs w:val="24"/>
          <w:rtl w:val="0"/>
        </w:rPr>
        <w:t xml:space="preserve">, 11, 675538.</w:t>
      </w:r>
    </w:p>
    <w:p w:rsidR="00000000" w:rsidDel="00000000" w:rsidP="00000000" w:rsidRDefault="00000000" w:rsidRPr="00000000" w14:paraId="0000003D">
      <w:pPr>
        <w:keepLines w:val="0"/>
        <w:widowControl w:val="0"/>
        <w:spacing w:after="200" w:line="24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sz w:val="24"/>
          <w:szCs w:val="24"/>
          <w:rtl w:val="0"/>
        </w:rPr>
        <w:t xml:space="preserve">Puram, S. V., Tirosh, I., Parikh, A. S., et al. (2017). Single-cell transcriptomic analysis of primary and metastatic tumour ecosystems in head and neck cancer. </w:t>
      </w:r>
      <w:r w:rsidDel="00000000" w:rsidR="00000000" w:rsidRPr="00000000">
        <w:rPr>
          <w:rFonts w:ascii="Times New Roman" w:cs="Times New Roman" w:eastAsia="Times New Roman" w:hAnsi="Times New Roman"/>
          <w:i w:val="1"/>
          <w:sz w:val="24"/>
          <w:szCs w:val="24"/>
          <w:rtl w:val="0"/>
        </w:rPr>
        <w:t xml:space="preserve">Cell</w:t>
      </w:r>
      <w:r w:rsidDel="00000000" w:rsidR="00000000" w:rsidRPr="00000000">
        <w:rPr>
          <w:rFonts w:ascii="Times New Roman" w:cs="Times New Roman" w:eastAsia="Times New Roman" w:hAnsi="Times New Roman"/>
          <w:sz w:val="24"/>
          <w:szCs w:val="24"/>
          <w:rtl w:val="0"/>
        </w:rPr>
        <w:t xml:space="preserve">, 171(7), 1611–1624.</w:t>
      </w:r>
      <w:r w:rsidDel="00000000" w:rsidR="00000000" w:rsidRPr="00000000">
        <w:rPr>
          <w:rtl w:val="0"/>
        </w:rPr>
      </w:r>
    </w:p>
    <w:p w:rsidR="00000000" w:rsidDel="00000000" w:rsidP="00000000" w:rsidRDefault="00000000" w:rsidRPr="00000000" w14:paraId="0000003E">
      <w:pPr>
        <w:keepLines w:val="0"/>
        <w:widowControl w:val="0"/>
        <w:spacing w:before="0" w:line="24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rtl w:val="0"/>
        </w:rPr>
        <w:t xml:space="preserve">Mansur, M. B., deSouza, N. M., Natrajan, R., Abegglen, L. M., Schiffman, J. D., &amp; Greaves, M. (2023). Evolutionary determinants of curability in cancer. </w:t>
      </w:r>
      <w:r w:rsidDel="00000000" w:rsidR="00000000" w:rsidRPr="00000000">
        <w:rPr>
          <w:rFonts w:ascii="Times New Roman" w:cs="Times New Roman" w:eastAsia="Times New Roman" w:hAnsi="Times New Roman"/>
          <w:i w:val="1"/>
          <w:color w:val="222222"/>
          <w:sz w:val="24"/>
          <w:szCs w:val="24"/>
          <w:rtl w:val="0"/>
        </w:rPr>
        <w:t xml:space="preserve">Nature Ecology &amp; Evolution</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i w:val="1"/>
          <w:color w:val="222222"/>
          <w:sz w:val="24"/>
          <w:szCs w:val="24"/>
          <w:rtl w:val="0"/>
        </w:rPr>
        <w:t xml:space="preserve">7</w:t>
      </w:r>
      <w:r w:rsidDel="00000000" w:rsidR="00000000" w:rsidRPr="00000000">
        <w:rPr>
          <w:rFonts w:ascii="Times New Roman" w:cs="Times New Roman" w:eastAsia="Times New Roman" w:hAnsi="Times New Roman"/>
          <w:color w:val="222222"/>
          <w:sz w:val="24"/>
          <w:szCs w:val="24"/>
          <w:rtl w:val="0"/>
        </w:rPr>
        <w:t xml:space="preserve">(11), 1761-1770.</w:t>
      </w:r>
      <w:r w:rsidDel="00000000" w:rsidR="00000000" w:rsidRPr="00000000">
        <w:rPr>
          <w:rtl w:val="0"/>
        </w:rPr>
      </w:r>
    </w:p>
    <w:p w:rsidR="00000000" w:rsidDel="00000000" w:rsidP="00000000" w:rsidRDefault="00000000" w:rsidRPr="00000000" w14:paraId="0000003F">
      <w:pPr>
        <w:keepLines w:val="0"/>
        <w:widowControl w:val="0"/>
        <w:spacing w:before="0" w:line="24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40">
      <w:pPr>
        <w:keepLines w:val="0"/>
        <w:widowControl w:val="0"/>
        <w:spacing w:before="0" w:line="240" w:lineRule="auto"/>
        <w:jc w:val="both"/>
        <w:rPr>
          <w:rFonts w:ascii="Times New Roman" w:cs="Times New Roman" w:eastAsia="Times New Roman" w:hAnsi="Times New Roman"/>
          <w:i w:val="1"/>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Mansur, M. B., deSouza, N. M., Natrajan, R., Abegglen, L. M., Schiffman, J. D., &amp; Greaves, M. (2023). Evolutionary determinants of curability in cancer. </w:t>
      </w:r>
      <w:r w:rsidDel="00000000" w:rsidR="00000000" w:rsidRPr="00000000">
        <w:rPr>
          <w:rFonts w:ascii="Times New Roman" w:cs="Times New Roman" w:eastAsia="Times New Roman" w:hAnsi="Times New Roman"/>
          <w:i w:val="1"/>
          <w:color w:val="222222"/>
          <w:sz w:val="24"/>
          <w:szCs w:val="24"/>
          <w:highlight w:val="white"/>
          <w:rtl w:val="0"/>
        </w:rPr>
        <w:t xml:space="preserve">Nature Ecology</w:t>
      </w:r>
    </w:p>
    <w:p w:rsidR="00000000" w:rsidDel="00000000" w:rsidP="00000000" w:rsidRDefault="00000000" w:rsidRPr="00000000" w14:paraId="00000041">
      <w:pPr>
        <w:keepLines w:val="0"/>
        <w:widowControl w:val="0"/>
        <w:spacing w:before="0" w:line="24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i w:val="1"/>
          <w:color w:val="222222"/>
          <w:sz w:val="24"/>
          <w:szCs w:val="24"/>
          <w:highlight w:val="white"/>
          <w:rtl w:val="0"/>
        </w:rPr>
        <w:t xml:space="preserve"> &amp; Evolution</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7</w:t>
      </w:r>
      <w:r w:rsidDel="00000000" w:rsidR="00000000" w:rsidRPr="00000000">
        <w:rPr>
          <w:rFonts w:ascii="Times New Roman" w:cs="Times New Roman" w:eastAsia="Times New Roman" w:hAnsi="Times New Roman"/>
          <w:color w:val="222222"/>
          <w:sz w:val="24"/>
          <w:szCs w:val="24"/>
          <w:highlight w:val="white"/>
          <w:rtl w:val="0"/>
        </w:rPr>
        <w:t xml:space="preserve">(11), 1761-1770.</w:t>
      </w:r>
    </w:p>
    <w:p w:rsidR="00000000" w:rsidDel="00000000" w:rsidP="00000000" w:rsidRDefault="00000000" w:rsidRPr="00000000" w14:paraId="00000042">
      <w:pPr>
        <w:keepLines w:val="0"/>
        <w:widowControl w:val="0"/>
        <w:spacing w:before="0" w:line="24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43">
      <w:pPr>
        <w:keepLines w:val="0"/>
        <w:widowControl w:val="0"/>
        <w:spacing w:line="24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Nunes, S. C. (2020). Tumor microenvironment–selective pressures boosting cancer progression. </w:t>
      </w:r>
      <w:r w:rsidDel="00000000" w:rsidR="00000000" w:rsidRPr="00000000">
        <w:rPr>
          <w:rFonts w:ascii="Times New Roman" w:cs="Times New Roman" w:eastAsia="Times New Roman" w:hAnsi="Times New Roman"/>
          <w:i w:val="1"/>
          <w:color w:val="222222"/>
          <w:sz w:val="24"/>
          <w:szCs w:val="24"/>
          <w:rtl w:val="0"/>
        </w:rPr>
        <w:t xml:space="preserve">Tumor Microenvironment: The Main Driver of Metabolic Adaptation</w:t>
      </w:r>
      <w:r w:rsidDel="00000000" w:rsidR="00000000" w:rsidRPr="00000000">
        <w:rPr>
          <w:rFonts w:ascii="Times New Roman" w:cs="Times New Roman" w:eastAsia="Times New Roman" w:hAnsi="Times New Roman"/>
          <w:color w:val="222222"/>
          <w:sz w:val="24"/>
          <w:szCs w:val="24"/>
          <w:highlight w:val="white"/>
          <w:rtl w:val="0"/>
        </w:rPr>
        <w:t xml:space="preserve">, 35-49.</w:t>
      </w:r>
    </w:p>
    <w:p w:rsidR="00000000" w:rsidDel="00000000" w:rsidP="00000000" w:rsidRDefault="00000000" w:rsidRPr="00000000" w14:paraId="00000044">
      <w:pPr>
        <w:keepLines w:val="0"/>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 L., Li, J., Wang, C., Lou, Z., Gao, S., Zhao, L., Wang, S., Chaulagain, A., Zhang, M., &amp; Li, X. (2021). Single cell RNA sequencing for breast cancer: Present and future. </w:t>
      </w:r>
      <w:r w:rsidDel="00000000" w:rsidR="00000000" w:rsidRPr="00000000">
        <w:rPr>
          <w:rFonts w:ascii="Times New Roman" w:cs="Times New Roman" w:eastAsia="Times New Roman" w:hAnsi="Times New Roman"/>
          <w:i w:val="1"/>
          <w:sz w:val="24"/>
          <w:szCs w:val="24"/>
          <w:rtl w:val="0"/>
        </w:rPr>
        <w:t xml:space="preserve">Cell Death Discovery, 7</w:t>
      </w:r>
      <w:r w:rsidDel="00000000" w:rsidR="00000000" w:rsidRPr="00000000">
        <w:rPr>
          <w:rFonts w:ascii="Times New Roman" w:cs="Times New Roman" w:eastAsia="Times New Roman" w:hAnsi="Times New Roman"/>
          <w:sz w:val="24"/>
          <w:szCs w:val="24"/>
          <w:rtl w:val="0"/>
        </w:rPr>
        <w:t xml:space="preserve">(1), 104. https://doi.org/10.1038/s41420-021-00485-1</w:t>
      </w:r>
    </w:p>
    <w:p w:rsidR="00000000" w:rsidDel="00000000" w:rsidP="00000000" w:rsidRDefault="00000000" w:rsidRPr="00000000" w14:paraId="00000045">
      <w:pPr>
        <w:keepLines w:val="0"/>
        <w:widowControl w:val="0"/>
        <w:spacing w:before="0" w:line="24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Somarelli, J. A., &amp; Johnson, N. A. (Eds.). (2024). </w:t>
      </w:r>
      <w:r w:rsidDel="00000000" w:rsidR="00000000" w:rsidRPr="00000000">
        <w:rPr>
          <w:rFonts w:ascii="Times New Roman" w:cs="Times New Roman" w:eastAsia="Times New Roman" w:hAnsi="Times New Roman"/>
          <w:i w:val="1"/>
          <w:color w:val="222222"/>
          <w:sz w:val="24"/>
          <w:szCs w:val="24"/>
          <w:rtl w:val="0"/>
        </w:rPr>
        <w:t xml:space="preserve">Cancer through the Lens of Evolution and Ecology</w:t>
      </w:r>
      <w:r w:rsidDel="00000000" w:rsidR="00000000" w:rsidRPr="00000000">
        <w:rPr>
          <w:rFonts w:ascii="Times New Roman" w:cs="Times New Roman" w:eastAsia="Times New Roman" w:hAnsi="Times New Roman"/>
          <w:color w:val="222222"/>
          <w:sz w:val="24"/>
          <w:szCs w:val="24"/>
          <w:highlight w:val="white"/>
          <w:rtl w:val="0"/>
        </w:rPr>
        <w:t xml:space="preserve">. CRC Press</w:t>
      </w:r>
    </w:p>
    <w:p w:rsidR="00000000" w:rsidDel="00000000" w:rsidP="00000000" w:rsidRDefault="00000000" w:rsidRPr="00000000" w14:paraId="00000046">
      <w:pPr>
        <w:keepLines w:val="0"/>
        <w:widowControl w:val="0"/>
        <w:spacing w:after="240" w:before="240" w:line="24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sz w:val="24"/>
          <w:szCs w:val="24"/>
          <w:rtl w:val="0"/>
        </w:rPr>
        <w:t xml:space="preserve">Soni, N., Rawat, K., Chen, Z., DiMauro, A., Giotti, B., Hambardzumyan, D., &amp; Tsankov, A. M. (2025). Single-cell dissection of the genotype–immunophenotype relationship in glioblastoma. </w:t>
      </w:r>
      <w:r w:rsidDel="00000000" w:rsidR="00000000" w:rsidRPr="00000000">
        <w:rPr>
          <w:rFonts w:ascii="Times New Roman" w:cs="Times New Roman" w:eastAsia="Times New Roman" w:hAnsi="Times New Roman"/>
          <w:i w:val="1"/>
          <w:sz w:val="24"/>
          <w:szCs w:val="24"/>
          <w:rtl w:val="0"/>
        </w:rPr>
        <w:t xml:space="preserve">Brain, 148</w:t>
      </w:r>
      <w:r w:rsidDel="00000000" w:rsidR="00000000" w:rsidRPr="00000000">
        <w:rPr>
          <w:rFonts w:ascii="Times New Roman" w:cs="Times New Roman" w:eastAsia="Times New Roman" w:hAnsi="Times New Roman"/>
          <w:sz w:val="24"/>
          <w:szCs w:val="24"/>
          <w:rtl w:val="0"/>
        </w:rPr>
        <w:t xml:space="preserve">(9), 3153–3169.</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https://doi.org/10.1093/brain/awaf129</w:t>
        </w:r>
      </w:hyperlink>
      <w:r w:rsidDel="00000000" w:rsidR="00000000" w:rsidRPr="00000000">
        <w:rPr>
          <w:rtl w:val="0"/>
        </w:rPr>
      </w:r>
    </w:p>
    <w:p w:rsidR="00000000" w:rsidDel="00000000" w:rsidP="00000000" w:rsidRDefault="00000000" w:rsidRPr="00000000" w14:paraId="00000047">
      <w:pPr>
        <w:keepLines w:val="0"/>
        <w:widowControl w:val="0"/>
        <w:spacing w:line="24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Thomas, D. S., Cisneros, L. H., Anderson, A. R., &amp; Maley, C. C. (2022). In silico investigations of multi-drug adaptive therapy protocols. </w:t>
      </w:r>
      <w:r w:rsidDel="00000000" w:rsidR="00000000" w:rsidRPr="00000000">
        <w:rPr>
          <w:rFonts w:ascii="Times New Roman" w:cs="Times New Roman" w:eastAsia="Times New Roman" w:hAnsi="Times New Roman"/>
          <w:i w:val="1"/>
          <w:color w:val="222222"/>
          <w:sz w:val="24"/>
          <w:szCs w:val="24"/>
          <w:highlight w:val="white"/>
          <w:rtl w:val="0"/>
        </w:rPr>
        <w:t xml:space="preserve">Cancers</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14</w:t>
      </w:r>
      <w:r w:rsidDel="00000000" w:rsidR="00000000" w:rsidRPr="00000000">
        <w:rPr>
          <w:rFonts w:ascii="Times New Roman" w:cs="Times New Roman" w:eastAsia="Times New Roman" w:hAnsi="Times New Roman"/>
          <w:color w:val="222222"/>
          <w:sz w:val="24"/>
          <w:szCs w:val="24"/>
          <w:highlight w:val="white"/>
          <w:rtl w:val="0"/>
        </w:rPr>
        <w:t xml:space="preserve">(11), 2699.</w:t>
      </w:r>
    </w:p>
    <w:p w:rsidR="00000000" w:rsidDel="00000000" w:rsidP="00000000" w:rsidRDefault="00000000" w:rsidRPr="00000000" w14:paraId="00000048">
      <w:pPr>
        <w:keepLines w:val="0"/>
        <w:widowControl w:val="0"/>
        <w:spacing w:line="24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49">
      <w:pPr>
        <w:keepLines w:val="0"/>
        <w:widowControl w:val="0"/>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Tirosh, I., Izar, B., Prakadan, S. M., et al. (2016). Dissecting the multicellular ecosystem of metastatic melanoma by single-cell RNA-seq. </w:t>
      </w:r>
      <w:r w:rsidDel="00000000" w:rsidR="00000000" w:rsidRPr="00000000">
        <w:rPr>
          <w:rFonts w:ascii="Times New Roman" w:cs="Times New Roman" w:eastAsia="Times New Roman" w:hAnsi="Times New Roman"/>
          <w:i w:val="1"/>
          <w:sz w:val="24"/>
          <w:szCs w:val="24"/>
          <w:rtl w:val="0"/>
        </w:rPr>
        <w:t xml:space="preserve">Science</w:t>
      </w:r>
      <w:r w:rsidDel="00000000" w:rsidR="00000000" w:rsidRPr="00000000">
        <w:rPr>
          <w:rFonts w:ascii="Times New Roman" w:cs="Times New Roman" w:eastAsia="Times New Roman" w:hAnsi="Times New Roman"/>
          <w:sz w:val="24"/>
          <w:szCs w:val="24"/>
          <w:rtl w:val="0"/>
        </w:rPr>
        <w:t xml:space="preserve">, 352(6282), 189–196.</w:t>
      </w:r>
    </w:p>
    <w:p w:rsidR="00000000" w:rsidDel="00000000" w:rsidP="00000000" w:rsidRDefault="00000000" w:rsidRPr="00000000" w14:paraId="0000004A">
      <w:pPr>
        <w:keepLines w:val="0"/>
        <w:widowControl w:val="0"/>
        <w:spacing w:line="24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Venkatesan, S., Swanton, C., Taylor, B. S., &amp; Costello, J. F. (2017). Treatment-induced mutagenesis and selective pressures sculpt cancer evolution. </w:t>
      </w:r>
      <w:r w:rsidDel="00000000" w:rsidR="00000000" w:rsidRPr="00000000">
        <w:rPr>
          <w:rFonts w:ascii="Times New Roman" w:cs="Times New Roman" w:eastAsia="Times New Roman" w:hAnsi="Times New Roman"/>
          <w:i w:val="1"/>
          <w:color w:val="222222"/>
          <w:sz w:val="24"/>
          <w:szCs w:val="24"/>
          <w:highlight w:val="white"/>
          <w:rtl w:val="0"/>
        </w:rPr>
        <w:t xml:space="preserve">Cold Spring Harbor perspectives in medicine</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7</w:t>
      </w:r>
      <w:r w:rsidDel="00000000" w:rsidR="00000000" w:rsidRPr="00000000">
        <w:rPr>
          <w:rFonts w:ascii="Times New Roman" w:cs="Times New Roman" w:eastAsia="Times New Roman" w:hAnsi="Times New Roman"/>
          <w:color w:val="222222"/>
          <w:sz w:val="24"/>
          <w:szCs w:val="24"/>
          <w:highlight w:val="white"/>
          <w:rtl w:val="0"/>
        </w:rPr>
        <w:t xml:space="preserve">(8), a026617.</w:t>
      </w:r>
    </w:p>
    <w:p w:rsidR="00000000" w:rsidDel="00000000" w:rsidP="00000000" w:rsidRDefault="00000000" w:rsidRPr="00000000" w14:paraId="0000004B">
      <w:pPr>
        <w:keepLines w:val="0"/>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Vishnubalaji, R., &amp; Alajez, N. M. (2021). Transcriptional landscape associated with TNBC resistance to neoadjuvant chemotherapy revealed by single-cell RNA-seq. </w:t>
      </w:r>
      <w:r w:rsidDel="00000000" w:rsidR="00000000" w:rsidRPr="00000000">
        <w:rPr>
          <w:rFonts w:ascii="Times New Roman" w:cs="Times New Roman" w:eastAsia="Times New Roman" w:hAnsi="Times New Roman"/>
          <w:i w:val="1"/>
          <w:sz w:val="24"/>
          <w:szCs w:val="24"/>
          <w:rtl w:val="0"/>
        </w:rPr>
        <w:t xml:space="preserve">Molecular Therapy – Oncolytics, 23</w:t>
      </w:r>
      <w:r w:rsidDel="00000000" w:rsidR="00000000" w:rsidRPr="00000000">
        <w:rPr>
          <w:rFonts w:ascii="Times New Roman" w:cs="Times New Roman" w:eastAsia="Times New Roman" w:hAnsi="Times New Roman"/>
          <w:sz w:val="24"/>
          <w:szCs w:val="24"/>
          <w:rtl w:val="0"/>
        </w:rPr>
        <w:t xml:space="preserve">, 151–162. </w:t>
      </w:r>
      <w:hyperlink r:id="rId18">
        <w:r w:rsidDel="00000000" w:rsidR="00000000" w:rsidRPr="00000000">
          <w:rPr>
            <w:rFonts w:ascii="Times New Roman" w:cs="Times New Roman" w:eastAsia="Times New Roman" w:hAnsi="Times New Roman"/>
            <w:color w:val="1155cc"/>
            <w:sz w:val="24"/>
            <w:szCs w:val="24"/>
            <w:u w:val="single"/>
            <w:rtl w:val="0"/>
          </w:rPr>
          <w:t xml:space="preserve">https://doi.org/10.1016/j.omto.2021.09.002</w:t>
        </w:r>
      </w:hyperlink>
      <w:r w:rsidDel="00000000" w:rsidR="00000000" w:rsidRPr="00000000">
        <w:rPr>
          <w:rtl w:val="0"/>
        </w:rPr>
      </w:r>
    </w:p>
    <w:p w:rsidR="00000000" w:rsidDel="00000000" w:rsidP="00000000" w:rsidRDefault="00000000" w:rsidRPr="00000000" w14:paraId="0000004C">
      <w:pPr>
        <w:keepLines w:val="0"/>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L., Jung, J., Babikir, H., Shamardani, K., Jain, S., Feng, X., Gupta, N., Rosi, S., Chang, S., Raleigh, D., Solomon, D., Phillips, J. J., &amp; Diaz, A. A. (2022). A single-cell atlas of glioblastoma evolution under therapy reveals cell-intrinsic and cell-extrinsic therapeutic targets. </w:t>
      </w:r>
      <w:r w:rsidDel="00000000" w:rsidR="00000000" w:rsidRPr="00000000">
        <w:rPr>
          <w:rFonts w:ascii="Times New Roman" w:cs="Times New Roman" w:eastAsia="Times New Roman" w:hAnsi="Times New Roman"/>
          <w:i w:val="1"/>
          <w:sz w:val="24"/>
          <w:szCs w:val="24"/>
          <w:rtl w:val="0"/>
        </w:rPr>
        <w:t xml:space="preserve">Nature Cancer, 3</w:t>
      </w:r>
      <w:r w:rsidDel="00000000" w:rsidR="00000000" w:rsidRPr="00000000">
        <w:rPr>
          <w:rFonts w:ascii="Times New Roman" w:cs="Times New Roman" w:eastAsia="Times New Roman" w:hAnsi="Times New Roman"/>
          <w:sz w:val="24"/>
          <w:szCs w:val="24"/>
          <w:rtl w:val="0"/>
        </w:rPr>
        <w:t xml:space="preserve">(12), 1534–1552. https://doi.org/10.1038/s43018-022-00475-x</w:t>
      </w:r>
    </w:p>
    <w:p w:rsidR="00000000" w:rsidDel="00000000" w:rsidP="00000000" w:rsidRDefault="00000000" w:rsidRPr="00000000" w14:paraId="0000004D">
      <w:pPr>
        <w:keepLines w:val="0"/>
        <w:widowControl w:val="0"/>
        <w:spacing w:after="200" w:line="24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Wu, F., Fan, J., He, Y., Xiong, A., Yu, J., Zhao, W., Zhou, F., Li, W., Zhang, J., Zhang, X., Qiao, M., Gao, G., Chen, S., Chen, X., Li, X., Su, C., Ren, S., &amp; Zhou, C. (2021). </w:t>
      </w:r>
      <w:r w:rsidDel="00000000" w:rsidR="00000000" w:rsidRPr="00000000">
        <w:rPr>
          <w:rFonts w:ascii="Times New Roman" w:cs="Times New Roman" w:eastAsia="Times New Roman" w:hAnsi="Times New Roman"/>
          <w:i w:val="1"/>
          <w:color w:val="1b1b1b"/>
          <w:sz w:val="24"/>
          <w:szCs w:val="24"/>
          <w:highlight w:val="white"/>
          <w:rtl w:val="0"/>
        </w:rPr>
        <w:t xml:space="preserve">Single-cell profiling of tumor heterogeneity and the microenvironment in advanced non-small cell lung cancer</w:t>
      </w:r>
      <w:r w:rsidDel="00000000" w:rsidR="00000000" w:rsidRPr="00000000">
        <w:rPr>
          <w:rFonts w:ascii="Times New Roman" w:cs="Times New Roman" w:eastAsia="Times New Roman" w:hAnsi="Times New Roman"/>
          <w:color w:val="1b1b1b"/>
          <w:sz w:val="24"/>
          <w:szCs w:val="24"/>
          <w:highlight w:val="white"/>
          <w:rtl w:val="0"/>
        </w:rPr>
        <w:t xml:space="preserve">. Nature Communications, 12, 2540. </w:t>
      </w:r>
      <w:hyperlink r:id="rId19">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https://doi.org/10.1038/s41467-021-22801-0</w:t>
        </w:r>
      </w:hyperlink>
      <w:r w:rsidDel="00000000" w:rsidR="00000000" w:rsidRPr="00000000">
        <w:rPr>
          <w:rtl w:val="0"/>
        </w:rPr>
      </w:r>
    </w:p>
    <w:p w:rsidR="00000000" w:rsidDel="00000000" w:rsidP="00000000" w:rsidRDefault="00000000" w:rsidRPr="00000000" w14:paraId="0000004E">
      <w:pPr>
        <w:keepLines w:val="0"/>
        <w:widowControl w:val="0"/>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Zhu, Q., Shah, S., Dries, R., Cai, L., &amp; Yuan, G.-C. (2023). Single-cell multi-omics reveal intra-cell-line heterogeneity and extrachromosomal DNA effects in cancer cell lines. </w:t>
      </w:r>
      <w:r w:rsidDel="00000000" w:rsidR="00000000" w:rsidRPr="00000000">
        <w:rPr>
          <w:rFonts w:ascii="Times New Roman" w:cs="Times New Roman" w:eastAsia="Times New Roman" w:hAnsi="Times New Roman"/>
          <w:i w:val="1"/>
          <w:sz w:val="24"/>
          <w:szCs w:val="24"/>
          <w:rtl w:val="0"/>
        </w:rPr>
        <w:t xml:space="preserve">Nature Communications</w:t>
      </w:r>
      <w:r w:rsidDel="00000000" w:rsidR="00000000" w:rsidRPr="00000000">
        <w:rPr>
          <w:rFonts w:ascii="Times New Roman" w:cs="Times New Roman" w:eastAsia="Times New Roman" w:hAnsi="Times New Roman"/>
          <w:sz w:val="24"/>
          <w:szCs w:val="24"/>
          <w:rtl w:val="0"/>
        </w:rPr>
        <w:t xml:space="preserve">, 14, 43991.</w:t>
      </w:r>
    </w:p>
    <w:p w:rsidR="00000000" w:rsidDel="00000000" w:rsidP="00000000" w:rsidRDefault="00000000" w:rsidRPr="00000000" w14:paraId="0000004F">
      <w:pPr>
        <w:widowControl w:val="0"/>
        <w:spacing w:after="240" w:before="24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333333"/>
          <w:sz w:val="24"/>
          <w:szCs w:val="24"/>
          <w:highlight w:val="white"/>
          <w:rtl w:val="0"/>
        </w:rPr>
        <w:t xml:space="preserve">Zhang, Y., Wang, D., Peng, M.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333333"/>
          <w:sz w:val="24"/>
          <w:szCs w:val="24"/>
          <w:highlight w:val="white"/>
          <w:rtl w:val="0"/>
        </w:rPr>
        <w:t xml:space="preserve">Single‐cell RNA sequencing in cancer research. </w:t>
      </w:r>
      <w:r w:rsidDel="00000000" w:rsidR="00000000" w:rsidRPr="00000000">
        <w:rPr>
          <w:rFonts w:ascii="Times New Roman" w:cs="Times New Roman" w:eastAsia="Times New Roman" w:hAnsi="Times New Roman"/>
          <w:i w:val="1"/>
          <w:sz w:val="24"/>
          <w:szCs w:val="24"/>
          <w:rtl w:val="0"/>
        </w:rPr>
        <w:t xml:space="preserve">J Exp Clin Cancer Res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40</w:t>
      </w:r>
      <w:r w:rsidDel="00000000" w:rsidR="00000000" w:rsidRPr="00000000">
        <w:rPr>
          <w:rFonts w:ascii="Times New Roman" w:cs="Times New Roman" w:eastAsia="Times New Roman" w:hAnsi="Times New Roman"/>
          <w:sz w:val="24"/>
          <w:szCs w:val="24"/>
          <w:rtl w:val="0"/>
        </w:rPr>
        <w:t xml:space="preserve">, 81 (2021).</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https://doi.org/10.1186/s13046-021-01874-1</w:t>
        </w:r>
      </w:hyperlink>
      <w:r w:rsidDel="00000000" w:rsidR="00000000" w:rsidRPr="00000000">
        <w:rPr>
          <w:rtl w:val="0"/>
        </w:rPr>
      </w:r>
    </w:p>
    <w:p w:rsidR="00000000" w:rsidDel="00000000" w:rsidP="00000000" w:rsidRDefault="00000000" w:rsidRPr="00000000" w14:paraId="00000050">
      <w:pPr>
        <w:widowControl w:val="0"/>
        <w:spacing w:after="240" w:before="24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1b1b1b"/>
          <w:sz w:val="24"/>
          <w:szCs w:val="24"/>
          <w:highlight w:val="white"/>
          <w:rtl w:val="0"/>
        </w:rPr>
        <w:t xml:space="preserve">Mossner, M., Baker, A. C., &amp; Graham, T. A. (2021). The role of single-cell sequencing in studying tumour evolution. </w:t>
      </w:r>
      <w:r w:rsidDel="00000000" w:rsidR="00000000" w:rsidRPr="00000000">
        <w:rPr>
          <w:rFonts w:ascii="Times New Roman" w:cs="Times New Roman" w:eastAsia="Times New Roman" w:hAnsi="Times New Roman"/>
          <w:i w:val="1"/>
          <w:sz w:val="24"/>
          <w:szCs w:val="24"/>
          <w:rtl w:val="0"/>
        </w:rPr>
        <w:t xml:space="preserve">Faculty reviews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49.</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https://doi.org/10.12703/r/10-49</w:t>
        </w:r>
      </w:hyperlink>
      <w:r w:rsidDel="00000000" w:rsidR="00000000" w:rsidRPr="00000000">
        <w:rPr>
          <w:rtl w:val="0"/>
        </w:rPr>
      </w:r>
    </w:p>
    <w:p w:rsidR="00000000" w:rsidDel="00000000" w:rsidP="00000000" w:rsidRDefault="00000000" w:rsidRPr="00000000" w14:paraId="00000051">
      <w:pPr>
        <w:widowControl w:val="0"/>
        <w:spacing w:after="240" w:before="24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37393c"/>
          <w:sz w:val="24"/>
          <w:szCs w:val="24"/>
          <w:highlight w:val="white"/>
          <w:rtl w:val="0"/>
        </w:rPr>
        <w:t xml:space="preserve">Chen, S., Zhou, Z., Li, Y., Du, Y., &amp; Chen, G. (2023). Application of single-cell sequencing to the research of tumor microenvironment. </w:t>
      </w:r>
      <w:r w:rsidDel="00000000" w:rsidR="00000000" w:rsidRPr="00000000">
        <w:rPr>
          <w:rFonts w:ascii="Times New Roman" w:cs="Times New Roman" w:eastAsia="Times New Roman" w:hAnsi="Times New Roman"/>
          <w:i w:val="1"/>
          <w:sz w:val="24"/>
          <w:szCs w:val="24"/>
          <w:rtl w:val="0"/>
        </w:rPr>
        <w:t xml:space="preserve">Frontiers in Immunology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 1285540.</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https://doi.org/10.3389/fimmu.2023.1285540</w:t>
        </w:r>
      </w:hyperlink>
      <w:r w:rsidDel="00000000" w:rsidR="00000000" w:rsidRPr="00000000">
        <w:rPr>
          <w:rtl w:val="0"/>
        </w:rPr>
      </w:r>
    </w:p>
    <w:p w:rsidR="00000000" w:rsidDel="00000000" w:rsidP="00000000" w:rsidRDefault="00000000" w:rsidRPr="00000000" w14:paraId="00000052">
      <w:pPr>
        <w:widowControl w:val="0"/>
        <w:spacing w:after="240" w:before="24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222222"/>
          <w:sz w:val="24"/>
          <w:szCs w:val="24"/>
          <w:highlight w:val="white"/>
          <w:rtl w:val="0"/>
        </w:rPr>
        <w:t xml:space="preserve">Liu, X., Griffiths, J.I., Bishara, I.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22222"/>
          <w:sz w:val="24"/>
          <w:szCs w:val="24"/>
          <w:highlight w:val="white"/>
          <w:rtl w:val="0"/>
        </w:rPr>
        <w:t xml:space="preserve">Phylogenetic inference from single-cell RNA-seq data. </w:t>
      </w:r>
      <w:r w:rsidDel="00000000" w:rsidR="00000000" w:rsidRPr="00000000">
        <w:rPr>
          <w:rFonts w:ascii="Times New Roman" w:cs="Times New Roman" w:eastAsia="Times New Roman" w:hAnsi="Times New Roman"/>
          <w:i w:val="1"/>
          <w:sz w:val="24"/>
          <w:szCs w:val="24"/>
          <w:rtl w:val="0"/>
        </w:rPr>
        <w:t xml:space="preserve">Sci Rep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 12854 (2023).</w:t>
      </w:r>
      <w:hyperlink r:id="rId26">
        <w:r w:rsidDel="00000000" w:rsidR="00000000" w:rsidRPr="00000000">
          <w:rPr>
            <w:rFonts w:ascii="Times New Roman" w:cs="Times New Roman" w:eastAsia="Times New Roman" w:hAnsi="Times New Roman"/>
            <w:sz w:val="24"/>
            <w:szCs w:val="24"/>
            <w:rtl w:val="0"/>
          </w:rPr>
          <w:t xml:space="preserve"> </w:t>
        </w:r>
      </w:hyperlink>
      <w:hyperlink r:id="rId27">
        <w:r w:rsidDel="00000000" w:rsidR="00000000" w:rsidRPr="00000000">
          <w:rPr>
            <w:rFonts w:ascii="Times New Roman" w:cs="Times New Roman" w:eastAsia="Times New Roman" w:hAnsi="Times New Roman"/>
            <w:color w:val="1155cc"/>
            <w:sz w:val="24"/>
            <w:szCs w:val="24"/>
            <w:u w:val="single"/>
            <w:rtl w:val="0"/>
          </w:rPr>
          <w:t xml:space="preserve">https://doi.org/10.1038/s41598-023-39995-6</w:t>
        </w:r>
      </w:hyperlink>
      <w:r w:rsidDel="00000000" w:rsidR="00000000" w:rsidRPr="00000000">
        <w:rPr>
          <w:rtl w:val="0"/>
        </w:rPr>
      </w:r>
    </w:p>
    <w:p w:rsidR="00000000" w:rsidDel="00000000" w:rsidP="00000000" w:rsidRDefault="00000000" w:rsidRPr="00000000" w14:paraId="00000053">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7393c"/>
          <w:sz w:val="24"/>
          <w:szCs w:val="24"/>
          <w:highlight w:val="white"/>
          <w:rtl w:val="0"/>
        </w:rPr>
        <w:t xml:space="preserve">Zhou, Z., Xu, B., Minn, A., &amp; Zhang, N. R. (2018). Genetic heterogeneity profiling by single cell RNA sequencing. In </w:t>
      </w:r>
      <w:r w:rsidDel="00000000" w:rsidR="00000000" w:rsidRPr="00000000">
        <w:rPr>
          <w:rFonts w:ascii="Times New Roman" w:cs="Times New Roman" w:eastAsia="Times New Roman" w:hAnsi="Times New Roman"/>
          <w:i w:val="1"/>
          <w:sz w:val="24"/>
          <w:szCs w:val="24"/>
          <w:rtl w:val="0"/>
        </w:rPr>
        <w:t xml:space="preserve">bioRxiv</w:t>
      </w:r>
      <w:r w:rsidDel="00000000" w:rsidR="00000000" w:rsidRPr="00000000">
        <w:rPr>
          <w:rFonts w:ascii="Times New Roman" w:cs="Times New Roman" w:eastAsia="Times New Roman" w:hAnsi="Times New Roman"/>
          <w:sz w:val="24"/>
          <w:szCs w:val="24"/>
          <w:rtl w:val="0"/>
        </w:rPr>
        <w:t xml:space="preserve">. https://doi.org/10.1101/457622</w:t>
      </w:r>
    </w:p>
    <w:p w:rsidR="00000000" w:rsidDel="00000000" w:rsidP="00000000" w:rsidRDefault="00000000" w:rsidRPr="00000000" w14:paraId="00000054">
      <w:pPr>
        <w:keepLines w:val="0"/>
        <w:widowControl w:val="0"/>
        <w:spacing w:after="2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keepLines w:val="0"/>
        <w:widowControl w:val="0"/>
        <w:spacing w:line="24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86/s13046-021-01874-1" TargetMode="External"/><Relationship Id="rId22" Type="http://schemas.openxmlformats.org/officeDocument/2006/relationships/hyperlink" Target="https://doi.org/10.12703/r/10-49" TargetMode="External"/><Relationship Id="rId21" Type="http://schemas.openxmlformats.org/officeDocument/2006/relationships/hyperlink" Target="https://doi.org/10.1186/s13046-021-01874-1" TargetMode="External"/><Relationship Id="rId24" Type="http://schemas.openxmlformats.org/officeDocument/2006/relationships/hyperlink" Target="https://doi.org/10.3389/fimmu.2023.1285540" TargetMode="External"/><Relationship Id="rId23" Type="http://schemas.openxmlformats.org/officeDocument/2006/relationships/hyperlink" Target="https://doi.org/10.12703/r/10-4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86/s13045-025-01722-1" TargetMode="External"/><Relationship Id="rId26" Type="http://schemas.openxmlformats.org/officeDocument/2006/relationships/hyperlink" Target="https://doi.org/10.1038/s41598-023-39995-6" TargetMode="External"/><Relationship Id="rId25" Type="http://schemas.openxmlformats.org/officeDocument/2006/relationships/hyperlink" Target="https://doi.org/10.3389/fimmu.2023.1285540" TargetMode="External"/><Relationship Id="rId27" Type="http://schemas.openxmlformats.org/officeDocument/2006/relationships/hyperlink" Target="https://doi.org/10.1038/s41598-023-39995-6" TargetMode="External"/><Relationship Id="rId5" Type="http://schemas.openxmlformats.org/officeDocument/2006/relationships/styles" Target="styles.xml"/><Relationship Id="rId6" Type="http://schemas.openxmlformats.org/officeDocument/2006/relationships/hyperlink" Target="https://doi.org/10.1038/nrc.2017.58" TargetMode="External"/><Relationship Id="rId7" Type="http://schemas.openxmlformats.org/officeDocument/2006/relationships/hyperlink" Target="https://doi.org/10.1038/nrc.2017.58" TargetMode="External"/><Relationship Id="rId8" Type="http://schemas.openxmlformats.org/officeDocument/2006/relationships/hyperlink" Target="https://doi.org/10.1016/j.semcdb.2011.12.008" TargetMode="External"/><Relationship Id="rId11" Type="http://schemas.openxmlformats.org/officeDocument/2006/relationships/hyperlink" Target="https://doi.org/10.1186/s13073-024-01407-3" TargetMode="External"/><Relationship Id="rId10" Type="http://schemas.openxmlformats.org/officeDocument/2006/relationships/hyperlink" Target="https://doi.org/10.1186/s13045-025-01722-1" TargetMode="External"/><Relationship Id="rId13" Type="http://schemas.openxmlformats.org/officeDocument/2006/relationships/hyperlink" Target="https://doi.org/10.1016/j.cell.2018.03.041" TargetMode="External"/><Relationship Id="rId12" Type="http://schemas.openxmlformats.org/officeDocument/2006/relationships/hyperlink" Target="https://doi.org/10.1186/s13073-024-01407-3" TargetMode="External"/><Relationship Id="rId15" Type="http://schemas.openxmlformats.org/officeDocument/2006/relationships/hyperlink" Target="https://doi.org/10.1038/s41586-025-09584-w" TargetMode="External"/><Relationship Id="rId14" Type="http://schemas.openxmlformats.org/officeDocument/2006/relationships/hyperlink" Target="https://doi.org/10.1038/s41586-025-09584-w" TargetMode="External"/><Relationship Id="rId17" Type="http://schemas.openxmlformats.org/officeDocument/2006/relationships/hyperlink" Target="https://doi.org/10.1093/brain/awaf129" TargetMode="External"/><Relationship Id="rId16" Type="http://schemas.openxmlformats.org/officeDocument/2006/relationships/hyperlink" Target="https://doi.org/10.1093/brain/awaf129" TargetMode="External"/><Relationship Id="rId19" Type="http://schemas.openxmlformats.org/officeDocument/2006/relationships/hyperlink" Target="https://doi.org/10.1038/s41467-021-22801-0" TargetMode="External"/><Relationship Id="rId18" Type="http://schemas.openxmlformats.org/officeDocument/2006/relationships/hyperlink" Target="https://doi.org/10.1016/j.omto.2021.09.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