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88"/>
        </w:tabs>
        <w:spacing w:after="280" w:line="240" w:lineRule="auto"/>
        <w:ind w:firstLine="0"/>
        <w:jc w:val="center"/>
        <w:rPr>
          <w:sz w:val="48"/>
          <w:szCs w:val="48"/>
        </w:rPr>
        <w:sectPr>
          <w:pgSz w:h="15840" w:w="12240" w:orient="portrait"/>
          <w:pgMar w:bottom="1440" w:top="1080" w:left="893" w:right="893" w:header="720" w:footer="720"/>
          <w:pgNumType w:start="1"/>
        </w:sectPr>
      </w:pPr>
      <w:r w:rsidDel="00000000" w:rsidR="00000000" w:rsidRPr="00000000">
        <w:rPr>
          <w:sz w:val="48"/>
          <w:szCs w:val="48"/>
          <w:rtl w:val="0"/>
        </w:rPr>
        <w:t xml:space="preserve">Post-Quantum Encryption</w:t>
      </w:r>
    </w:p>
    <w:p w:rsidR="00000000" w:rsidDel="00000000" w:rsidP="00000000" w:rsidRDefault="00000000" w:rsidRPr="00000000" w14:paraId="00000002">
      <w:pPr>
        <w:tabs>
          <w:tab w:val="left" w:leader="none" w:pos="288"/>
        </w:tabs>
        <w:spacing w:after="40" w:before="360" w:line="240" w:lineRule="auto"/>
        <w:ind w:firstLine="0"/>
        <w:jc w:val="center"/>
        <w:rPr/>
      </w:pPr>
      <w:r w:rsidDel="00000000" w:rsidR="00000000" w:rsidRPr="00000000">
        <w:rPr>
          <w:rtl w:val="0"/>
        </w:rPr>
        <w:t xml:space="preserve">Allison Buckingham</w:t>
        <w:br w:type="textWrapping"/>
      </w:r>
      <w:r w:rsidDel="00000000" w:rsidR="00000000" w:rsidRPr="00000000">
        <w:rPr>
          <w:i w:val="1"/>
          <w:iCs w:val="1"/>
          <w:rtl w:val="0"/>
        </w:rPr>
        <w:t xml:space="preserve">Department of Computer Science</w:t>
      </w:r>
      <w:r w:rsidDel="00000000" w:rsidR="00000000" w:rsidRPr="00000000">
        <w:rPr>
          <w:rtl w:val="0"/>
        </w:rPr>
        <w:br w:type="textWrapping"/>
      </w:r>
      <w:r w:rsidDel="00000000" w:rsidR="00000000" w:rsidRPr="00000000">
        <w:rPr>
          <w:i w:val="1"/>
          <w:iCs w:val="1"/>
          <w:rtl w:val="0"/>
        </w:rPr>
        <w:t xml:space="preserve">Montclair State University</w:t>
        <w:br w:type="textWrapping"/>
      </w:r>
      <w:r w:rsidDel="00000000" w:rsidR="00000000" w:rsidRPr="00000000">
        <w:rPr>
          <w:rtl w:val="0"/>
        </w:rPr>
        <w:t xml:space="preserve">Montclair, NJ, USA</w:t>
        <w:br w:type="textWrapping"/>
      </w:r>
      <w:hyperlink r:id="rId7">
        <w:r w:rsidDel="00000000" w:rsidR="00000000" w:rsidRPr="00000000">
          <w:rPr>
            <w:color w:val="0563c1"/>
            <w:u w:val="single"/>
            <w:rtl w:val="0"/>
          </w:rPr>
          <w:t xml:space="preserve">boswella1@montclair.edu</w:t>
        </w:r>
      </w:hyperlink>
      <w:r w:rsidDel="00000000" w:rsidR="00000000" w:rsidRPr="00000000">
        <w:rPr>
          <w:rtl w:val="0"/>
        </w:rPr>
        <w:br w:type="textWrapping"/>
        <w:br w:type="textWrapping"/>
        <w:br w:type="textWrapping"/>
      </w:r>
    </w:p>
    <w:p w:rsidR="00000000" w:rsidDel="00000000" w:rsidP="00000000" w:rsidRDefault="00000000" w:rsidRPr="00000000" w14:paraId="00000003">
      <w:pPr>
        <w:tabs>
          <w:tab w:val="left" w:leader="none" w:pos="288"/>
        </w:tabs>
        <w:spacing w:after="40" w:before="360" w:line="240" w:lineRule="auto"/>
        <w:ind w:firstLine="0"/>
        <w:jc w:val="center"/>
        <w:rPr/>
        <w:sectPr>
          <w:type w:val="continuous"/>
          <w:pgSz w:h="15840" w:w="12240" w:orient="portrait"/>
          <w:pgMar w:bottom="1440" w:top="1080" w:left="893" w:right="893" w:header="720" w:footer="720"/>
          <w:cols w:equalWidth="0" w:num="3">
            <w:col w:space="0" w:w="3484.666666666667"/>
            <w:col w:space="0" w:w="3484.666666666667"/>
            <w:col w:space="0" w:w="3484.666666666667"/>
          </w:cols>
        </w:sectPr>
      </w:pPr>
      <w:r w:rsidDel="00000000" w:rsidR="00000000" w:rsidRPr="00000000">
        <w:rPr>
          <w:rtl w:val="0"/>
        </w:rPr>
        <w:br w:type="textWrapping"/>
        <w:br w:type="textWrapping"/>
        <w:br w:type="textWrapping"/>
        <w:t xml:space="preserve">Faith Puppala</w:t>
        <w:br w:type="textWrapping"/>
      </w:r>
      <w:r w:rsidDel="00000000" w:rsidR="00000000" w:rsidRPr="00000000">
        <w:rPr>
          <w:i w:val="1"/>
          <w:iCs w:val="1"/>
          <w:rtl w:val="0"/>
        </w:rPr>
        <w:t xml:space="preserve">Department of Computer Science</w:t>
      </w:r>
      <w:r w:rsidDel="00000000" w:rsidR="00000000" w:rsidRPr="00000000">
        <w:rPr>
          <w:rtl w:val="0"/>
        </w:rPr>
        <w:br w:type="textWrapping"/>
      </w:r>
      <w:r w:rsidDel="00000000" w:rsidR="00000000" w:rsidRPr="00000000">
        <w:rPr>
          <w:i w:val="1"/>
          <w:iCs w:val="1"/>
          <w:rtl w:val="0"/>
        </w:rPr>
        <w:t xml:space="preserve">Montclair State University</w:t>
        <w:br w:type="textWrapping"/>
      </w:r>
      <w:r w:rsidDel="00000000" w:rsidR="00000000" w:rsidRPr="00000000">
        <w:rPr>
          <w:rtl w:val="0"/>
        </w:rPr>
        <w:t xml:space="preserve">Montclair, NJ, USA</w:t>
        <w:br w:type="textWrapping"/>
      </w:r>
      <w:hyperlink r:id="rId8">
        <w:r w:rsidDel="00000000" w:rsidR="00000000" w:rsidRPr="00000000">
          <w:rPr>
            <w:color w:val="0563c1"/>
            <w:u w:val="single"/>
            <w:rtl w:val="0"/>
          </w:rPr>
          <w:t xml:space="preserve">puppalaf1@montclair.edu</w:t>
        </w:r>
      </w:hyperlink>
      <w:r w:rsidDel="00000000" w:rsidR="00000000" w:rsidRPr="00000000">
        <w:rPr>
          <w:rtl w:val="0"/>
        </w:rPr>
      </w:r>
    </w:p>
    <w:p w:rsidR="00000000" w:rsidDel="00000000" w:rsidP="00000000" w:rsidRDefault="00000000" w:rsidRPr="00000000" w14:paraId="00000004">
      <w:pPr>
        <w:tabs>
          <w:tab w:val="left" w:leader="none" w:pos="288"/>
        </w:tabs>
        <w:spacing w:after="40" w:before="360" w:line="240" w:lineRule="auto"/>
        <w:ind w:firstLine="0"/>
        <w:rPr>
          <w:sz w:val="16"/>
          <w:szCs w:val="16"/>
        </w:rPr>
        <w:sectPr>
          <w:type w:val="continuous"/>
          <w:pgSz w:h="15840" w:w="12240" w:orient="portrait"/>
          <w:pgMar w:bottom="1440" w:top="1080" w:left="893" w:right="893" w:header="720" w:footer="720"/>
          <w:cols w:equalWidth="0" w:num="4">
            <w:col w:space="216" w:w="2451.5000000000005"/>
            <w:col w:space="216" w:w="2451.5000000000005"/>
            <w:col w:space="216" w:w="2451.5000000000005"/>
            <w:col w:space="0" w:w="2451.5000000000005"/>
          </w:cols>
        </w:sectPr>
      </w:pPr>
      <w:r w:rsidDel="00000000" w:rsidR="00000000" w:rsidRPr="00000000">
        <w:rPr>
          <w:rtl w:val="0"/>
        </w:rPr>
      </w:r>
    </w:p>
    <w:p w:rsidR="00000000" w:rsidDel="00000000" w:rsidP="00000000" w:rsidRDefault="00000000" w:rsidRPr="00000000" w14:paraId="00000005">
      <w:pPr>
        <w:tabs>
          <w:tab w:val="left" w:leader="none" w:pos="288"/>
        </w:tabs>
        <w:spacing w:after="200" w:line="240" w:lineRule="auto"/>
        <w:ind w:firstLine="0"/>
        <w:rPr>
          <w:b w:val="1"/>
          <w:bCs w:val="1"/>
          <w:sz w:val="18"/>
          <w:szCs w:val="18"/>
        </w:rPr>
      </w:pPr>
      <w:r w:rsidDel="00000000" w:rsidR="00000000" w:rsidRPr="00000000">
        <w:rPr>
          <w:b w:val="1"/>
          <w:bCs w:val="1"/>
          <w:i w:val="1"/>
          <w:iCs w:val="1"/>
          <w:sz w:val="18"/>
          <w:szCs w:val="18"/>
          <w:rtl w:val="0"/>
        </w:rPr>
        <w:tab/>
        <w:t xml:space="preserve">Abstract</w:t>
      </w:r>
      <w:r w:rsidDel="00000000" w:rsidR="00000000" w:rsidRPr="00000000">
        <w:rPr>
          <w:b w:val="1"/>
          <w:bCs w:val="1"/>
          <w:sz w:val="18"/>
          <w:szCs w:val="18"/>
          <w:rtl w:val="0"/>
        </w:rPr>
        <w:t xml:space="preserve">—Quantum computing presents an existential risk to widely deployed public-key cryptosystems whose security is grounded in integer factorization and elliptic-curve discrete logarithms. In response, NIST has standardized post-quantum primitives, including ML-DSA for digital signatures and ML-KEM for key establishment. This paper provides an implementation-oriented comparison of classical elliptic-curve methods and standardized post-quantum counterparts in Python. We implement (i) an interactive Flask application for side-by-side evaluation of ECDSA (P-256) versus ML-DSA-44 for signing and verification, and ECDH (P-256) versus ML-KEM-768 for shared-secret establishment, and (ii) a reproducible benchmark pipeline that exports CSV summaries and plots of artifact sizes, mean operation latency with variability, and signing-time scaling as a function of message length. Results show the expected migration tradeoff: post-quantum schemes improve long-horizon security assumptions against known quantum attacks, but incur substantially larger cryptographic artifacts and higher runtime overhead on classical hardware in our current technology landscape. These findings are consistent with current industry transition guidance and support phased hybrid deployment strategies that balance near-term performance constraints with quantum-resilience objectives. </w:t>
      </w:r>
    </w:p>
    <w:p w:rsidR="00000000" w:rsidDel="00000000" w:rsidP="00000000" w:rsidRDefault="00000000" w:rsidRPr="00000000" w14:paraId="00000006">
      <w:pPr>
        <w:tabs>
          <w:tab w:val="left" w:leader="none" w:pos="288"/>
        </w:tabs>
        <w:spacing w:after="200" w:line="240" w:lineRule="auto"/>
        <w:ind w:firstLine="0"/>
        <w:rPr>
          <w:b w:val="1"/>
          <w:bCs w:val="1"/>
          <w:i w:val="1"/>
          <w:iCs w:val="1"/>
          <w:sz w:val="18"/>
          <w:szCs w:val="18"/>
        </w:rPr>
      </w:pPr>
      <w:r w:rsidDel="00000000" w:rsidR="00000000" w:rsidRPr="00000000">
        <w:rPr>
          <w:b w:val="1"/>
          <w:bCs w:val="1"/>
          <w:i w:val="1"/>
          <w:iCs w:val="1"/>
          <w:sz w:val="18"/>
          <w:szCs w:val="18"/>
          <w:rtl w:val="0"/>
        </w:rPr>
        <w:t xml:space="preserve">Keywords—Post-quantum cryptography (PQC), quantum-resistant cryptography, elliptic curve digital signature algorithm (ECDSA), elliptic curve Diffie–Hellman (ECDH), Module-Lattice-Based Digital Signature Algorithm (ML-DSA), Module-Lattice-Based Key-Encapsulation Mechanism (ML-KEM), cryptographic benchmarking, key encapsulation mechanism (KEM), digital signatures, Flask</w:t>
      </w:r>
    </w:p>
    <w:p w:rsidR="00000000" w:rsidDel="00000000" w:rsidP="00000000" w:rsidRDefault="00000000" w:rsidRPr="00000000" w14:paraId="00000007">
      <w:pPr>
        <w:pStyle w:val="Heading1"/>
        <w:tabs>
          <w:tab w:val="left" w:leader="none" w:pos="216"/>
        </w:tabs>
        <w:jc w:val="center"/>
        <w:rPr>
          <w:sz w:val="22"/>
          <w:szCs w:val="22"/>
        </w:rPr>
      </w:pPr>
      <w:r w:rsidDel="00000000" w:rsidR="00000000" w:rsidRPr="00000000">
        <w:rPr>
          <w:sz w:val="22"/>
          <w:szCs w:val="22"/>
          <w:rtl w:val="0"/>
        </w:rPr>
        <w:t xml:space="preserve">I.</w:t>
      </w:r>
      <w:r w:rsidDel="00000000" w:rsidR="00000000" w:rsidRPr="00000000">
        <w:rPr>
          <w:sz w:val="22"/>
          <w:szCs w:val="22"/>
          <w:rtl w:val="0"/>
        </w:rPr>
        <w:tab/>
      </w:r>
      <w:r w:rsidDel="00000000" w:rsidR="00000000" w:rsidRPr="00000000">
        <w:rPr>
          <w:sz w:val="22"/>
          <w:szCs w:val="22"/>
          <w:rtl w:val="0"/>
        </w:rPr>
        <w:t xml:space="preserve">Introduction</w:t>
      </w:r>
    </w:p>
    <w:p w:rsidR="00000000" w:rsidDel="00000000" w:rsidP="00000000" w:rsidRDefault="00000000" w:rsidRPr="00000000" w14:paraId="00000008">
      <w:pPr>
        <w:tabs>
          <w:tab w:val="left" w:leader="none" w:pos="288"/>
        </w:tabs>
        <w:ind w:left="0" w:firstLine="0"/>
        <w:rPr/>
      </w:pPr>
      <w:r w:rsidDel="00000000" w:rsidR="00000000" w:rsidRPr="00000000">
        <w:rPr>
          <w:rtl w:val="0"/>
        </w:rPr>
        <w:tab/>
        <w:t xml:space="preserve"> Public-key cryptography is a foundational component of modern digital security. Core Internet services, including TLS/HTTPS, certificate-based authentication, software signing, and secure session establishment, rely on asymmetric primitives to provide authenticity, integrity, and trust [4], [5]. In current deployments, elliptic-curve cryptography is widely used because it offers strong security with compact key material and efficient performance on classical hardware.</w:t>
      </w:r>
    </w:p>
    <w:p w:rsidR="00000000" w:rsidDel="00000000" w:rsidP="00000000" w:rsidRDefault="00000000" w:rsidRPr="00000000" w14:paraId="00000009">
      <w:pPr>
        <w:tabs>
          <w:tab w:val="left" w:leader="none" w:pos="288"/>
        </w:tabs>
        <w:ind w:left="0" w:firstLine="0"/>
        <w:rPr/>
      </w:pPr>
      <w:r w:rsidDel="00000000" w:rsidR="00000000" w:rsidRPr="00000000">
        <w:rPr>
          <w:rtl w:val="0"/>
        </w:rPr>
        <w:tab/>
        <w:t xml:space="preserve">This security model is challenged by the development of quantum computing. In particular, Shor’s algorithm shows that integer factorization and discrete logarithm problems can be solved efficiently by quantum systems with a sufficient number of qubits, directly threatening the hardness assumptions behind RSA- and ECC-based cryptography [1]. Although large-scale cryptographically capable quantum hardware is not yet broadly available, migration cannot be deferred until the threat is fully realized. The “harvest now, decrypt later” risk model implies that adversaries may capture protected data today and attempt decryption in the future once quantum capability becomes commercially available. [4], [5].</w:t>
      </w:r>
    </w:p>
    <w:p w:rsidR="00000000" w:rsidDel="00000000" w:rsidP="00000000" w:rsidRDefault="00000000" w:rsidRPr="00000000" w14:paraId="0000000A">
      <w:pPr>
        <w:tabs>
          <w:tab w:val="left" w:leader="none" w:pos="288"/>
        </w:tabs>
        <w:ind w:left="0" w:firstLine="0"/>
        <w:rPr/>
      </w:pPr>
      <w:r w:rsidDel="00000000" w:rsidR="00000000" w:rsidRPr="00000000">
        <w:rPr>
          <w:rtl w:val="0"/>
        </w:rPr>
        <w:tab/>
        <w:t xml:space="preserve">In response, the post-quantum cryptography (PQC) transition has moved from theory to implementation. NIST has standardized new asymmetric primitives, including ML-KEM for key establishment and ML-DSA for digital signatures [2], [3]. At the same time, infrastructure providers have begun pilot deployments and transition planning for quantum-resistant certificate and key-establishment approaches [5], [6].</w:t>
      </w:r>
    </w:p>
    <w:p w:rsidR="00000000" w:rsidDel="00000000" w:rsidP="00000000" w:rsidRDefault="00000000" w:rsidRPr="00000000" w14:paraId="0000000B">
      <w:pPr>
        <w:tabs>
          <w:tab w:val="left" w:leader="none" w:pos="288"/>
        </w:tabs>
        <w:ind w:left="0" w:firstLine="0"/>
        <w:rPr/>
      </w:pPr>
      <w:r w:rsidDel="00000000" w:rsidR="00000000" w:rsidRPr="00000000">
        <w:rPr>
          <w:rtl w:val="0"/>
        </w:rPr>
        <w:tab/>
        <w:t xml:space="preserve">However, replacing cryptographic primitives in production systems introduces practical engineering tradeoffs. Post-quantum schemes are often associated with increased artifact sizes and higher computational cost, which can affect latency-sensitive workflows, certificate-chain transport, and infrastructure compatibility [5], [6].</w:t>
      </w:r>
    </w:p>
    <w:p w:rsidR="00000000" w:rsidDel="00000000" w:rsidP="00000000" w:rsidRDefault="00000000" w:rsidRPr="00000000" w14:paraId="0000000C">
      <w:pPr>
        <w:tabs>
          <w:tab w:val="left" w:leader="none" w:pos="288"/>
        </w:tabs>
        <w:ind w:left="0" w:firstLine="0"/>
        <w:rPr/>
      </w:pPr>
      <w:r w:rsidDel="00000000" w:rsidR="00000000" w:rsidRPr="00000000">
        <w:rPr>
          <w:rtl w:val="0"/>
        </w:rPr>
        <w:tab/>
        <w:t xml:space="preserve">This paper presents an implementation-oriented comparison between classical elliptic-curve methods and standardized post-quantum counterparts in Python. We compare ECDSA (P-256) with ML-DSA-44 for signature operations, and ECDH (P-256) with ML-KEM-768 for shared-secret establishment. The study combines two complementary components: (1) an interactive Flask application for side-by-side operational comparison, and (2) a reproducible benchmark pipeline that exports CSV summaries and figures for artifact size, operation latency, and message-length scaling behavior.</w:t>
      </w:r>
    </w:p>
    <w:p w:rsidR="00000000" w:rsidDel="00000000" w:rsidP="00000000" w:rsidRDefault="00000000" w:rsidRPr="00000000" w14:paraId="0000000D">
      <w:pPr>
        <w:tabs>
          <w:tab w:val="left" w:leader="none" w:pos="288"/>
        </w:tabs>
        <w:ind w:left="0" w:firstLine="0"/>
        <w:rPr/>
      </w:pPr>
      <w:r w:rsidDel="00000000" w:rsidR="00000000" w:rsidRPr="00000000">
        <w:rPr>
          <w:rtl w:val="0"/>
        </w:rPr>
        <w:tab/>
        <w:t xml:space="preserve">The objective is not to claim protocol-level replacement readiness for a single software environment, but to provide an empirical and reproducible baseline that clarifies migration tradeoffs for students and practitioners. The results demonstrate the expected pattern: post-quantum primitives provide stronger long-horizon security assumptions against known quantum attacks, while introducing measurable overhead in classical runtime and cryptographic artifact size. These findings support phased, hybrid transition strategies that balance near-term performance constraints with long-term quantum resilience [5], [6].</w:t>
      </w:r>
    </w:p>
    <w:p w:rsidR="00000000" w:rsidDel="00000000" w:rsidP="00000000" w:rsidRDefault="00000000" w:rsidRPr="00000000" w14:paraId="0000000E">
      <w:pPr>
        <w:pStyle w:val="Heading1"/>
        <w:tabs>
          <w:tab w:val="left" w:leader="none" w:pos="216"/>
        </w:tabs>
        <w:jc w:val="center"/>
        <w:rPr/>
      </w:pPr>
      <w:r w:rsidDel="00000000" w:rsidR="00000000" w:rsidRPr="00000000">
        <w:rPr>
          <w:rtl w:val="0"/>
        </w:rPr>
        <w:t xml:space="preserve">II. Classical Cryptography Background</w:t>
      </w:r>
    </w:p>
    <w:p w:rsidR="00000000" w:rsidDel="00000000" w:rsidP="00000000" w:rsidRDefault="00000000" w:rsidRPr="00000000" w14:paraId="0000000F">
      <w:pPr>
        <w:tabs>
          <w:tab w:val="left" w:leader="none" w:pos="288"/>
        </w:tabs>
        <w:rPr/>
      </w:pPr>
      <w:r w:rsidDel="00000000" w:rsidR="00000000" w:rsidRPr="00000000">
        <w:rPr>
          <w:rtl w:val="0"/>
        </w:rPr>
        <w:t xml:space="preserve">Classical public-key cryptography remains a core component of secure digital infrastructure. In modern deployments, elliptic-curve cryptography is widely used because it provides strong security with relatively compact key material and efficient computation on classical hardware. In this project, two classical primitives are used as baseline algorithms: Elliptic Curve Digital Signature Algorithm (ECDSA) for digital signatures and Elliptic Curve Diffie–Hellman (ECDH) for shared-secret establishment</w:t>
      </w:r>
    </w:p>
    <w:p w:rsidR="00000000" w:rsidDel="00000000" w:rsidP="00000000" w:rsidRDefault="00000000" w:rsidRPr="00000000" w14:paraId="00000010">
      <w:pPr>
        <w:tabs>
          <w:tab w:val="left" w:leader="none" w:pos="288"/>
        </w:tabs>
        <w:rPr/>
      </w:pPr>
      <w:r w:rsidDel="00000000" w:rsidR="00000000" w:rsidRPr="00000000">
        <w:rPr>
          <w:rtl w:val="0"/>
        </w:rPr>
      </w:r>
    </w:p>
    <w:p w:rsidR="00000000" w:rsidDel="00000000" w:rsidP="00000000" w:rsidRDefault="00000000" w:rsidRPr="00000000" w14:paraId="00000011">
      <w:pPr>
        <w:tabs>
          <w:tab w:val="left" w:leader="none" w:pos="288"/>
        </w:tabs>
        <w:ind w:left="0" w:firstLine="0"/>
        <w:rPr>
          <w:i w:val="1"/>
          <w:iCs w:val="1"/>
        </w:rPr>
      </w:pPr>
      <w:r w:rsidDel="00000000" w:rsidR="00000000" w:rsidRPr="00000000">
        <w:rPr>
          <w:i w:val="1"/>
          <w:iCs w:val="1"/>
          <w:rtl w:val="0"/>
        </w:rPr>
        <w:t xml:space="preserve">A.  ECDSA (Elliptic Curve Digital Signature Algorithm)</w:t>
      </w:r>
    </w:p>
    <w:p w:rsidR="00000000" w:rsidDel="00000000" w:rsidP="00000000" w:rsidRDefault="00000000" w:rsidRPr="00000000" w14:paraId="00000012">
      <w:pPr>
        <w:tabs>
          <w:tab w:val="left" w:leader="none" w:pos="288"/>
        </w:tabs>
        <w:rPr/>
      </w:pPr>
      <w:r w:rsidDel="00000000" w:rsidR="00000000" w:rsidRPr="00000000">
        <w:rPr>
          <w:rtl w:val="0"/>
        </w:rPr>
        <w:t xml:space="preserve">ECDSA is a public-key digital signature mechanism used to verify message authenticity and integrity. A signer uses a private key to generate a signature over a message digest, and a verifier uses the corresponding public key to confirm validity. If a signed message is modified, verification fails, making ECDSA suitable for tamper detection and source authentication.</w:t>
      </w:r>
    </w:p>
    <w:p w:rsidR="00000000" w:rsidDel="00000000" w:rsidP="00000000" w:rsidRDefault="00000000" w:rsidRPr="00000000" w14:paraId="00000013">
      <w:pPr>
        <w:tabs>
          <w:tab w:val="left" w:leader="none" w:pos="288"/>
        </w:tabs>
        <w:rPr/>
      </w:pPr>
      <w:r w:rsidDel="00000000" w:rsidR="00000000" w:rsidRPr="00000000">
        <w:rPr>
          <w:rtl w:val="0"/>
        </w:rPr>
        <w:t xml:space="preserve">In practical systems, ECDSA is used in certificate ecosystems, signed software distribution workflows, and identity-bound authentication protocols. Its relevance to TLS-related trust models makes it a suitable classical signature baseline for comparison with post-quantum signatures. In this study, ECDSA is instantiated on curve P-256 and evaluated for key generation, signing latency, verification latency, signature size, and public key size [4], [5].</w:t>
      </w:r>
    </w:p>
    <w:p w:rsidR="00000000" w:rsidDel="00000000" w:rsidP="00000000" w:rsidRDefault="00000000" w:rsidRPr="00000000" w14:paraId="00000014">
      <w:pPr>
        <w:tabs>
          <w:tab w:val="left" w:leader="none" w:pos="288"/>
        </w:tabs>
        <w:rPr/>
      </w:pPr>
      <w:r w:rsidDel="00000000" w:rsidR="00000000" w:rsidRPr="00000000">
        <w:rPr>
          <w:rtl w:val="0"/>
        </w:rPr>
      </w:r>
    </w:p>
    <w:p w:rsidR="00000000" w:rsidDel="00000000" w:rsidP="00000000" w:rsidRDefault="00000000" w:rsidRPr="00000000" w14:paraId="00000015">
      <w:pPr>
        <w:tabs>
          <w:tab w:val="left" w:leader="none" w:pos="288"/>
        </w:tabs>
        <w:ind w:left="0" w:firstLine="0"/>
        <w:rPr>
          <w:i w:val="1"/>
          <w:iCs w:val="1"/>
        </w:rPr>
      </w:pPr>
      <w:r w:rsidDel="00000000" w:rsidR="00000000" w:rsidRPr="00000000">
        <w:rPr>
          <w:i w:val="1"/>
          <w:iCs w:val="1"/>
          <w:rtl w:val="0"/>
        </w:rPr>
        <w:t xml:space="preserve">B.ECDH (Elliptic Curve Diffie–Hellman)</w:t>
      </w:r>
    </w:p>
    <w:p w:rsidR="00000000" w:rsidDel="00000000" w:rsidP="00000000" w:rsidRDefault="00000000" w:rsidRPr="00000000" w14:paraId="00000016">
      <w:pPr>
        <w:tabs>
          <w:tab w:val="left" w:leader="none" w:pos="288"/>
        </w:tabs>
        <w:rPr/>
      </w:pPr>
      <w:r w:rsidDel="00000000" w:rsidR="00000000" w:rsidRPr="00000000">
        <w:rPr>
          <w:rtl w:val="0"/>
        </w:rPr>
        <w:t xml:space="preserve">ECDH is a key-agreement mechanism that allows two parties to derive a shared secret over an untrusted network. Each party generates an elliptic-curve key pair, exchanges public keys, and computes a shared value using its own private key and the peer’s public key. Under correct implementation, both parties derive the same shared secret without transmitting that secret directly.</w:t>
      </w:r>
    </w:p>
    <w:p w:rsidR="00000000" w:rsidDel="00000000" w:rsidP="00000000" w:rsidRDefault="00000000" w:rsidRPr="00000000" w14:paraId="00000017">
      <w:pPr>
        <w:tabs>
          <w:tab w:val="left" w:leader="none" w:pos="288"/>
        </w:tabs>
        <w:rPr/>
      </w:pPr>
      <w:r w:rsidDel="00000000" w:rsidR="00000000" w:rsidRPr="00000000">
        <w:rPr>
          <w:rtl w:val="0"/>
        </w:rPr>
        <w:t xml:space="preserve">This shared secret is typically used as input to symmetric cryptographic key derivation in secure session protocols. ECDH therefore plays a practical role in secure channel establishment and serves as an appropriate classical baseline for comparison with ML-KEM, a post-quantum key encapsulation mechanism. In this project, ECDH is implemented on curve P-256 and evaluated for key generation and key-exchange timing, along with public key size [4], [5].</w:t>
      </w:r>
    </w:p>
    <w:p w:rsidR="00000000" w:rsidDel="00000000" w:rsidP="00000000" w:rsidRDefault="00000000" w:rsidRPr="00000000" w14:paraId="00000018">
      <w:pPr>
        <w:tabs>
          <w:tab w:val="left" w:leader="none" w:pos="288"/>
        </w:tabs>
        <w:rPr/>
      </w:pPr>
      <w:r w:rsidDel="00000000" w:rsidR="00000000" w:rsidRPr="00000000">
        <w:rPr>
          <w:rtl w:val="0"/>
        </w:rPr>
      </w:r>
    </w:p>
    <w:p w:rsidR="00000000" w:rsidDel="00000000" w:rsidP="00000000" w:rsidRDefault="00000000" w:rsidRPr="00000000" w14:paraId="00000019">
      <w:pPr>
        <w:tabs>
          <w:tab w:val="left" w:leader="none" w:pos="288"/>
        </w:tabs>
        <w:ind w:left="0" w:firstLine="0"/>
        <w:rPr>
          <w:i w:val="1"/>
          <w:iCs w:val="1"/>
        </w:rPr>
      </w:pPr>
      <w:r w:rsidDel="00000000" w:rsidR="00000000" w:rsidRPr="00000000">
        <w:rPr>
          <w:i w:val="1"/>
          <w:iCs w:val="1"/>
          <w:rtl w:val="0"/>
        </w:rPr>
        <w:t xml:space="preserve">C. Why ECDSA/ECDH Are Used as the Classical Baseline</w:t>
      </w:r>
    </w:p>
    <w:p w:rsidR="00000000" w:rsidDel="00000000" w:rsidP="00000000" w:rsidRDefault="00000000" w:rsidRPr="00000000" w14:paraId="0000001A">
      <w:pPr>
        <w:tabs>
          <w:tab w:val="left" w:leader="none" w:pos="288"/>
        </w:tabs>
        <w:rPr/>
      </w:pPr>
      <w:r w:rsidDel="00000000" w:rsidR="00000000" w:rsidRPr="00000000">
        <w:rPr>
          <w:rtl w:val="0"/>
        </w:rPr>
        <w:t xml:space="preserve">ECDSA and ECDH were selected because they are both (i) popular current asymmetric deployment options and (ii) directly mappable to the post-quantum mechanisms evaluated in this paper. ECDSA aligns with the digital signature role of ML-DSA, while ECDH aligns with the key-establishment role of ML-KEM. This pairing enables a role-consistent comparison of performance and artifact-size tradeoffs during transition analysis.</w:t>
      </w:r>
    </w:p>
    <w:p w:rsidR="00000000" w:rsidDel="00000000" w:rsidP="00000000" w:rsidRDefault="00000000" w:rsidRPr="00000000" w14:paraId="0000001B">
      <w:pPr>
        <w:tabs>
          <w:tab w:val="left" w:leader="none" w:pos="288"/>
        </w:tabs>
        <w:ind w:left="0" w:firstLine="0"/>
        <w:rPr/>
      </w:pPr>
      <w:r w:rsidDel="00000000" w:rsidR="00000000" w:rsidRPr="00000000">
        <w:rPr>
          <w:rtl w:val="0"/>
        </w:rPr>
      </w:r>
    </w:p>
    <w:p w:rsidR="00000000" w:rsidDel="00000000" w:rsidP="00000000" w:rsidRDefault="00000000" w:rsidRPr="00000000" w14:paraId="0000001C">
      <w:pPr>
        <w:pStyle w:val="Heading1"/>
        <w:tabs>
          <w:tab w:val="left" w:leader="none" w:pos="216"/>
        </w:tabs>
        <w:jc w:val="center"/>
        <w:rPr/>
      </w:pPr>
      <w:bookmarkStart w:colFirst="0" w:colLast="0" w:name="_heading=h.2260fjbj56s0" w:id="0"/>
      <w:bookmarkEnd w:id="0"/>
      <w:r w:rsidDel="00000000" w:rsidR="00000000" w:rsidRPr="00000000">
        <w:rPr>
          <w:rtl w:val="0"/>
        </w:rPr>
        <w:t xml:space="preserve">III.  Post-Quantum Cryptography Background</w:t>
      </w:r>
    </w:p>
    <w:p w:rsidR="00000000" w:rsidDel="00000000" w:rsidP="00000000" w:rsidRDefault="00000000" w:rsidRPr="00000000" w14:paraId="0000001D">
      <w:pPr>
        <w:tabs>
          <w:tab w:val="left" w:leader="none" w:pos="216"/>
        </w:tabs>
        <w:rPr/>
      </w:pPr>
      <w:r w:rsidDel="00000000" w:rsidR="00000000" w:rsidRPr="00000000">
        <w:rPr>
          <w:rtl w:val="0"/>
        </w:rPr>
        <w:t xml:space="preserve">Post-quantum cryptography (PQC) refers to cryptographic constructions designed to resist known attacks by both classical and quantum adversaries. In contrast to RSA- and ECC-based hardness assumptions, many standardized PQC schemes rely on lattice-based problems that are currently believed to be difficult to crack under known quantum algorithms. This study evaluates two NIST-standardized PQC primitives: ML-DSA-44 for signatures and ML-KEM-768 for key establishment [2], [3].</w:t>
      </w:r>
    </w:p>
    <w:p w:rsidR="00000000" w:rsidDel="00000000" w:rsidP="00000000" w:rsidRDefault="00000000" w:rsidRPr="00000000" w14:paraId="0000001E">
      <w:pPr>
        <w:tabs>
          <w:tab w:val="left" w:leader="none" w:pos="216"/>
        </w:tabs>
        <w:rPr/>
      </w:pPr>
      <w:r w:rsidDel="00000000" w:rsidR="00000000" w:rsidRPr="00000000">
        <w:rPr>
          <w:rtl w:val="0"/>
        </w:rPr>
      </w:r>
    </w:p>
    <w:p w:rsidR="00000000" w:rsidDel="00000000" w:rsidP="00000000" w:rsidRDefault="00000000" w:rsidRPr="00000000" w14:paraId="0000001F">
      <w:pPr>
        <w:tabs>
          <w:tab w:val="left" w:leader="none" w:pos="216"/>
        </w:tabs>
        <w:ind w:left="0" w:firstLine="0"/>
        <w:rPr>
          <w:i w:val="1"/>
          <w:iCs w:val="1"/>
        </w:rPr>
      </w:pPr>
      <w:r w:rsidDel="00000000" w:rsidR="00000000" w:rsidRPr="00000000">
        <w:rPr>
          <w:i w:val="1"/>
          <w:iCs w:val="1"/>
          <w:rtl w:val="0"/>
        </w:rPr>
        <w:t xml:space="preserve">A. ML-DSA (Module-Lattice-Based Digital Signature Algorithm)</w:t>
      </w:r>
    </w:p>
    <w:p w:rsidR="00000000" w:rsidDel="00000000" w:rsidP="00000000" w:rsidRDefault="00000000" w:rsidRPr="00000000" w14:paraId="00000020">
      <w:pPr>
        <w:tabs>
          <w:tab w:val="left" w:leader="none" w:pos="216"/>
        </w:tabs>
        <w:ind w:left="0" w:firstLine="0"/>
        <w:rPr/>
      </w:pPr>
      <w:r w:rsidDel="00000000" w:rsidR="00000000" w:rsidRPr="00000000">
        <w:rPr>
          <w:rtl w:val="0"/>
        </w:rPr>
        <w:tab/>
        <w:t xml:space="preserve">ML-DSA is a post-quantum signature standard defined in FIPS 204 [3]. It is intended to provide digital-signature functionality analogous to classical schemes while using different mathematical assumptions. In this project, ML-DSA-44 is used as the post-quantum signature counterpart to ECDSA.</w:t>
      </w:r>
    </w:p>
    <w:p w:rsidR="00000000" w:rsidDel="00000000" w:rsidP="00000000" w:rsidRDefault="00000000" w:rsidRPr="00000000" w14:paraId="00000021">
      <w:pPr>
        <w:tabs>
          <w:tab w:val="left" w:leader="none" w:pos="216"/>
        </w:tabs>
        <w:ind w:left="0" w:firstLine="0"/>
        <w:rPr/>
      </w:pPr>
      <w:r w:rsidDel="00000000" w:rsidR="00000000" w:rsidRPr="00000000">
        <w:rPr>
          <w:rtl w:val="0"/>
        </w:rPr>
        <w:tab/>
        <w:t xml:space="preserve">Operationally, ML-DSA supports key generation, signature creation, and signature verification. As with classical signatures, the objective is authenticity and integrity; the distinction lies in the underlying hardness assumptions and resulting implementation characteristics. In practice, ML-DSA typically introduces much larger signatures and keys than ECDSA, a tradeoff that is quantified in our benchmark results.</w:t>
      </w:r>
    </w:p>
    <w:p w:rsidR="00000000" w:rsidDel="00000000" w:rsidP="00000000" w:rsidRDefault="00000000" w:rsidRPr="00000000" w14:paraId="00000022">
      <w:pPr>
        <w:tabs>
          <w:tab w:val="left" w:leader="none" w:pos="216"/>
        </w:tabs>
        <w:ind w:left="0" w:firstLine="0"/>
        <w:rPr/>
      </w:pPr>
      <w:r w:rsidDel="00000000" w:rsidR="00000000" w:rsidRPr="00000000">
        <w:rPr>
          <w:rtl w:val="0"/>
        </w:rPr>
      </w:r>
    </w:p>
    <w:p w:rsidR="00000000" w:rsidDel="00000000" w:rsidP="00000000" w:rsidRDefault="00000000" w:rsidRPr="00000000" w14:paraId="00000023">
      <w:pPr>
        <w:tabs>
          <w:tab w:val="left" w:leader="none" w:pos="216"/>
        </w:tabs>
        <w:ind w:left="0" w:firstLine="0"/>
        <w:rPr>
          <w:i w:val="1"/>
          <w:iCs w:val="1"/>
        </w:rPr>
      </w:pPr>
      <w:r w:rsidDel="00000000" w:rsidR="00000000" w:rsidRPr="00000000">
        <w:rPr>
          <w:i w:val="1"/>
          <w:iCs w:val="1"/>
          <w:rtl w:val="0"/>
        </w:rPr>
        <w:t xml:space="preserve">B. ML-KEM (Module-Lattice-Based Key-Encapsulation Mechanism)</w:t>
      </w:r>
    </w:p>
    <w:p w:rsidR="00000000" w:rsidDel="00000000" w:rsidP="00000000" w:rsidRDefault="00000000" w:rsidRPr="00000000" w14:paraId="00000024">
      <w:pPr>
        <w:tabs>
          <w:tab w:val="left" w:leader="none" w:pos="216"/>
        </w:tabs>
        <w:ind w:left="0" w:firstLine="0"/>
        <w:rPr/>
      </w:pPr>
      <w:r w:rsidDel="00000000" w:rsidR="00000000" w:rsidRPr="00000000">
        <w:rPr>
          <w:rtl w:val="0"/>
        </w:rPr>
        <w:tab/>
        <w:t xml:space="preserve">ML-KEM is a post-quantum key-encapsulation standard defined in FIPS 203 [2]. Unlike classical Diffie–Hellman key agreement, KEMs follow an encapsulation/decapsulation model: a sender encapsulates a shared secret using the recipient’s public key, producing a ciphertext; the recipient decapsulates using the private key to recover the same shared secret.</w:t>
      </w:r>
    </w:p>
    <w:p w:rsidR="00000000" w:rsidDel="00000000" w:rsidP="00000000" w:rsidRDefault="00000000" w:rsidRPr="00000000" w14:paraId="00000025">
      <w:pPr>
        <w:tabs>
          <w:tab w:val="left" w:leader="none" w:pos="216"/>
        </w:tabs>
        <w:ind w:left="0" w:firstLine="0"/>
        <w:rPr/>
      </w:pPr>
      <w:r w:rsidDel="00000000" w:rsidR="00000000" w:rsidRPr="00000000">
        <w:rPr>
          <w:rtl w:val="0"/>
        </w:rPr>
        <w:tab/>
        <w:t xml:space="preserve">In this study, ML-KEM-768 is used as the post-quantum key-establishment counterpart to ECDH. Metrics include key generation, encapsulation and decapsulation timing, and artifact sizes (public key and ciphertext). This allows direct observation of post-quantum overhead and role-equivalent comparison against the classical baseline.</w:t>
      </w:r>
    </w:p>
    <w:p w:rsidR="00000000" w:rsidDel="00000000" w:rsidP="00000000" w:rsidRDefault="00000000" w:rsidRPr="00000000" w14:paraId="00000026">
      <w:pPr>
        <w:tabs>
          <w:tab w:val="left" w:leader="none" w:pos="216"/>
        </w:tabs>
        <w:ind w:left="0" w:firstLine="0"/>
        <w:rPr/>
      </w:pPr>
      <w:r w:rsidDel="00000000" w:rsidR="00000000" w:rsidRPr="00000000">
        <w:rPr>
          <w:rtl w:val="0"/>
        </w:rPr>
      </w:r>
    </w:p>
    <w:p w:rsidR="00000000" w:rsidDel="00000000" w:rsidP="00000000" w:rsidRDefault="00000000" w:rsidRPr="00000000" w14:paraId="00000027">
      <w:pPr>
        <w:tabs>
          <w:tab w:val="left" w:leader="none" w:pos="216"/>
        </w:tabs>
        <w:ind w:left="0" w:firstLine="0"/>
        <w:rPr>
          <w:i w:val="1"/>
          <w:iCs w:val="1"/>
        </w:rPr>
      </w:pPr>
      <w:r w:rsidDel="00000000" w:rsidR="00000000" w:rsidRPr="00000000">
        <w:rPr>
          <w:i w:val="1"/>
          <w:iCs w:val="1"/>
          <w:rtl w:val="0"/>
        </w:rPr>
        <w:t xml:space="preserve">C. Lattice-Based Intuition and Security Framing</w:t>
      </w:r>
    </w:p>
    <w:p w:rsidR="00000000" w:rsidDel="00000000" w:rsidP="00000000" w:rsidRDefault="00000000" w:rsidRPr="00000000" w14:paraId="00000028">
      <w:pPr>
        <w:tabs>
          <w:tab w:val="left" w:leader="none" w:pos="216"/>
        </w:tabs>
        <w:ind w:left="0" w:firstLine="0"/>
        <w:rPr/>
      </w:pPr>
      <w:r w:rsidDel="00000000" w:rsidR="00000000" w:rsidRPr="00000000">
        <w:rPr>
          <w:rtl w:val="0"/>
        </w:rPr>
        <w:tab/>
        <w:t xml:space="preserve">The practical significance of ML-DSA and ML-KEM is that they shift security dependence away from factorization/discrete-log assumptions and toward module-lattice problem families used in NIST standardization. While formal proofs and parameter choices are outside the scope of this implementation-focused paper, this shift in hardness assumptions is the primary reason these algorithms are considered quantum-resistant candidates under current knowledge [2], [3], [4].</w:t>
      </w:r>
    </w:p>
    <w:p w:rsidR="00000000" w:rsidDel="00000000" w:rsidP="00000000" w:rsidRDefault="00000000" w:rsidRPr="00000000" w14:paraId="00000029">
      <w:pPr>
        <w:tabs>
          <w:tab w:val="left" w:leader="none" w:pos="216"/>
        </w:tabs>
        <w:ind w:left="0" w:firstLine="0"/>
        <w:rPr/>
      </w:pPr>
      <w:r w:rsidDel="00000000" w:rsidR="00000000" w:rsidRPr="00000000">
        <w:rPr>
          <w:rtl w:val="0"/>
        </w:rPr>
      </w:r>
    </w:p>
    <w:p w:rsidR="00000000" w:rsidDel="00000000" w:rsidP="00000000" w:rsidRDefault="00000000" w:rsidRPr="00000000" w14:paraId="0000002A">
      <w:pPr>
        <w:tabs>
          <w:tab w:val="left" w:leader="none" w:pos="216"/>
        </w:tabs>
        <w:ind w:left="0" w:firstLine="0"/>
        <w:rPr>
          <w:i w:val="1"/>
          <w:iCs w:val="1"/>
        </w:rPr>
      </w:pPr>
      <w:r w:rsidDel="00000000" w:rsidR="00000000" w:rsidRPr="00000000">
        <w:rPr>
          <w:i w:val="1"/>
          <w:iCs w:val="1"/>
          <w:rtl w:val="0"/>
        </w:rPr>
        <w:t xml:space="preserve">D. Why These PQC Algorithms Were Chosen</w:t>
      </w:r>
    </w:p>
    <w:p w:rsidR="00000000" w:rsidDel="00000000" w:rsidP="00000000" w:rsidRDefault="00000000" w:rsidRPr="00000000" w14:paraId="0000002B">
      <w:pPr>
        <w:tabs>
          <w:tab w:val="left" w:leader="none" w:pos="216"/>
        </w:tabs>
        <w:ind w:left="0" w:firstLine="0"/>
        <w:rPr/>
      </w:pPr>
      <w:r w:rsidDel="00000000" w:rsidR="00000000" w:rsidRPr="00000000">
        <w:rPr>
          <w:rtl w:val="0"/>
        </w:rPr>
        <w:tab/>
        <w:t xml:space="preserve">ML-DSA-44 and ML-KEM-768 were selected because they are standardized, actively discussed in deployment planning, and role-compatible with the classical primitives used in this work. This enables a practical migration-oriented comparison: signature-to-signature (ECDSA vs. ML-DSA) and key-establishment-to-key-establishment (ECDH vs. ML-KEM), rather than mismatched algorithm classes.</w:t>
      </w:r>
    </w:p>
    <w:p w:rsidR="00000000" w:rsidDel="00000000" w:rsidP="00000000" w:rsidRDefault="00000000" w:rsidRPr="00000000" w14:paraId="0000002C">
      <w:pPr>
        <w:tabs>
          <w:tab w:val="left" w:leader="none" w:pos="216"/>
        </w:tabs>
        <w:ind w:left="0" w:firstLine="0"/>
        <w:rPr/>
      </w:pPr>
      <w:r w:rsidDel="00000000" w:rsidR="00000000" w:rsidRPr="00000000">
        <w:rPr>
          <w:rtl w:val="0"/>
        </w:rPr>
      </w:r>
    </w:p>
    <w:p w:rsidR="00000000" w:rsidDel="00000000" w:rsidP="00000000" w:rsidRDefault="00000000" w:rsidRPr="00000000" w14:paraId="0000002D">
      <w:pPr>
        <w:pStyle w:val="Heading1"/>
        <w:tabs>
          <w:tab w:val="left" w:leader="none" w:pos="216"/>
        </w:tabs>
        <w:jc w:val="center"/>
        <w:rPr/>
      </w:pPr>
      <w:bookmarkStart w:colFirst="0" w:colLast="0" w:name="_heading=h.fgylj91tr2zi" w:id="1"/>
      <w:bookmarkEnd w:id="1"/>
      <w:r w:rsidDel="00000000" w:rsidR="00000000" w:rsidRPr="00000000">
        <w:rPr>
          <w:rtl w:val="0"/>
        </w:rPr>
        <w:t xml:space="preserve">IV. Shor’s Algorithm and Quantum Threat Model </w:t>
      </w:r>
    </w:p>
    <w:p w:rsidR="00000000" w:rsidDel="00000000" w:rsidP="00000000" w:rsidRDefault="00000000" w:rsidRPr="00000000" w14:paraId="0000002E">
      <w:pPr>
        <w:tabs>
          <w:tab w:val="left" w:leader="none" w:pos="216"/>
        </w:tabs>
        <w:ind w:left="0" w:firstLine="0"/>
        <w:rPr/>
      </w:pPr>
      <w:r w:rsidDel="00000000" w:rsidR="00000000" w:rsidRPr="00000000">
        <w:rPr>
          <w:rtl w:val="0"/>
        </w:rPr>
        <w:tab/>
        <w:t xml:space="preserve">The urgency of post-quantum migration is rooted in the asymptotic impact of quantum algorithms on current public-key assumptions. In particular, Shor’s algorithm provides an efficient quantum method for solving integer factorization and discrete logarithm problems, which are foundational to RSA- and elliptic-curve-based cryptography [1]. As a result, cryptographic systems that are robust against classical adversaries may become vulnerable in a future where large-scale, fault-tolerant quantum computing is practical.</w:t>
      </w:r>
    </w:p>
    <w:p w:rsidR="00000000" w:rsidDel="00000000" w:rsidP="00000000" w:rsidRDefault="00000000" w:rsidRPr="00000000" w14:paraId="0000002F">
      <w:pPr>
        <w:tabs>
          <w:tab w:val="left" w:leader="none" w:pos="216"/>
        </w:tabs>
        <w:ind w:left="0" w:firstLine="0"/>
        <w:rPr/>
      </w:pPr>
      <w:r w:rsidDel="00000000" w:rsidR="00000000" w:rsidRPr="00000000">
        <w:rPr>
          <w:rtl w:val="0"/>
        </w:rPr>
      </w:r>
    </w:p>
    <w:p w:rsidR="00000000" w:rsidDel="00000000" w:rsidP="00000000" w:rsidRDefault="00000000" w:rsidRPr="00000000" w14:paraId="00000030">
      <w:pPr>
        <w:tabs>
          <w:tab w:val="left" w:leader="none" w:pos="216"/>
        </w:tabs>
        <w:ind w:left="0" w:firstLine="0"/>
        <w:rPr>
          <w:i w:val="1"/>
          <w:iCs w:val="1"/>
        </w:rPr>
      </w:pPr>
      <w:r w:rsidDel="00000000" w:rsidR="00000000" w:rsidRPr="00000000">
        <w:rPr>
          <w:i w:val="1"/>
          <w:iCs w:val="1"/>
          <w:rtl w:val="0"/>
        </w:rPr>
        <w:t xml:space="preserve">A. Why Shor’s Algorithm Matters for This Study</w:t>
      </w:r>
    </w:p>
    <w:p w:rsidR="00000000" w:rsidDel="00000000" w:rsidP="00000000" w:rsidRDefault="00000000" w:rsidRPr="00000000" w14:paraId="00000031">
      <w:pPr>
        <w:tabs>
          <w:tab w:val="left" w:leader="none" w:pos="216"/>
        </w:tabs>
        <w:ind w:left="0" w:firstLine="0"/>
        <w:rPr/>
      </w:pPr>
      <w:r w:rsidDel="00000000" w:rsidR="00000000" w:rsidRPr="00000000">
        <w:rPr>
          <w:rtl w:val="0"/>
        </w:rPr>
        <w:tab/>
        <w:t xml:space="preserve">This paper compares elliptic-curve classical primitives (ECDSA/ECDH) with post-quantum alternatives (ML-DSA/ML-KEM). The specific relevance of Shor’s algorithm is that both ECDSA and ECDH depend on discrete logarithm hardness assumptions in elliptic-curve groups. If those assumptions are efficiently solvable on quantum hardware, then signature authenticity and key-establishment confidentiality for these schemes are no longer guaranteed at their intended security level [1].</w:t>
      </w:r>
    </w:p>
    <w:p w:rsidR="00000000" w:rsidDel="00000000" w:rsidP="00000000" w:rsidRDefault="00000000" w:rsidRPr="00000000" w14:paraId="00000032">
      <w:pPr>
        <w:tabs>
          <w:tab w:val="left" w:leader="none" w:pos="216"/>
        </w:tabs>
        <w:ind w:left="0" w:firstLine="0"/>
        <w:rPr/>
      </w:pPr>
      <w:r w:rsidDel="00000000" w:rsidR="00000000" w:rsidRPr="00000000">
        <w:rPr>
          <w:rtl w:val="0"/>
        </w:rPr>
        <w:tab/>
        <w:t xml:space="preserve">Therefore, the role of this section is not to claim immediate breakage in today’s consumer deployments, but to establish why migration planning is prudently justified now, before cryptographically relevant quantum hardware is widely available.</w:t>
      </w:r>
    </w:p>
    <w:p w:rsidR="00000000" w:rsidDel="00000000" w:rsidP="00000000" w:rsidRDefault="00000000" w:rsidRPr="00000000" w14:paraId="00000033">
      <w:pPr>
        <w:tabs>
          <w:tab w:val="left" w:leader="none" w:pos="216"/>
        </w:tabs>
        <w:ind w:left="0" w:firstLine="0"/>
        <w:rPr/>
      </w:pPr>
      <w:r w:rsidDel="00000000" w:rsidR="00000000" w:rsidRPr="00000000">
        <w:rPr>
          <w:rtl w:val="0"/>
        </w:rPr>
      </w:r>
    </w:p>
    <w:p w:rsidR="00000000" w:rsidDel="00000000" w:rsidP="00000000" w:rsidRDefault="00000000" w:rsidRPr="00000000" w14:paraId="00000034">
      <w:pPr>
        <w:tabs>
          <w:tab w:val="left" w:leader="none" w:pos="216"/>
        </w:tabs>
        <w:ind w:left="0" w:firstLine="0"/>
        <w:rPr>
          <w:i w:val="1"/>
          <w:iCs w:val="1"/>
        </w:rPr>
      </w:pPr>
      <w:r w:rsidDel="00000000" w:rsidR="00000000" w:rsidRPr="00000000">
        <w:rPr>
          <w:i w:val="1"/>
          <w:iCs w:val="1"/>
          <w:rtl w:val="0"/>
        </w:rPr>
        <w:t xml:space="preserve">B. Threat Model: “Harvest Now, Decrypt Later”</w:t>
      </w:r>
    </w:p>
    <w:p w:rsidR="00000000" w:rsidDel="00000000" w:rsidP="00000000" w:rsidRDefault="00000000" w:rsidRPr="00000000" w14:paraId="00000035">
      <w:pPr>
        <w:tabs>
          <w:tab w:val="left" w:leader="none" w:pos="216"/>
        </w:tabs>
        <w:ind w:left="0" w:firstLine="0"/>
        <w:rPr/>
      </w:pPr>
      <w:r w:rsidDel="00000000" w:rsidR="00000000" w:rsidRPr="00000000">
        <w:rPr>
          <w:rtl w:val="0"/>
        </w:rPr>
        <w:tab/>
        <w:t xml:space="preserve">A key operational concern is the delayed-impact attack model often described as “harvest now, decrypt later.” Under this model, an adversary captures encrypted traffic or signed artifacts today, stores them, and applies stronger cryptanalysis in the future once quantum capability matures [4], [5]. This risk is especially important for data with long confidentiality lifetimes (e.g., regulated records, sensitive communications, long-lived secrets).</w:t>
      </w:r>
    </w:p>
    <w:p w:rsidR="00000000" w:rsidDel="00000000" w:rsidP="00000000" w:rsidRDefault="00000000" w:rsidRPr="00000000" w14:paraId="00000036">
      <w:pPr>
        <w:tabs>
          <w:tab w:val="left" w:leader="none" w:pos="216"/>
        </w:tabs>
        <w:ind w:left="0" w:firstLine="0"/>
        <w:rPr/>
      </w:pPr>
      <w:r w:rsidDel="00000000" w:rsidR="00000000" w:rsidRPr="00000000">
        <w:rPr>
          <w:rtl w:val="0"/>
        </w:rPr>
        <w:tab/>
        <w:t xml:space="preserve">This model changes migration strategy: organizations cannot wait for fully mature quantum systems before acting. Instead, they must evaluate transition costs and deployment readiness early, which motivates implementation-grounded benchmarking such as the one presented in this paper.</w:t>
      </w:r>
    </w:p>
    <w:p w:rsidR="00000000" w:rsidDel="00000000" w:rsidP="00000000" w:rsidRDefault="00000000" w:rsidRPr="00000000" w14:paraId="00000037">
      <w:pPr>
        <w:tabs>
          <w:tab w:val="left" w:leader="none" w:pos="216"/>
        </w:tabs>
        <w:ind w:left="0" w:firstLine="0"/>
        <w:rPr/>
      </w:pPr>
      <w:r w:rsidDel="00000000" w:rsidR="00000000" w:rsidRPr="00000000">
        <w:rPr>
          <w:rtl w:val="0"/>
        </w:rPr>
      </w:r>
    </w:p>
    <w:p w:rsidR="00000000" w:rsidDel="00000000" w:rsidP="00000000" w:rsidRDefault="00000000" w:rsidRPr="00000000" w14:paraId="00000038">
      <w:pPr>
        <w:tabs>
          <w:tab w:val="left" w:leader="none" w:pos="216"/>
        </w:tabs>
        <w:ind w:left="0" w:firstLine="0"/>
        <w:rPr/>
      </w:pPr>
      <w:r w:rsidDel="00000000" w:rsidR="00000000" w:rsidRPr="00000000">
        <w:rPr>
          <w:rtl w:val="0"/>
        </w:rPr>
      </w:r>
    </w:p>
    <w:p w:rsidR="00000000" w:rsidDel="00000000" w:rsidP="00000000" w:rsidRDefault="00000000" w:rsidRPr="00000000" w14:paraId="00000039">
      <w:pPr>
        <w:tabs>
          <w:tab w:val="left" w:leader="none" w:pos="216"/>
        </w:tabs>
        <w:ind w:left="0" w:firstLine="0"/>
        <w:rPr>
          <w:i w:val="1"/>
          <w:iCs w:val="1"/>
        </w:rPr>
      </w:pPr>
      <w:r w:rsidDel="00000000" w:rsidR="00000000" w:rsidRPr="00000000">
        <w:rPr>
          <w:i w:val="1"/>
          <w:iCs w:val="1"/>
          <w:rtl w:val="0"/>
        </w:rPr>
        <w:t xml:space="preserve">C. Asymmetric vs. Symmetric Impact</w:t>
      </w:r>
    </w:p>
    <w:p w:rsidR="00000000" w:rsidDel="00000000" w:rsidP="00000000" w:rsidRDefault="00000000" w:rsidRPr="00000000" w14:paraId="0000003A">
      <w:pPr>
        <w:tabs>
          <w:tab w:val="left" w:leader="none" w:pos="216"/>
        </w:tabs>
        <w:ind w:left="0" w:firstLine="0"/>
        <w:rPr/>
      </w:pPr>
      <w:r w:rsidDel="00000000" w:rsidR="00000000" w:rsidRPr="00000000">
        <w:rPr>
          <w:rtl w:val="0"/>
        </w:rPr>
        <w:tab/>
        <w:t xml:space="preserve">The quantum risk profile is not uniform across cryptographic categories. Shor’s algorithm directly targets the hardness assumptions used by widely deployed asymmetric schemes. Symmetric cryptography is affected differently and generally remains viable with strengthened parameters in many practical settings. Consequently, the most immediate transition burden lies in asymmetric infrastructure: signatures, certificates, and key-establishment mechanisms.</w:t>
      </w:r>
    </w:p>
    <w:p w:rsidR="00000000" w:rsidDel="00000000" w:rsidP="00000000" w:rsidRDefault="00000000" w:rsidRPr="00000000" w14:paraId="0000003B">
      <w:pPr>
        <w:tabs>
          <w:tab w:val="left" w:leader="none" w:pos="216"/>
        </w:tabs>
        <w:ind w:left="0" w:firstLine="0"/>
        <w:rPr/>
      </w:pPr>
      <w:r w:rsidDel="00000000" w:rsidR="00000000" w:rsidRPr="00000000">
        <w:rPr>
          <w:rtl w:val="0"/>
        </w:rPr>
        <w:tab/>
        <w:t xml:space="preserve">This distinction informs the scope of our comparison. We focus on asymmetric operations where migration pressure is highest: digital signatures (ECDSA vs. ML-DSA) and session-key establishment (ECDH vs. ML-KEM).</w:t>
      </w:r>
    </w:p>
    <w:p w:rsidR="00000000" w:rsidDel="00000000" w:rsidP="00000000" w:rsidRDefault="00000000" w:rsidRPr="00000000" w14:paraId="0000003C">
      <w:pPr>
        <w:tabs>
          <w:tab w:val="left" w:leader="none" w:pos="216"/>
        </w:tabs>
        <w:ind w:left="0" w:firstLine="0"/>
        <w:rPr/>
      </w:pPr>
      <w:r w:rsidDel="00000000" w:rsidR="00000000" w:rsidRPr="00000000">
        <w:rPr>
          <w:rtl w:val="0"/>
        </w:rPr>
      </w:r>
    </w:p>
    <w:p w:rsidR="00000000" w:rsidDel="00000000" w:rsidP="00000000" w:rsidRDefault="00000000" w:rsidRPr="00000000" w14:paraId="0000003D">
      <w:pPr>
        <w:tabs>
          <w:tab w:val="left" w:leader="none" w:pos="216"/>
        </w:tabs>
        <w:ind w:left="0" w:firstLine="0"/>
        <w:rPr>
          <w:i w:val="1"/>
          <w:iCs w:val="1"/>
        </w:rPr>
      </w:pPr>
      <w:r w:rsidDel="00000000" w:rsidR="00000000" w:rsidRPr="00000000">
        <w:rPr>
          <w:i w:val="1"/>
          <w:iCs w:val="1"/>
          <w:rtl w:val="0"/>
        </w:rPr>
        <w:t xml:space="preserve">D. Migration Implications</w:t>
      </w:r>
    </w:p>
    <w:p w:rsidR="00000000" w:rsidDel="00000000" w:rsidP="00000000" w:rsidRDefault="00000000" w:rsidRPr="00000000" w14:paraId="0000003E">
      <w:pPr>
        <w:tabs>
          <w:tab w:val="left" w:leader="none" w:pos="216"/>
        </w:tabs>
        <w:ind w:left="0" w:firstLine="0"/>
        <w:rPr/>
      </w:pPr>
      <w:r w:rsidDel="00000000" w:rsidR="00000000" w:rsidRPr="00000000">
        <w:rPr>
          <w:rtl w:val="0"/>
        </w:rPr>
        <w:tab/>
        <w:t xml:space="preserve">From a systems perspective, Shor’s algorithm implies that migration decisions must balance two competing forces:</w:t>
      </w:r>
    </w:p>
    <w:p w:rsidR="00000000" w:rsidDel="00000000" w:rsidP="00000000" w:rsidRDefault="00000000" w:rsidRPr="00000000" w14:paraId="0000003F">
      <w:pPr>
        <w:tabs>
          <w:tab w:val="left" w:leader="none" w:pos="216"/>
        </w:tabs>
        <w:ind w:left="0" w:firstLine="0"/>
        <w:rPr/>
      </w:pPr>
      <w:r w:rsidDel="00000000" w:rsidR="00000000" w:rsidRPr="00000000">
        <w:rPr>
          <w:rtl w:val="0"/>
        </w:rPr>
        <w:tab/>
        <w:t xml:space="preserve">(i)Security urgency: long-term resistance to quantum-enabled attacks.</w:t>
      </w:r>
    </w:p>
    <w:p w:rsidR="00000000" w:rsidDel="00000000" w:rsidP="00000000" w:rsidRDefault="00000000" w:rsidRPr="00000000" w14:paraId="00000040">
      <w:pPr>
        <w:tabs>
          <w:tab w:val="left" w:leader="none" w:pos="216"/>
        </w:tabs>
        <w:ind w:left="0" w:firstLine="0"/>
        <w:rPr/>
      </w:pPr>
      <w:r w:rsidDel="00000000" w:rsidR="00000000" w:rsidRPr="00000000">
        <w:rPr>
          <w:rtl w:val="0"/>
        </w:rPr>
        <w:tab/>
        <w:t xml:space="preserve">(ii)Deployment cost: larger artifacts and higher runtime overhead for currently standardized PQC implementations.</w:t>
      </w:r>
    </w:p>
    <w:p w:rsidR="00000000" w:rsidDel="00000000" w:rsidP="00000000" w:rsidRDefault="00000000" w:rsidRPr="00000000" w14:paraId="00000041">
      <w:pPr>
        <w:tabs>
          <w:tab w:val="left" w:leader="none" w:pos="216"/>
        </w:tabs>
        <w:ind w:left="0" w:firstLine="0"/>
        <w:rPr/>
      </w:pPr>
      <w:r w:rsidDel="00000000" w:rsidR="00000000" w:rsidRPr="00000000">
        <w:rPr>
          <w:rtl w:val="0"/>
        </w:rPr>
        <w:tab/>
        <w:t xml:space="preserve">The remainder of this paper addresses that tradeoff empirically through repeatable measurements of size and latency, then interprets the findings in light of real-world deployment constraints and hybrid transition strategies.</w:t>
      </w:r>
    </w:p>
    <w:p w:rsidR="00000000" w:rsidDel="00000000" w:rsidP="00000000" w:rsidRDefault="00000000" w:rsidRPr="00000000" w14:paraId="00000042">
      <w:pPr>
        <w:tabs>
          <w:tab w:val="left" w:leader="none" w:pos="216"/>
        </w:tabs>
        <w:ind w:firstLine="0"/>
        <w:jc w:val="center"/>
        <w:rPr>
          <w:smallCaps w:val="1"/>
        </w:rPr>
      </w:pPr>
      <w:r w:rsidDel="00000000" w:rsidR="00000000" w:rsidRPr="00000000">
        <w:rPr>
          <w:rtl w:val="0"/>
        </w:rPr>
        <w:t xml:space="preserve">V. </w:t>
      </w:r>
      <w:r w:rsidDel="00000000" w:rsidR="00000000" w:rsidRPr="00000000">
        <w:rPr>
          <w:smallCaps w:val="1"/>
          <w:rtl w:val="0"/>
        </w:rPr>
        <w:t xml:space="preserve"> Methodology and Experimental Setup</w:t>
      </w:r>
    </w:p>
    <w:p w:rsidR="00000000" w:rsidDel="00000000" w:rsidP="00000000" w:rsidRDefault="00000000" w:rsidRPr="00000000" w14:paraId="00000043">
      <w:pPr>
        <w:tabs>
          <w:tab w:val="left" w:leader="none" w:pos="216"/>
        </w:tabs>
        <w:ind w:firstLine="0"/>
        <w:rPr/>
      </w:pPr>
      <w:r w:rsidDel="00000000" w:rsidR="00000000" w:rsidRPr="00000000">
        <w:rPr>
          <w:rtl w:val="0"/>
        </w:rPr>
        <w:tab/>
        <w:t xml:space="preserve">This study uses an implementation-driven comparative methodology designed to evaluate practical tradeoffs between classical and post-quantum asymmetric primitives under a consistent software environment. The methodology consists of two complementary components: (i) an interactive web-based comparison application for operational visibility, and (ii) a reproducible offline benchmark pipeline for structured measurements and report artifacts.</w:t>
      </w:r>
    </w:p>
    <w:p w:rsidR="00000000" w:rsidDel="00000000" w:rsidP="00000000" w:rsidRDefault="00000000" w:rsidRPr="00000000" w14:paraId="00000044">
      <w:pPr>
        <w:tabs>
          <w:tab w:val="left" w:leader="none" w:pos="216"/>
        </w:tabs>
        <w:ind w:firstLine="0"/>
        <w:rPr/>
      </w:pPr>
      <w:r w:rsidDel="00000000" w:rsidR="00000000" w:rsidRPr="00000000">
        <w:rPr>
          <w:rtl w:val="0"/>
        </w:rPr>
      </w:r>
    </w:p>
    <w:p w:rsidR="00000000" w:rsidDel="00000000" w:rsidP="00000000" w:rsidRDefault="00000000" w:rsidRPr="00000000" w14:paraId="00000045">
      <w:pPr>
        <w:tabs>
          <w:tab w:val="left" w:leader="none" w:pos="216"/>
        </w:tabs>
        <w:ind w:firstLine="0"/>
        <w:rPr>
          <w:i w:val="1"/>
          <w:iCs w:val="1"/>
        </w:rPr>
      </w:pPr>
      <w:r w:rsidDel="00000000" w:rsidR="00000000" w:rsidRPr="00000000">
        <w:rPr>
          <w:i w:val="1"/>
          <w:iCs w:val="1"/>
          <w:rtl w:val="0"/>
        </w:rPr>
        <w:t xml:space="preserve">A. Comparative Design</w:t>
      </w:r>
    </w:p>
    <w:p w:rsidR="00000000" w:rsidDel="00000000" w:rsidP="00000000" w:rsidRDefault="00000000" w:rsidRPr="00000000" w14:paraId="00000046">
      <w:pPr>
        <w:tabs>
          <w:tab w:val="left" w:leader="none" w:pos="216"/>
        </w:tabs>
        <w:ind w:firstLine="0"/>
        <w:rPr/>
      </w:pPr>
      <w:r w:rsidDel="00000000" w:rsidR="00000000" w:rsidRPr="00000000">
        <w:rPr>
          <w:rtl w:val="0"/>
        </w:rPr>
        <w:tab/>
      </w:r>
      <w:r w:rsidDel="00000000" w:rsidR="00000000" w:rsidRPr="00000000">
        <w:rPr>
          <w:rtl w:val="0"/>
        </w:rPr>
        <w:t xml:space="preserve">The comparison is role-aligned by cryptographic function:</w:t>
      </w:r>
    </w:p>
    <w:p w:rsidR="00000000" w:rsidDel="00000000" w:rsidP="00000000" w:rsidRDefault="00000000" w:rsidRPr="00000000" w14:paraId="00000047">
      <w:pPr>
        <w:tabs>
          <w:tab w:val="left" w:leader="none" w:pos="216"/>
        </w:tabs>
        <w:ind w:firstLine="0"/>
        <w:rPr/>
      </w:pPr>
      <w:r w:rsidDel="00000000" w:rsidR="00000000" w:rsidRPr="00000000">
        <w:rPr>
          <w:rtl w:val="0"/>
        </w:rPr>
        <w:t xml:space="preserve">Digital signatures: ECDSA (classical) vs. ML-DSA-44 (post-quantum)</w:t>
      </w:r>
    </w:p>
    <w:p w:rsidR="00000000" w:rsidDel="00000000" w:rsidP="00000000" w:rsidRDefault="00000000" w:rsidRPr="00000000" w14:paraId="00000048">
      <w:pPr>
        <w:tabs>
          <w:tab w:val="left" w:leader="none" w:pos="216"/>
        </w:tabs>
        <w:ind w:firstLine="0"/>
        <w:rPr/>
      </w:pPr>
      <w:r w:rsidDel="00000000" w:rsidR="00000000" w:rsidRPr="00000000">
        <w:rPr>
          <w:rtl w:val="0"/>
        </w:rPr>
        <w:t xml:space="preserve">Key establishment: ECDH (classical) vs. ML-KEM-768 (post-quantum)</w:t>
      </w:r>
    </w:p>
    <w:p w:rsidR="00000000" w:rsidDel="00000000" w:rsidP="00000000" w:rsidRDefault="00000000" w:rsidRPr="00000000" w14:paraId="00000049">
      <w:pPr>
        <w:tabs>
          <w:tab w:val="left" w:leader="none" w:pos="216"/>
        </w:tabs>
        <w:ind w:firstLine="0"/>
        <w:rPr/>
      </w:pPr>
      <w:r w:rsidDel="00000000" w:rsidR="00000000" w:rsidRPr="00000000">
        <w:rPr>
          <w:rtl w:val="0"/>
        </w:rPr>
        <w:tab/>
        <w:t xml:space="preserve">This pairing enables functional consistency. Signature schemes are compared to signature schemes, and key-establishment mechanisms are compared to key-establishment mechanisms, avoiding category mismatch.</w:t>
      </w:r>
    </w:p>
    <w:p w:rsidR="00000000" w:rsidDel="00000000" w:rsidP="00000000" w:rsidRDefault="00000000" w:rsidRPr="00000000" w14:paraId="0000004A">
      <w:pPr>
        <w:tabs>
          <w:tab w:val="left" w:leader="none" w:pos="216"/>
        </w:tabs>
        <w:ind w:firstLine="0"/>
        <w:rPr/>
      </w:pPr>
      <w:r w:rsidDel="00000000" w:rsidR="00000000" w:rsidRPr="00000000">
        <w:rPr>
          <w:rtl w:val="0"/>
        </w:rPr>
      </w:r>
    </w:p>
    <w:p w:rsidR="00000000" w:rsidDel="00000000" w:rsidP="00000000" w:rsidRDefault="00000000" w:rsidRPr="00000000" w14:paraId="0000004B">
      <w:pPr>
        <w:tabs>
          <w:tab w:val="left" w:leader="none" w:pos="216"/>
        </w:tabs>
        <w:ind w:firstLine="0"/>
        <w:rPr>
          <w:i w:val="1"/>
          <w:iCs w:val="1"/>
        </w:rPr>
      </w:pPr>
      <w:r w:rsidDel="00000000" w:rsidR="00000000" w:rsidRPr="00000000">
        <w:rPr>
          <w:i w:val="1"/>
          <w:iCs w:val="1"/>
          <w:rtl w:val="0"/>
        </w:rPr>
        <w:t xml:space="preserve">B. Implementation Stack</w:t>
      </w:r>
    </w:p>
    <w:p w:rsidR="00000000" w:rsidDel="00000000" w:rsidP="00000000" w:rsidRDefault="00000000" w:rsidRPr="00000000" w14:paraId="0000004C">
      <w:pPr>
        <w:tabs>
          <w:tab w:val="left" w:leader="none" w:pos="216"/>
        </w:tabs>
        <w:ind w:firstLine="0"/>
        <w:rPr/>
      </w:pPr>
      <w:r w:rsidDel="00000000" w:rsidR="00000000" w:rsidRPr="00000000">
        <w:rPr>
          <w:rtl w:val="0"/>
        </w:rPr>
        <w:tab/>
      </w:r>
      <w:r w:rsidDel="00000000" w:rsidR="00000000" w:rsidRPr="00000000">
        <w:rPr>
          <w:rtl w:val="0"/>
        </w:rPr>
        <w:t xml:space="preserve">All implementations were developed in Python using:</w:t>
      </w:r>
    </w:p>
    <w:p w:rsidR="00000000" w:rsidDel="00000000" w:rsidP="00000000" w:rsidRDefault="00000000" w:rsidRPr="00000000" w14:paraId="0000004D">
      <w:pPr>
        <w:tabs>
          <w:tab w:val="left" w:leader="none" w:pos="216"/>
        </w:tabs>
        <w:ind w:firstLine="0"/>
        <w:rPr/>
      </w:pPr>
      <w:r w:rsidDel="00000000" w:rsidR="00000000" w:rsidRPr="00000000">
        <w:rPr>
          <w:rtl w:val="0"/>
        </w:rPr>
        <w:t xml:space="preserve">cryptography for ECDSA/ECDH (P-256), dilithium_py for ML-DSA-44, kyber_py for ML-KEM-768, Flask for interactive web demonstration, matplotlib for benchmark figure generation.</w:t>
      </w:r>
    </w:p>
    <w:p w:rsidR="00000000" w:rsidDel="00000000" w:rsidP="00000000" w:rsidRDefault="00000000" w:rsidRPr="00000000" w14:paraId="0000004E">
      <w:pPr>
        <w:tabs>
          <w:tab w:val="left" w:leader="none" w:pos="216"/>
        </w:tabs>
        <w:ind w:firstLine="0"/>
        <w:rPr/>
      </w:pPr>
      <w:r w:rsidDel="00000000" w:rsidR="00000000" w:rsidRPr="00000000">
        <w:rPr>
          <w:rtl w:val="0"/>
        </w:rPr>
        <w:tab/>
        <w:t xml:space="preserve">The web application provides side-by-side operation execution and displays timing and size metrics. The benchmark script automates repeated trials and exports CSV/PNG outputs for reproducibility.</w:t>
      </w:r>
    </w:p>
    <w:p w:rsidR="00000000" w:rsidDel="00000000" w:rsidP="00000000" w:rsidRDefault="00000000" w:rsidRPr="00000000" w14:paraId="0000004F">
      <w:pPr>
        <w:tabs>
          <w:tab w:val="left" w:leader="none" w:pos="216"/>
        </w:tabs>
        <w:ind w:firstLine="0"/>
        <w:rPr/>
      </w:pPr>
      <w:r w:rsidDel="00000000" w:rsidR="00000000" w:rsidRPr="00000000">
        <w:rPr>
          <w:rtl w:val="0"/>
        </w:rPr>
      </w:r>
    </w:p>
    <w:p w:rsidR="00000000" w:rsidDel="00000000" w:rsidP="00000000" w:rsidRDefault="00000000" w:rsidRPr="00000000" w14:paraId="00000050">
      <w:pPr>
        <w:tabs>
          <w:tab w:val="left" w:leader="none" w:pos="216"/>
        </w:tabs>
        <w:ind w:firstLine="0"/>
        <w:rPr>
          <w:i w:val="1"/>
          <w:iCs w:val="1"/>
        </w:rPr>
      </w:pPr>
      <w:r w:rsidDel="00000000" w:rsidR="00000000" w:rsidRPr="00000000">
        <w:rPr>
          <w:i w:val="1"/>
          <w:iCs w:val="1"/>
          <w:rtl w:val="0"/>
        </w:rPr>
        <w:t xml:space="preserve">C. Interactive Web Workflow</w:t>
      </w:r>
    </w:p>
    <w:p w:rsidR="00000000" w:rsidDel="00000000" w:rsidP="00000000" w:rsidRDefault="00000000" w:rsidRPr="00000000" w14:paraId="00000051">
      <w:pPr>
        <w:tabs>
          <w:tab w:val="left" w:leader="none" w:pos="216"/>
        </w:tabs>
        <w:ind w:firstLine="0"/>
        <w:rPr/>
      </w:pPr>
      <w:r w:rsidDel="00000000" w:rsidR="00000000" w:rsidRPr="00000000">
        <w:rPr>
          <w:rtl w:val="0"/>
        </w:rPr>
        <w:tab/>
        <w:t xml:space="preserve">The Flask application includes endpoints for:</w:t>
      </w:r>
    </w:p>
    <w:p w:rsidR="00000000" w:rsidDel="00000000" w:rsidP="00000000" w:rsidRDefault="00000000" w:rsidRPr="00000000" w14:paraId="00000052">
      <w:pPr>
        <w:numPr>
          <w:ilvl w:val="0"/>
          <w:numId w:val="17"/>
        </w:numPr>
        <w:tabs>
          <w:tab w:val="left" w:leader="none" w:pos="216"/>
        </w:tabs>
        <w:spacing w:after="0" w:afterAutospacing="0"/>
        <w:ind w:left="720" w:hanging="360"/>
        <w:rPr>
          <w:u w:val="none"/>
        </w:rPr>
      </w:pPr>
      <w:r w:rsidDel="00000000" w:rsidR="00000000" w:rsidRPr="00000000">
        <w:rPr>
          <w:rtl w:val="0"/>
        </w:rPr>
        <w:t xml:space="preserve">Signature comparison (/sign)</w:t>
      </w:r>
    </w:p>
    <w:p w:rsidR="00000000" w:rsidDel="00000000" w:rsidP="00000000" w:rsidRDefault="00000000" w:rsidRPr="00000000" w14:paraId="00000053">
      <w:pPr>
        <w:numPr>
          <w:ilvl w:val="0"/>
          <w:numId w:val="11"/>
        </w:numPr>
        <w:tabs>
          <w:tab w:val="left" w:leader="none" w:pos="216"/>
        </w:tabs>
        <w:spacing w:after="0" w:afterAutospacing="0"/>
        <w:ind w:left="1440" w:hanging="360"/>
        <w:rPr>
          <w:u w:val="none"/>
        </w:rPr>
      </w:pPr>
      <w:r w:rsidDel="00000000" w:rsidR="00000000" w:rsidRPr="00000000">
        <w:rPr>
          <w:rtl w:val="0"/>
        </w:rPr>
        <w:t xml:space="preserve">Performs key generation, sign, and verify for ECDSA and ML-DSA</w:t>
      </w:r>
    </w:p>
    <w:p w:rsidR="00000000" w:rsidDel="00000000" w:rsidP="00000000" w:rsidRDefault="00000000" w:rsidRPr="00000000" w14:paraId="00000054">
      <w:pPr>
        <w:numPr>
          <w:ilvl w:val="0"/>
          <w:numId w:val="11"/>
        </w:numPr>
        <w:tabs>
          <w:tab w:val="left" w:leader="none" w:pos="216"/>
        </w:tabs>
        <w:spacing w:after="0" w:afterAutospacing="0"/>
        <w:ind w:left="1440" w:hanging="360"/>
        <w:rPr>
          <w:u w:val="none"/>
        </w:rPr>
      </w:pPr>
      <w:r w:rsidDel="00000000" w:rsidR="00000000" w:rsidRPr="00000000">
        <w:rPr>
          <w:rtl w:val="0"/>
        </w:rPr>
        <w:t xml:space="preserve">Reports operation times and artifact sizes</w:t>
      </w:r>
    </w:p>
    <w:p w:rsidR="00000000" w:rsidDel="00000000" w:rsidP="00000000" w:rsidRDefault="00000000" w:rsidRPr="00000000" w14:paraId="00000055">
      <w:pPr>
        <w:numPr>
          <w:ilvl w:val="0"/>
          <w:numId w:val="17"/>
        </w:numPr>
        <w:tabs>
          <w:tab w:val="left" w:leader="none" w:pos="216"/>
        </w:tabs>
        <w:spacing w:after="0" w:afterAutospacing="0"/>
        <w:ind w:left="720" w:hanging="360"/>
        <w:rPr>
          <w:u w:val="none"/>
        </w:rPr>
      </w:pPr>
      <w:r w:rsidDel="00000000" w:rsidR="00000000" w:rsidRPr="00000000">
        <w:rPr>
          <w:rtl w:val="0"/>
        </w:rPr>
        <w:t xml:space="preserve">Key-establishment comparison (/encrypt)</w:t>
      </w:r>
    </w:p>
    <w:p w:rsidR="00000000" w:rsidDel="00000000" w:rsidP="00000000" w:rsidRDefault="00000000" w:rsidRPr="00000000" w14:paraId="00000056">
      <w:pPr>
        <w:numPr>
          <w:ilvl w:val="0"/>
          <w:numId w:val="7"/>
        </w:numPr>
        <w:tabs>
          <w:tab w:val="left" w:leader="none" w:pos="216"/>
        </w:tabs>
        <w:spacing w:after="0" w:afterAutospacing="0"/>
        <w:ind w:left="1440" w:hanging="360"/>
        <w:rPr>
          <w:u w:val="none"/>
        </w:rPr>
      </w:pPr>
      <w:r w:rsidDel="00000000" w:rsidR="00000000" w:rsidRPr="00000000">
        <w:rPr>
          <w:rtl w:val="0"/>
        </w:rPr>
        <w:t xml:space="preserve">Performs ECDH exchange and ML-KEM encapsulation/decapsulation</w:t>
      </w:r>
    </w:p>
    <w:p w:rsidR="00000000" w:rsidDel="00000000" w:rsidP="00000000" w:rsidRDefault="00000000" w:rsidRPr="00000000" w14:paraId="00000057">
      <w:pPr>
        <w:numPr>
          <w:ilvl w:val="0"/>
          <w:numId w:val="7"/>
        </w:numPr>
        <w:tabs>
          <w:tab w:val="left" w:leader="none" w:pos="216"/>
        </w:tabs>
        <w:spacing w:after="0" w:afterAutospacing="0"/>
        <w:ind w:left="1440" w:hanging="360"/>
        <w:rPr>
          <w:u w:val="none"/>
        </w:rPr>
      </w:pPr>
      <w:r w:rsidDel="00000000" w:rsidR="00000000" w:rsidRPr="00000000">
        <w:rPr>
          <w:rtl w:val="0"/>
        </w:rPr>
        <w:t xml:space="preserve">Reports operation times and artifact sizes</w:t>
      </w:r>
    </w:p>
    <w:p w:rsidR="00000000" w:rsidDel="00000000" w:rsidP="00000000" w:rsidRDefault="00000000" w:rsidRPr="00000000" w14:paraId="00000058">
      <w:pPr>
        <w:numPr>
          <w:ilvl w:val="0"/>
          <w:numId w:val="17"/>
        </w:numPr>
        <w:tabs>
          <w:tab w:val="left" w:leader="none" w:pos="216"/>
        </w:tabs>
        <w:spacing w:after="0" w:afterAutospacing="0"/>
        <w:ind w:left="720" w:hanging="360"/>
        <w:rPr>
          <w:u w:val="none"/>
        </w:rPr>
      </w:pPr>
      <w:r w:rsidDel="00000000" w:rsidR="00000000" w:rsidRPr="00000000">
        <w:rPr>
          <w:rtl w:val="0"/>
        </w:rPr>
        <w:t xml:space="preserve">Batch CSV comparison (/upload, /status, /results)</w:t>
      </w:r>
    </w:p>
    <w:p w:rsidR="00000000" w:rsidDel="00000000" w:rsidP="00000000" w:rsidRDefault="00000000" w:rsidRPr="00000000" w14:paraId="00000059">
      <w:pPr>
        <w:numPr>
          <w:ilvl w:val="0"/>
          <w:numId w:val="4"/>
        </w:numPr>
        <w:tabs>
          <w:tab w:val="left" w:leader="none" w:pos="216"/>
        </w:tabs>
        <w:spacing w:after="0" w:afterAutospacing="0"/>
        <w:ind w:left="1440" w:hanging="360"/>
        <w:rPr>
          <w:u w:val="none"/>
        </w:rPr>
      </w:pPr>
      <w:r w:rsidDel="00000000" w:rsidR="00000000" w:rsidRPr="00000000">
        <w:rPr>
          <w:rtl w:val="0"/>
        </w:rPr>
        <w:t xml:space="preserve">Accepts CSV message input</w:t>
      </w:r>
    </w:p>
    <w:p w:rsidR="00000000" w:rsidDel="00000000" w:rsidP="00000000" w:rsidRDefault="00000000" w:rsidRPr="00000000" w14:paraId="0000005A">
      <w:pPr>
        <w:numPr>
          <w:ilvl w:val="0"/>
          <w:numId w:val="4"/>
        </w:numPr>
        <w:tabs>
          <w:tab w:val="left" w:leader="none" w:pos="216"/>
        </w:tabs>
        <w:spacing w:after="0" w:afterAutospacing="0"/>
        <w:ind w:left="1440" w:hanging="360"/>
        <w:rPr>
          <w:u w:val="none"/>
        </w:rPr>
      </w:pPr>
      <w:r w:rsidDel="00000000" w:rsidR="00000000" w:rsidRPr="00000000">
        <w:rPr>
          <w:rtl w:val="0"/>
        </w:rPr>
        <w:t xml:space="preserve">Executes repeated comparisons asynchronously</w:t>
      </w:r>
    </w:p>
    <w:p w:rsidR="00000000" w:rsidDel="00000000" w:rsidP="00000000" w:rsidRDefault="00000000" w:rsidRPr="00000000" w14:paraId="0000005B">
      <w:pPr>
        <w:numPr>
          <w:ilvl w:val="0"/>
          <w:numId w:val="4"/>
        </w:numPr>
        <w:tabs>
          <w:tab w:val="left" w:leader="none" w:pos="216"/>
        </w:tabs>
        <w:ind w:left="1440" w:hanging="360"/>
        <w:rPr>
          <w:u w:val="none"/>
        </w:rPr>
      </w:pPr>
      <w:r w:rsidDel="00000000" w:rsidR="00000000" w:rsidRPr="00000000">
        <w:rPr>
          <w:rtl w:val="0"/>
        </w:rPr>
        <w:t xml:space="preserve">Returns tabular and chart-ready summaries</w:t>
      </w:r>
    </w:p>
    <w:p w:rsidR="00000000" w:rsidDel="00000000" w:rsidP="00000000" w:rsidRDefault="00000000" w:rsidRPr="00000000" w14:paraId="0000005C">
      <w:pPr>
        <w:tabs>
          <w:tab w:val="left" w:leader="none" w:pos="216"/>
        </w:tabs>
        <w:ind w:firstLine="0"/>
        <w:rPr/>
      </w:pPr>
      <w:r w:rsidDel="00000000" w:rsidR="00000000" w:rsidRPr="00000000">
        <w:rPr>
          <w:rtl w:val="0"/>
        </w:rPr>
        <w:tab/>
        <w:t xml:space="preserve">Binary outputs (signatures/ciphertexts) are base64-encoded for browser display only; benchmarked artifact size values are measured from raw binary byte lengths.</w:t>
      </w:r>
    </w:p>
    <w:p w:rsidR="00000000" w:rsidDel="00000000" w:rsidP="00000000" w:rsidRDefault="00000000" w:rsidRPr="00000000" w14:paraId="0000005D">
      <w:pPr>
        <w:tabs>
          <w:tab w:val="left" w:leader="none" w:pos="216"/>
        </w:tabs>
        <w:ind w:firstLine="0"/>
        <w:rPr/>
      </w:pPr>
      <w:r w:rsidDel="00000000" w:rsidR="00000000" w:rsidRPr="00000000">
        <w:rPr>
          <w:rtl w:val="0"/>
        </w:rPr>
      </w:r>
    </w:p>
    <w:p w:rsidR="00000000" w:rsidDel="00000000" w:rsidP="00000000" w:rsidRDefault="00000000" w:rsidRPr="00000000" w14:paraId="0000005E">
      <w:pPr>
        <w:tabs>
          <w:tab w:val="left" w:leader="none" w:pos="216"/>
        </w:tabs>
        <w:ind w:firstLine="0"/>
        <w:rPr>
          <w:i w:val="1"/>
          <w:iCs w:val="1"/>
        </w:rPr>
      </w:pPr>
      <w:r w:rsidDel="00000000" w:rsidR="00000000" w:rsidRPr="00000000">
        <w:rPr>
          <w:i w:val="1"/>
          <w:iCs w:val="1"/>
          <w:rtl w:val="0"/>
        </w:rPr>
        <w:t xml:space="preserve">D. Offline Benchmark Procedure</w:t>
      </w:r>
    </w:p>
    <w:p w:rsidR="00000000" w:rsidDel="00000000" w:rsidP="00000000" w:rsidRDefault="00000000" w:rsidRPr="00000000" w14:paraId="0000005F">
      <w:pPr>
        <w:tabs>
          <w:tab w:val="left" w:leader="none" w:pos="216"/>
        </w:tabs>
        <w:ind w:firstLine="0"/>
        <w:rPr/>
      </w:pPr>
      <w:r w:rsidDel="00000000" w:rsidR="00000000" w:rsidRPr="00000000">
        <w:rPr>
          <w:rtl w:val="0"/>
        </w:rPr>
        <w:t xml:space="preserve">The offline benchmark script (benchmark.py) is the primary source for report-quality measurements. For each benchmark round:</w:t>
      </w:r>
    </w:p>
    <w:p w:rsidR="00000000" w:rsidDel="00000000" w:rsidP="00000000" w:rsidRDefault="00000000" w:rsidRPr="00000000" w14:paraId="00000060">
      <w:pPr>
        <w:numPr>
          <w:ilvl w:val="0"/>
          <w:numId w:val="18"/>
        </w:numPr>
        <w:tabs>
          <w:tab w:val="left" w:leader="none" w:pos="216"/>
        </w:tabs>
        <w:ind w:left="720" w:hanging="360"/>
        <w:rPr>
          <w:u w:val="none"/>
        </w:rPr>
      </w:pPr>
      <w:r w:rsidDel="00000000" w:rsidR="00000000" w:rsidRPr="00000000">
        <w:rPr>
          <w:rtl w:val="0"/>
        </w:rPr>
        <w:t xml:space="preserve">Signature path</w:t>
      </w:r>
    </w:p>
    <w:p w:rsidR="00000000" w:rsidDel="00000000" w:rsidP="00000000" w:rsidRDefault="00000000" w:rsidRPr="00000000" w14:paraId="00000061">
      <w:pPr>
        <w:tabs>
          <w:tab w:val="left" w:leader="none" w:pos="216"/>
        </w:tabs>
        <w:ind w:left="720" w:firstLine="0"/>
        <w:rPr/>
      </w:pPr>
      <w:r w:rsidDel="00000000" w:rsidR="00000000" w:rsidRPr="00000000">
        <w:rPr>
          <w:rtl w:val="0"/>
        </w:rPr>
        <w:t xml:space="preserve">-Generate ML-DSA key pair, sign, verify</w:t>
      </w:r>
    </w:p>
    <w:p w:rsidR="00000000" w:rsidDel="00000000" w:rsidP="00000000" w:rsidRDefault="00000000" w:rsidRPr="00000000" w14:paraId="00000062">
      <w:pPr>
        <w:tabs>
          <w:tab w:val="left" w:leader="none" w:pos="216"/>
        </w:tabs>
        <w:ind w:left="720" w:firstLine="0"/>
        <w:rPr/>
      </w:pPr>
      <w:r w:rsidDel="00000000" w:rsidR="00000000" w:rsidRPr="00000000">
        <w:rPr>
          <w:rtl w:val="0"/>
        </w:rPr>
        <w:t xml:space="preserve">- Generate ECDSA key pair (P-256), sign, verify</w:t>
      </w:r>
    </w:p>
    <w:p w:rsidR="00000000" w:rsidDel="00000000" w:rsidP="00000000" w:rsidRDefault="00000000" w:rsidRPr="00000000" w14:paraId="00000063">
      <w:pPr>
        <w:tabs>
          <w:tab w:val="left" w:leader="none" w:pos="216"/>
        </w:tabs>
        <w:ind w:left="720" w:firstLine="0"/>
        <w:rPr/>
      </w:pPr>
      <w:r w:rsidDel="00000000" w:rsidR="00000000" w:rsidRPr="00000000">
        <w:rPr>
          <w:rtl w:val="0"/>
        </w:rPr>
        <w:t xml:space="preserve">- Record timings (ms) and artifact sizes (bytes)</w:t>
      </w:r>
    </w:p>
    <w:p w:rsidR="00000000" w:rsidDel="00000000" w:rsidP="00000000" w:rsidRDefault="00000000" w:rsidRPr="00000000" w14:paraId="00000064">
      <w:pPr>
        <w:numPr>
          <w:ilvl w:val="0"/>
          <w:numId w:val="18"/>
        </w:numPr>
        <w:tabs>
          <w:tab w:val="left" w:leader="none" w:pos="216"/>
        </w:tabs>
        <w:spacing w:after="0" w:afterAutospacing="0"/>
        <w:ind w:left="720" w:hanging="360"/>
        <w:rPr>
          <w:u w:val="none"/>
        </w:rPr>
      </w:pPr>
      <w:r w:rsidDel="00000000" w:rsidR="00000000" w:rsidRPr="00000000">
        <w:rPr>
          <w:rtl w:val="0"/>
        </w:rPr>
        <w:t xml:space="preserve"> Key-establishment path</w:t>
      </w:r>
    </w:p>
    <w:p w:rsidR="00000000" w:rsidDel="00000000" w:rsidP="00000000" w:rsidRDefault="00000000" w:rsidRPr="00000000" w14:paraId="00000065">
      <w:pPr>
        <w:numPr>
          <w:ilvl w:val="0"/>
          <w:numId w:val="10"/>
        </w:numPr>
        <w:tabs>
          <w:tab w:val="left" w:leader="none" w:pos="216"/>
        </w:tabs>
        <w:spacing w:after="0" w:afterAutospacing="0"/>
        <w:ind w:left="1440" w:hanging="360"/>
        <w:rPr>
          <w:u w:val="none"/>
        </w:rPr>
      </w:pPr>
      <w:r w:rsidDel="00000000" w:rsidR="00000000" w:rsidRPr="00000000">
        <w:rPr>
          <w:rtl w:val="0"/>
        </w:rPr>
        <w:t xml:space="preserve">Generate ML-KEM key pair, encapsulate, decapsulate</w:t>
      </w:r>
    </w:p>
    <w:p w:rsidR="00000000" w:rsidDel="00000000" w:rsidP="00000000" w:rsidRDefault="00000000" w:rsidRPr="00000000" w14:paraId="00000066">
      <w:pPr>
        <w:numPr>
          <w:ilvl w:val="0"/>
          <w:numId w:val="10"/>
        </w:numPr>
        <w:tabs>
          <w:tab w:val="left" w:leader="none" w:pos="216"/>
        </w:tabs>
        <w:spacing w:after="0" w:afterAutospacing="0"/>
        <w:ind w:left="1440" w:hanging="360"/>
        <w:rPr>
          <w:u w:val="none"/>
        </w:rPr>
      </w:pPr>
      <w:r w:rsidDel="00000000" w:rsidR="00000000" w:rsidRPr="00000000">
        <w:rPr>
          <w:rtl w:val="0"/>
        </w:rPr>
        <w:t xml:space="preserve">Generate ECDH keys (P-256), perform exchange</w:t>
      </w:r>
    </w:p>
    <w:p w:rsidR="00000000" w:rsidDel="00000000" w:rsidP="00000000" w:rsidRDefault="00000000" w:rsidRPr="00000000" w14:paraId="00000067">
      <w:pPr>
        <w:numPr>
          <w:ilvl w:val="0"/>
          <w:numId w:val="10"/>
        </w:numPr>
        <w:tabs>
          <w:tab w:val="left" w:leader="none" w:pos="216"/>
        </w:tabs>
        <w:ind w:left="1440" w:hanging="360"/>
        <w:rPr>
          <w:u w:val="none"/>
        </w:rPr>
      </w:pPr>
      <w:r w:rsidDel="00000000" w:rsidR="00000000" w:rsidRPr="00000000">
        <w:rPr>
          <w:rtl w:val="0"/>
        </w:rPr>
        <w:t xml:space="preserve">Record timings and artifact sizes</w:t>
      </w:r>
    </w:p>
    <w:p w:rsidR="00000000" w:rsidDel="00000000" w:rsidP="00000000" w:rsidRDefault="00000000" w:rsidRPr="00000000" w14:paraId="00000068">
      <w:pPr>
        <w:tabs>
          <w:tab w:val="left" w:leader="none" w:pos="216"/>
        </w:tabs>
        <w:ind w:firstLine="0"/>
        <w:rPr/>
      </w:pPr>
      <w:r w:rsidDel="00000000" w:rsidR="00000000" w:rsidRPr="00000000">
        <w:rPr>
          <w:rtl w:val="0"/>
        </w:rPr>
        <w:t xml:space="preserve">By default, key generation is included in timing paths to capture end-to-end operational cost at primitive level.</w:t>
      </w:r>
    </w:p>
    <w:p w:rsidR="00000000" w:rsidDel="00000000" w:rsidP="00000000" w:rsidRDefault="00000000" w:rsidRPr="00000000" w14:paraId="00000069">
      <w:pPr>
        <w:tabs>
          <w:tab w:val="left" w:leader="none" w:pos="216"/>
        </w:tabs>
        <w:ind w:firstLine="0"/>
        <w:rPr/>
      </w:pPr>
      <w:r w:rsidDel="00000000" w:rsidR="00000000" w:rsidRPr="00000000">
        <w:rPr>
          <w:rtl w:val="0"/>
        </w:rPr>
      </w:r>
    </w:p>
    <w:p w:rsidR="00000000" w:rsidDel="00000000" w:rsidP="00000000" w:rsidRDefault="00000000" w:rsidRPr="00000000" w14:paraId="0000006A">
      <w:pPr>
        <w:tabs>
          <w:tab w:val="left" w:leader="none" w:pos="216"/>
        </w:tabs>
        <w:ind w:firstLine="0"/>
        <w:rPr>
          <w:i w:val="1"/>
          <w:iCs w:val="1"/>
        </w:rPr>
      </w:pPr>
      <w:r w:rsidDel="00000000" w:rsidR="00000000" w:rsidRPr="00000000">
        <w:rPr>
          <w:i w:val="1"/>
          <w:iCs w:val="1"/>
          <w:rtl w:val="0"/>
        </w:rPr>
        <w:t xml:space="preserve">E. Metrics</w:t>
      </w:r>
    </w:p>
    <w:p w:rsidR="00000000" w:rsidDel="00000000" w:rsidP="00000000" w:rsidRDefault="00000000" w:rsidRPr="00000000" w14:paraId="0000006B">
      <w:pPr>
        <w:tabs>
          <w:tab w:val="left" w:leader="none" w:pos="216"/>
        </w:tabs>
        <w:ind w:firstLine="0"/>
        <w:rPr/>
      </w:pPr>
      <w:r w:rsidDel="00000000" w:rsidR="00000000" w:rsidRPr="00000000">
        <w:rPr>
          <w:rtl w:val="0"/>
        </w:rPr>
        <w:t xml:space="preserve">The following metrics are recorded:</w:t>
      </w:r>
    </w:p>
    <w:p w:rsidR="00000000" w:rsidDel="00000000" w:rsidP="00000000" w:rsidRDefault="00000000" w:rsidRPr="00000000" w14:paraId="0000006C">
      <w:pPr>
        <w:numPr>
          <w:ilvl w:val="0"/>
          <w:numId w:val="8"/>
        </w:numPr>
        <w:tabs>
          <w:tab w:val="left" w:leader="none" w:pos="216"/>
        </w:tabs>
        <w:spacing w:after="0" w:afterAutospacing="0"/>
        <w:ind w:left="720" w:hanging="360"/>
        <w:rPr>
          <w:u w:val="none"/>
        </w:rPr>
      </w:pPr>
      <w:r w:rsidDel="00000000" w:rsidR="00000000" w:rsidRPr="00000000">
        <w:rPr>
          <w:rtl w:val="0"/>
        </w:rPr>
        <w:t xml:space="preserve">Latency metrics (ms)</w:t>
      </w:r>
    </w:p>
    <w:p w:rsidR="00000000" w:rsidDel="00000000" w:rsidP="00000000" w:rsidRDefault="00000000" w:rsidRPr="00000000" w14:paraId="0000006D">
      <w:pPr>
        <w:numPr>
          <w:ilvl w:val="0"/>
          <w:numId w:val="20"/>
        </w:numPr>
        <w:tabs>
          <w:tab w:val="left" w:leader="none" w:pos="216"/>
        </w:tabs>
        <w:spacing w:after="0" w:afterAutospacing="0"/>
        <w:ind w:left="1440" w:hanging="360"/>
        <w:rPr>
          <w:u w:val="none"/>
        </w:rPr>
      </w:pPr>
      <w:r w:rsidDel="00000000" w:rsidR="00000000" w:rsidRPr="00000000">
        <w:rPr>
          <w:rtl w:val="0"/>
        </w:rPr>
        <w:t xml:space="preserve">Signature: key generation, sign, verify</w:t>
      </w:r>
    </w:p>
    <w:p w:rsidR="00000000" w:rsidDel="00000000" w:rsidP="00000000" w:rsidRDefault="00000000" w:rsidRPr="00000000" w14:paraId="0000006E">
      <w:pPr>
        <w:numPr>
          <w:ilvl w:val="0"/>
          <w:numId w:val="20"/>
        </w:numPr>
        <w:tabs>
          <w:tab w:val="left" w:leader="none" w:pos="216"/>
        </w:tabs>
        <w:spacing w:after="0" w:afterAutospacing="0"/>
        <w:ind w:left="1440" w:hanging="360"/>
        <w:rPr>
          <w:u w:val="none"/>
        </w:rPr>
      </w:pPr>
      <w:r w:rsidDel="00000000" w:rsidR="00000000" w:rsidRPr="00000000">
        <w:rPr>
          <w:rtl w:val="0"/>
        </w:rPr>
        <w:t xml:space="preserve">Key establishment: key generation, encapsulate/decapsulate (ML-KEM), exchange (ECDH)</w:t>
      </w:r>
    </w:p>
    <w:p w:rsidR="00000000" w:rsidDel="00000000" w:rsidP="00000000" w:rsidRDefault="00000000" w:rsidRPr="00000000" w14:paraId="0000006F">
      <w:pPr>
        <w:numPr>
          <w:ilvl w:val="0"/>
          <w:numId w:val="8"/>
        </w:numPr>
        <w:tabs>
          <w:tab w:val="left" w:leader="none" w:pos="216"/>
        </w:tabs>
        <w:spacing w:after="0" w:afterAutospacing="0"/>
        <w:ind w:left="720" w:hanging="360"/>
        <w:rPr>
          <w:u w:val="none"/>
        </w:rPr>
      </w:pPr>
      <w:r w:rsidDel="00000000" w:rsidR="00000000" w:rsidRPr="00000000">
        <w:rPr>
          <w:rtl w:val="0"/>
        </w:rPr>
        <w:t xml:space="preserve">Artifact size metrics</w:t>
      </w:r>
    </w:p>
    <w:p w:rsidR="00000000" w:rsidDel="00000000" w:rsidP="00000000" w:rsidRDefault="00000000" w:rsidRPr="00000000" w14:paraId="00000070">
      <w:pPr>
        <w:numPr>
          <w:ilvl w:val="0"/>
          <w:numId w:val="16"/>
        </w:numPr>
        <w:tabs>
          <w:tab w:val="left" w:leader="none" w:pos="216"/>
        </w:tabs>
        <w:spacing w:after="0" w:afterAutospacing="0"/>
        <w:ind w:left="1440" w:hanging="360"/>
        <w:rPr>
          <w:u w:val="none"/>
        </w:rPr>
      </w:pPr>
      <w:r w:rsidDel="00000000" w:rsidR="00000000" w:rsidRPr="00000000">
        <w:rPr>
          <w:rtl w:val="0"/>
        </w:rPr>
        <w:t xml:space="preserve">Signatures</w:t>
      </w:r>
    </w:p>
    <w:p w:rsidR="00000000" w:rsidDel="00000000" w:rsidP="00000000" w:rsidRDefault="00000000" w:rsidRPr="00000000" w14:paraId="00000071">
      <w:pPr>
        <w:numPr>
          <w:ilvl w:val="0"/>
          <w:numId w:val="16"/>
        </w:numPr>
        <w:tabs>
          <w:tab w:val="left" w:leader="none" w:pos="216"/>
        </w:tabs>
        <w:spacing w:after="0" w:afterAutospacing="0"/>
        <w:ind w:left="1440" w:hanging="360"/>
        <w:rPr>
          <w:u w:val="none"/>
        </w:rPr>
      </w:pPr>
      <w:r w:rsidDel="00000000" w:rsidR="00000000" w:rsidRPr="00000000">
        <w:rPr>
          <w:rtl w:val="0"/>
        </w:rPr>
        <w:t xml:space="preserve">Public keys</w:t>
      </w:r>
    </w:p>
    <w:p w:rsidR="00000000" w:rsidDel="00000000" w:rsidP="00000000" w:rsidRDefault="00000000" w:rsidRPr="00000000" w14:paraId="00000072">
      <w:pPr>
        <w:numPr>
          <w:ilvl w:val="0"/>
          <w:numId w:val="16"/>
        </w:numPr>
        <w:tabs>
          <w:tab w:val="left" w:leader="none" w:pos="216"/>
        </w:tabs>
        <w:spacing w:after="0" w:afterAutospacing="0"/>
        <w:ind w:left="1440" w:hanging="360"/>
        <w:rPr>
          <w:u w:val="none"/>
        </w:rPr>
      </w:pPr>
      <w:r w:rsidDel="00000000" w:rsidR="00000000" w:rsidRPr="00000000">
        <w:rPr>
          <w:rtl w:val="0"/>
        </w:rPr>
        <w:t xml:space="preserve"> Ciphertexts (ML-KEM)</w:t>
      </w:r>
    </w:p>
    <w:p w:rsidR="00000000" w:rsidDel="00000000" w:rsidP="00000000" w:rsidRDefault="00000000" w:rsidRPr="00000000" w14:paraId="00000073">
      <w:pPr>
        <w:numPr>
          <w:ilvl w:val="0"/>
          <w:numId w:val="8"/>
        </w:numPr>
        <w:tabs>
          <w:tab w:val="left" w:leader="none" w:pos="216"/>
        </w:tabs>
        <w:spacing w:after="0" w:afterAutospacing="0"/>
        <w:ind w:left="720" w:hanging="360"/>
        <w:rPr>
          <w:u w:val="none"/>
        </w:rPr>
      </w:pPr>
      <w:r w:rsidDel="00000000" w:rsidR="00000000" w:rsidRPr="00000000">
        <w:rPr>
          <w:rtl w:val="0"/>
        </w:rPr>
        <w:t xml:space="preserve">Variability metrics</w:t>
      </w:r>
    </w:p>
    <w:p w:rsidR="00000000" w:rsidDel="00000000" w:rsidP="00000000" w:rsidRDefault="00000000" w:rsidRPr="00000000" w14:paraId="00000074">
      <w:pPr>
        <w:numPr>
          <w:ilvl w:val="0"/>
          <w:numId w:val="2"/>
        </w:numPr>
        <w:tabs>
          <w:tab w:val="left" w:leader="none" w:pos="216"/>
        </w:tabs>
        <w:spacing w:after="0" w:afterAutospacing="0"/>
        <w:ind w:left="1440" w:hanging="360"/>
        <w:rPr>
          <w:u w:val="none"/>
        </w:rPr>
      </w:pPr>
      <w:r w:rsidDel="00000000" w:rsidR="00000000" w:rsidRPr="00000000">
        <w:rPr>
          <w:rtl w:val="0"/>
        </w:rPr>
        <w:t xml:space="preserve">Mean and standard deviation across repeated runs</w:t>
      </w:r>
    </w:p>
    <w:p w:rsidR="00000000" w:rsidDel="00000000" w:rsidP="00000000" w:rsidRDefault="00000000" w:rsidRPr="00000000" w14:paraId="00000075">
      <w:pPr>
        <w:numPr>
          <w:ilvl w:val="0"/>
          <w:numId w:val="8"/>
        </w:numPr>
        <w:tabs>
          <w:tab w:val="left" w:leader="none" w:pos="216"/>
        </w:tabs>
        <w:spacing w:after="0" w:afterAutospacing="0"/>
        <w:ind w:left="720" w:hanging="360"/>
        <w:rPr>
          <w:u w:val="none"/>
        </w:rPr>
      </w:pPr>
      <w:r w:rsidDel="00000000" w:rsidR="00000000" w:rsidRPr="00000000">
        <w:rPr>
          <w:rtl w:val="0"/>
        </w:rPr>
        <w:t xml:space="preserve">Scaling metric</w:t>
      </w:r>
    </w:p>
    <w:p w:rsidR="00000000" w:rsidDel="00000000" w:rsidP="00000000" w:rsidRDefault="00000000" w:rsidRPr="00000000" w14:paraId="00000076">
      <w:pPr>
        <w:numPr>
          <w:ilvl w:val="0"/>
          <w:numId w:val="19"/>
        </w:numPr>
        <w:tabs>
          <w:tab w:val="left" w:leader="none" w:pos="216"/>
        </w:tabs>
        <w:ind w:left="1440" w:hanging="360"/>
        <w:rPr>
          <w:u w:val="none"/>
        </w:rPr>
      </w:pPr>
      <w:r w:rsidDel="00000000" w:rsidR="00000000" w:rsidRPr="00000000">
        <w:rPr>
          <w:rtl w:val="0"/>
        </w:rPr>
        <w:t xml:space="preserve">Signing-time behavior versus message length</w:t>
      </w:r>
    </w:p>
    <w:p w:rsidR="00000000" w:rsidDel="00000000" w:rsidP="00000000" w:rsidRDefault="00000000" w:rsidRPr="00000000" w14:paraId="00000077">
      <w:pPr>
        <w:tabs>
          <w:tab w:val="left" w:leader="none" w:pos="216"/>
        </w:tabs>
        <w:ind w:firstLine="0"/>
        <w:rPr/>
      </w:pPr>
      <w:r w:rsidDel="00000000" w:rsidR="00000000" w:rsidRPr="00000000">
        <w:rPr>
          <w:rtl w:val="0"/>
        </w:rPr>
        <w:t xml:space="preserve">Sizes are reported in bytes with optional bit conversion in discussion (bits = bytes × 8).</w:t>
      </w:r>
    </w:p>
    <w:p w:rsidR="00000000" w:rsidDel="00000000" w:rsidP="00000000" w:rsidRDefault="00000000" w:rsidRPr="00000000" w14:paraId="00000078">
      <w:pPr>
        <w:tabs>
          <w:tab w:val="left" w:leader="none" w:pos="216"/>
        </w:tabs>
        <w:ind w:firstLine="0"/>
        <w:rPr/>
      </w:pPr>
      <w:r w:rsidDel="00000000" w:rsidR="00000000" w:rsidRPr="00000000">
        <w:rPr>
          <w:rtl w:val="0"/>
        </w:rPr>
      </w:r>
    </w:p>
    <w:p w:rsidR="00000000" w:rsidDel="00000000" w:rsidP="00000000" w:rsidRDefault="00000000" w:rsidRPr="00000000" w14:paraId="00000079">
      <w:pPr>
        <w:tabs>
          <w:tab w:val="left" w:leader="none" w:pos="216"/>
        </w:tabs>
        <w:ind w:firstLine="0"/>
        <w:rPr>
          <w:i w:val="1"/>
          <w:iCs w:val="1"/>
        </w:rPr>
      </w:pPr>
      <w:r w:rsidDel="00000000" w:rsidR="00000000" w:rsidRPr="00000000">
        <w:rPr>
          <w:i w:val="1"/>
          <w:iCs w:val="1"/>
          <w:rtl w:val="0"/>
        </w:rPr>
        <w:t xml:space="preserve">F. Benchmark Parameters</w:t>
      </w:r>
    </w:p>
    <w:p w:rsidR="00000000" w:rsidDel="00000000" w:rsidP="00000000" w:rsidRDefault="00000000" w:rsidRPr="00000000" w14:paraId="0000007A">
      <w:pPr>
        <w:tabs>
          <w:tab w:val="left" w:leader="none" w:pos="216"/>
        </w:tabs>
        <w:ind w:firstLine="0"/>
        <w:rPr/>
      </w:pPr>
      <w:r w:rsidDel="00000000" w:rsidR="00000000" w:rsidRPr="00000000">
        <w:rPr>
          <w:rtl w:val="0"/>
        </w:rPr>
        <w:t xml:space="preserve">Default benchmark configuration:</w:t>
      </w:r>
    </w:p>
    <w:p w:rsidR="00000000" w:rsidDel="00000000" w:rsidP="00000000" w:rsidRDefault="00000000" w:rsidRPr="00000000" w14:paraId="0000007B">
      <w:pPr>
        <w:numPr>
          <w:ilvl w:val="0"/>
          <w:numId w:val="3"/>
        </w:numPr>
        <w:tabs>
          <w:tab w:val="left" w:leader="none" w:pos="216"/>
        </w:tabs>
        <w:spacing w:after="0" w:afterAutospacing="0"/>
        <w:ind w:left="720" w:hanging="360"/>
        <w:rPr>
          <w:u w:val="none"/>
        </w:rPr>
      </w:pPr>
      <w:r w:rsidDel="00000000" w:rsidR="00000000" w:rsidRPr="00000000">
        <w:rPr>
          <w:rtl w:val="0"/>
        </w:rPr>
        <w:t xml:space="preserve">runs = 30 for timing means and standard deviations</w:t>
      </w:r>
    </w:p>
    <w:p w:rsidR="00000000" w:rsidDel="00000000" w:rsidP="00000000" w:rsidRDefault="00000000" w:rsidRPr="00000000" w14:paraId="0000007C">
      <w:pPr>
        <w:numPr>
          <w:ilvl w:val="0"/>
          <w:numId w:val="3"/>
        </w:numPr>
        <w:tabs>
          <w:tab w:val="left" w:leader="none" w:pos="216"/>
        </w:tabs>
        <w:spacing w:after="0" w:afterAutospacing="0"/>
        <w:ind w:left="720" w:hanging="360"/>
        <w:rPr>
          <w:u w:val="none"/>
        </w:rPr>
      </w:pPr>
      <w:r w:rsidDel="00000000" w:rsidR="00000000" w:rsidRPr="00000000">
        <w:rPr>
          <w:rtl w:val="0"/>
        </w:rPr>
        <w:t xml:space="preserve">scaling_runs = 15 per message-length point</w:t>
      </w:r>
    </w:p>
    <w:p w:rsidR="00000000" w:rsidDel="00000000" w:rsidP="00000000" w:rsidRDefault="00000000" w:rsidRPr="00000000" w14:paraId="0000007D">
      <w:pPr>
        <w:numPr>
          <w:ilvl w:val="0"/>
          <w:numId w:val="3"/>
        </w:numPr>
        <w:tabs>
          <w:tab w:val="left" w:leader="none" w:pos="216"/>
        </w:tabs>
        <w:spacing w:after="0" w:afterAutospacing="0"/>
        <w:ind w:left="720" w:hanging="360"/>
        <w:rPr>
          <w:u w:val="none"/>
        </w:rPr>
      </w:pPr>
      <w:r w:rsidDel="00000000" w:rsidR="00000000" w:rsidRPr="00000000">
        <w:rPr>
          <w:rtl w:val="0"/>
        </w:rPr>
        <w:t xml:space="preserve">message lengths for scaling: 10, 100, 1000, 10000 bytes</w:t>
      </w:r>
    </w:p>
    <w:p w:rsidR="00000000" w:rsidDel="00000000" w:rsidP="00000000" w:rsidRDefault="00000000" w:rsidRPr="00000000" w14:paraId="0000007E">
      <w:pPr>
        <w:numPr>
          <w:ilvl w:val="0"/>
          <w:numId w:val="3"/>
        </w:numPr>
        <w:tabs>
          <w:tab w:val="left" w:leader="none" w:pos="216"/>
        </w:tabs>
        <w:ind w:left="720" w:hanging="360"/>
        <w:rPr>
          <w:u w:val="none"/>
        </w:rPr>
      </w:pPr>
      <w:r w:rsidDel="00000000" w:rsidR="00000000" w:rsidRPr="00000000">
        <w:rPr>
          <w:rtl w:val="0"/>
        </w:rPr>
        <w:t xml:space="preserve">output directory: results/</w:t>
      </w:r>
    </w:p>
    <w:p w:rsidR="00000000" w:rsidDel="00000000" w:rsidP="00000000" w:rsidRDefault="00000000" w:rsidRPr="00000000" w14:paraId="0000007F">
      <w:pPr>
        <w:tabs>
          <w:tab w:val="left" w:leader="none" w:pos="216"/>
        </w:tabs>
        <w:ind w:left="720" w:firstLine="0"/>
        <w:rPr/>
      </w:pPr>
      <w:r w:rsidDel="00000000" w:rsidR="00000000" w:rsidRPr="00000000">
        <w:rPr>
          <w:rtl w:val="0"/>
        </w:rPr>
      </w:r>
    </w:p>
    <w:p w:rsidR="00000000" w:rsidDel="00000000" w:rsidP="00000000" w:rsidRDefault="00000000" w:rsidRPr="00000000" w14:paraId="00000080">
      <w:pPr>
        <w:tabs>
          <w:tab w:val="left" w:leader="none" w:pos="216"/>
        </w:tabs>
        <w:ind w:left="0" w:firstLine="0"/>
        <w:rPr>
          <w:i w:val="1"/>
          <w:iCs w:val="1"/>
        </w:rPr>
      </w:pPr>
      <w:r w:rsidDel="00000000" w:rsidR="00000000" w:rsidRPr="00000000">
        <w:rPr>
          <w:i w:val="1"/>
          <w:iCs w:val="1"/>
          <w:rtl w:val="0"/>
        </w:rPr>
        <w:t xml:space="preserve">G. Reproducibility Commands</w:t>
      </w:r>
    </w:p>
    <w:p w:rsidR="00000000" w:rsidDel="00000000" w:rsidP="00000000" w:rsidRDefault="00000000" w:rsidRPr="00000000" w14:paraId="00000081">
      <w:pPr>
        <w:tabs>
          <w:tab w:val="left" w:leader="none" w:pos="216"/>
        </w:tabs>
        <w:ind w:left="0" w:firstLine="0"/>
        <w:rPr/>
      </w:pPr>
      <w:r w:rsidDel="00000000" w:rsidR="00000000" w:rsidRPr="00000000">
        <w:rPr>
          <w:rtl w:val="0"/>
        </w:rPr>
        <w:t xml:space="preserve">The benchmark is reproducible using:</w:t>
      </w:r>
    </w:p>
    <w:p w:rsidR="00000000" w:rsidDel="00000000" w:rsidP="00000000" w:rsidRDefault="00000000" w:rsidRPr="00000000" w14:paraId="00000082">
      <w:pPr>
        <w:tabs>
          <w:tab w:val="left" w:leader="none" w:pos="216"/>
        </w:tabs>
        <w:ind w:left="0" w:firstLine="0"/>
        <w:rPr/>
      </w:pPr>
      <w:r w:rsidDel="00000000" w:rsidR="00000000" w:rsidRPr="00000000">
        <w:rPr>
          <w:rtl w:val="0"/>
        </w:rPr>
        <w:t xml:space="preserve">python3 -m venv .venv</w:t>
      </w:r>
    </w:p>
    <w:p w:rsidR="00000000" w:rsidDel="00000000" w:rsidP="00000000" w:rsidRDefault="00000000" w:rsidRPr="00000000" w14:paraId="00000083">
      <w:pPr>
        <w:tabs>
          <w:tab w:val="left" w:leader="none" w:pos="216"/>
        </w:tabs>
        <w:ind w:left="0" w:firstLine="0"/>
        <w:rPr/>
      </w:pPr>
      <w:r w:rsidDel="00000000" w:rsidR="00000000" w:rsidRPr="00000000">
        <w:rPr>
          <w:rtl w:val="0"/>
        </w:rPr>
        <w:t xml:space="preserve">source .venv/bin/activate</w:t>
      </w:r>
    </w:p>
    <w:p w:rsidR="00000000" w:rsidDel="00000000" w:rsidP="00000000" w:rsidRDefault="00000000" w:rsidRPr="00000000" w14:paraId="00000084">
      <w:pPr>
        <w:tabs>
          <w:tab w:val="left" w:leader="none" w:pos="216"/>
        </w:tabs>
        <w:ind w:left="0" w:firstLine="0"/>
        <w:rPr/>
      </w:pPr>
      <w:r w:rsidDel="00000000" w:rsidR="00000000" w:rsidRPr="00000000">
        <w:rPr>
          <w:rtl w:val="0"/>
        </w:rPr>
        <w:t xml:space="preserve">pip install -r requirements.txt</w:t>
      </w:r>
    </w:p>
    <w:p w:rsidR="00000000" w:rsidDel="00000000" w:rsidP="00000000" w:rsidRDefault="00000000" w:rsidRPr="00000000" w14:paraId="00000085">
      <w:pPr>
        <w:tabs>
          <w:tab w:val="left" w:leader="none" w:pos="216"/>
        </w:tabs>
        <w:ind w:left="0" w:firstLine="0"/>
        <w:rPr/>
      </w:pPr>
      <w:r w:rsidDel="00000000" w:rsidR="00000000" w:rsidRPr="00000000">
        <w:rPr>
          <w:rtl w:val="0"/>
        </w:rPr>
        <w:t xml:space="preserve">pip install matplotlib</w:t>
      </w:r>
    </w:p>
    <w:p w:rsidR="00000000" w:rsidDel="00000000" w:rsidP="00000000" w:rsidRDefault="00000000" w:rsidRPr="00000000" w14:paraId="00000086">
      <w:pPr>
        <w:tabs>
          <w:tab w:val="left" w:leader="none" w:pos="216"/>
        </w:tabs>
        <w:ind w:left="0" w:firstLine="0"/>
        <w:rPr/>
      </w:pPr>
      <w:r w:rsidDel="00000000" w:rsidR="00000000" w:rsidRPr="00000000">
        <w:rPr>
          <w:rtl w:val="0"/>
        </w:rPr>
        <w:t xml:space="preserve">python benchmark.py --runs 30 --scaling-runs 15 --outdir results</w:t>
      </w:r>
    </w:p>
    <w:p w:rsidR="00000000" w:rsidDel="00000000" w:rsidP="00000000" w:rsidRDefault="00000000" w:rsidRPr="00000000" w14:paraId="00000087">
      <w:pPr>
        <w:tabs>
          <w:tab w:val="left" w:leader="none" w:pos="216"/>
        </w:tabs>
        <w:ind w:left="0" w:firstLine="0"/>
        <w:rPr/>
      </w:pPr>
      <w:r w:rsidDel="00000000" w:rsidR="00000000" w:rsidRPr="00000000">
        <w:rPr>
          <w:rtl w:val="0"/>
        </w:rPr>
        <w:t xml:space="preserve">Then go to the results folder in VS Code. </w:t>
      </w:r>
    </w:p>
    <w:p w:rsidR="00000000" w:rsidDel="00000000" w:rsidP="00000000" w:rsidRDefault="00000000" w:rsidRPr="00000000" w14:paraId="00000088">
      <w:pPr>
        <w:tabs>
          <w:tab w:val="left" w:leader="none" w:pos="216"/>
        </w:tabs>
        <w:ind w:left="0" w:firstLine="0"/>
        <w:rPr/>
      </w:pPr>
      <w:r w:rsidDel="00000000" w:rsidR="00000000" w:rsidRPr="00000000">
        <w:rPr>
          <w:rtl w:val="0"/>
        </w:rPr>
      </w:r>
    </w:p>
    <w:p w:rsidR="00000000" w:rsidDel="00000000" w:rsidP="00000000" w:rsidRDefault="00000000" w:rsidRPr="00000000" w14:paraId="00000089">
      <w:pPr>
        <w:tabs>
          <w:tab w:val="left" w:leader="none" w:pos="216"/>
        </w:tabs>
        <w:ind w:left="0" w:firstLine="0"/>
        <w:rPr>
          <w:i w:val="1"/>
          <w:iCs w:val="1"/>
        </w:rPr>
      </w:pPr>
      <w:r w:rsidDel="00000000" w:rsidR="00000000" w:rsidRPr="00000000">
        <w:rPr>
          <w:i w:val="1"/>
          <w:iCs w:val="1"/>
          <w:rtl w:val="0"/>
        </w:rPr>
        <w:t xml:space="preserve">H. Generated Artifacts</w:t>
      </w:r>
    </w:p>
    <w:p w:rsidR="00000000" w:rsidDel="00000000" w:rsidP="00000000" w:rsidRDefault="00000000" w:rsidRPr="00000000" w14:paraId="0000008A">
      <w:pPr>
        <w:tabs>
          <w:tab w:val="left" w:leader="none" w:pos="216"/>
        </w:tabs>
        <w:ind w:left="0" w:firstLine="0"/>
        <w:rPr/>
      </w:pPr>
      <w:r w:rsidDel="00000000" w:rsidR="00000000" w:rsidRPr="00000000">
        <w:rPr>
          <w:rtl w:val="0"/>
        </w:rPr>
        <w:t xml:space="preserve">The benchmark pipeline exports:</w:t>
      </w:r>
    </w:p>
    <w:p w:rsidR="00000000" w:rsidDel="00000000" w:rsidP="00000000" w:rsidRDefault="00000000" w:rsidRPr="00000000" w14:paraId="0000008B">
      <w:pPr>
        <w:numPr>
          <w:ilvl w:val="0"/>
          <w:numId w:val="15"/>
        </w:numPr>
        <w:tabs>
          <w:tab w:val="left" w:leader="none" w:pos="216"/>
        </w:tabs>
        <w:spacing w:after="0" w:afterAutospacing="0"/>
        <w:ind w:left="720" w:hanging="360"/>
        <w:rPr>
          <w:u w:val="none"/>
        </w:rPr>
      </w:pPr>
      <w:r w:rsidDel="00000000" w:rsidR="00000000" w:rsidRPr="00000000">
        <w:rPr>
          <w:rtl w:val="0"/>
        </w:rPr>
        <w:t xml:space="preserve">results/sizes_bytes.csv</w:t>
      </w:r>
    </w:p>
    <w:p w:rsidR="00000000" w:rsidDel="00000000" w:rsidP="00000000" w:rsidRDefault="00000000" w:rsidRPr="00000000" w14:paraId="0000008C">
      <w:pPr>
        <w:numPr>
          <w:ilvl w:val="0"/>
          <w:numId w:val="15"/>
        </w:numPr>
        <w:tabs>
          <w:tab w:val="left" w:leader="none" w:pos="216"/>
        </w:tabs>
        <w:spacing w:after="0" w:afterAutospacing="0"/>
        <w:ind w:left="720" w:hanging="360"/>
        <w:rPr>
          <w:u w:val="none"/>
        </w:rPr>
      </w:pPr>
      <w:r w:rsidDel="00000000" w:rsidR="00000000" w:rsidRPr="00000000">
        <w:rPr>
          <w:rtl w:val="0"/>
        </w:rPr>
        <w:t xml:space="preserve">results/timings_mean_ms.csv</w:t>
      </w:r>
    </w:p>
    <w:p w:rsidR="00000000" w:rsidDel="00000000" w:rsidP="00000000" w:rsidRDefault="00000000" w:rsidRPr="00000000" w14:paraId="0000008D">
      <w:pPr>
        <w:numPr>
          <w:ilvl w:val="0"/>
          <w:numId w:val="15"/>
        </w:numPr>
        <w:tabs>
          <w:tab w:val="left" w:leader="none" w:pos="216"/>
        </w:tabs>
        <w:spacing w:after="0" w:afterAutospacing="0"/>
        <w:ind w:left="720" w:hanging="360"/>
        <w:rPr>
          <w:u w:val="none"/>
        </w:rPr>
      </w:pPr>
      <w:r w:rsidDel="00000000" w:rsidR="00000000" w:rsidRPr="00000000">
        <w:rPr>
          <w:rtl w:val="0"/>
        </w:rPr>
        <w:t xml:space="preserve">results/sign_scaling.csv</w:t>
      </w:r>
    </w:p>
    <w:p w:rsidR="00000000" w:rsidDel="00000000" w:rsidP="00000000" w:rsidRDefault="00000000" w:rsidRPr="00000000" w14:paraId="0000008E">
      <w:pPr>
        <w:numPr>
          <w:ilvl w:val="0"/>
          <w:numId w:val="15"/>
        </w:numPr>
        <w:tabs>
          <w:tab w:val="left" w:leader="none" w:pos="216"/>
        </w:tabs>
        <w:spacing w:after="0" w:afterAutospacing="0"/>
        <w:ind w:left="720" w:hanging="360"/>
        <w:rPr>
          <w:u w:val="none"/>
        </w:rPr>
      </w:pPr>
      <w:r w:rsidDel="00000000" w:rsidR="00000000" w:rsidRPr="00000000">
        <w:rPr>
          <w:rtl w:val="0"/>
        </w:rPr>
        <w:t xml:space="preserve">results/fig_sizes_bytes.png</w:t>
      </w:r>
    </w:p>
    <w:p w:rsidR="00000000" w:rsidDel="00000000" w:rsidP="00000000" w:rsidRDefault="00000000" w:rsidRPr="00000000" w14:paraId="0000008F">
      <w:pPr>
        <w:numPr>
          <w:ilvl w:val="0"/>
          <w:numId w:val="15"/>
        </w:numPr>
        <w:tabs>
          <w:tab w:val="left" w:leader="none" w:pos="216"/>
        </w:tabs>
        <w:spacing w:after="0" w:afterAutospacing="0"/>
        <w:ind w:left="720" w:hanging="360"/>
        <w:rPr>
          <w:u w:val="none"/>
        </w:rPr>
      </w:pPr>
      <w:r w:rsidDel="00000000" w:rsidR="00000000" w:rsidRPr="00000000">
        <w:rPr>
          <w:rtl w:val="0"/>
        </w:rPr>
        <w:t xml:space="preserve">results/fig_timings_ms.png</w:t>
      </w:r>
    </w:p>
    <w:p w:rsidR="00000000" w:rsidDel="00000000" w:rsidP="00000000" w:rsidRDefault="00000000" w:rsidRPr="00000000" w14:paraId="00000090">
      <w:pPr>
        <w:numPr>
          <w:ilvl w:val="0"/>
          <w:numId w:val="15"/>
        </w:numPr>
        <w:tabs>
          <w:tab w:val="left" w:leader="none" w:pos="216"/>
        </w:tabs>
        <w:ind w:left="720" w:hanging="360"/>
        <w:rPr>
          <w:u w:val="none"/>
        </w:rPr>
      </w:pPr>
      <w:r w:rsidDel="00000000" w:rsidR="00000000" w:rsidRPr="00000000">
        <w:rPr>
          <w:rtl w:val="0"/>
        </w:rPr>
        <w:t xml:space="preserve">results/fig_sign_vs_message_length.png</w:t>
      </w:r>
    </w:p>
    <w:p w:rsidR="00000000" w:rsidDel="00000000" w:rsidP="00000000" w:rsidRDefault="00000000" w:rsidRPr="00000000" w14:paraId="00000091">
      <w:pPr>
        <w:tabs>
          <w:tab w:val="left" w:leader="none" w:pos="216"/>
        </w:tabs>
        <w:ind w:left="0" w:firstLine="0"/>
        <w:rPr/>
      </w:pPr>
      <w:r w:rsidDel="00000000" w:rsidR="00000000" w:rsidRPr="00000000">
        <w:rPr>
          <w:rtl w:val="0"/>
        </w:rPr>
        <w:tab/>
        <w:t xml:space="preserve">These files are directly used for the Results section and can be included in appendix material for reproducibility evidence.</w:t>
      </w:r>
    </w:p>
    <w:p w:rsidR="00000000" w:rsidDel="00000000" w:rsidP="00000000" w:rsidRDefault="00000000" w:rsidRPr="00000000" w14:paraId="00000092">
      <w:pPr>
        <w:tabs>
          <w:tab w:val="left" w:leader="none" w:pos="216"/>
        </w:tabs>
        <w:ind w:left="0" w:firstLine="0"/>
        <w:rPr/>
      </w:pPr>
      <w:r w:rsidDel="00000000" w:rsidR="00000000" w:rsidRPr="00000000">
        <w:rPr>
          <w:rtl w:val="0"/>
        </w:rPr>
      </w:r>
    </w:p>
    <w:p w:rsidR="00000000" w:rsidDel="00000000" w:rsidP="00000000" w:rsidRDefault="00000000" w:rsidRPr="00000000" w14:paraId="00000093">
      <w:pPr>
        <w:tabs>
          <w:tab w:val="left" w:leader="none" w:pos="216"/>
        </w:tabs>
        <w:ind w:left="0" w:firstLine="0"/>
        <w:rPr>
          <w:i w:val="1"/>
          <w:iCs w:val="1"/>
        </w:rPr>
      </w:pPr>
      <w:r w:rsidDel="00000000" w:rsidR="00000000" w:rsidRPr="00000000">
        <w:rPr>
          <w:i w:val="1"/>
          <w:iCs w:val="1"/>
          <w:rtl w:val="0"/>
        </w:rPr>
        <w:t xml:space="preserve">I. Validity and Scope Notes</w:t>
      </w:r>
    </w:p>
    <w:p w:rsidR="00000000" w:rsidDel="00000000" w:rsidP="00000000" w:rsidRDefault="00000000" w:rsidRPr="00000000" w14:paraId="00000094">
      <w:pPr>
        <w:tabs>
          <w:tab w:val="left" w:leader="none" w:pos="216"/>
        </w:tabs>
        <w:ind w:left="0" w:firstLine="0"/>
        <w:rPr/>
      </w:pPr>
      <w:r w:rsidDel="00000000" w:rsidR="00000000" w:rsidRPr="00000000">
        <w:rPr>
          <w:rtl w:val="0"/>
        </w:rPr>
        <w:tab/>
      </w:r>
      <w:r w:rsidDel="00000000" w:rsidR="00000000" w:rsidRPr="00000000">
        <w:rPr>
          <w:rtl w:val="0"/>
        </w:rPr>
        <w:t xml:space="preserve">This methodology is implementation-oriented and intended for practical comparative analysis. Measurements reflect software-level behavior in the tested environment and should not be interpreted as protocol-level Internet-scale deployment performance. Nevertheless, the method provides a consistent and transparent baseline for migration tradeoff analysis.</w:t>
      </w:r>
    </w:p>
    <w:p w:rsidR="00000000" w:rsidDel="00000000" w:rsidP="00000000" w:rsidRDefault="00000000" w:rsidRPr="00000000" w14:paraId="00000095">
      <w:pPr>
        <w:tabs>
          <w:tab w:val="left" w:leader="none" w:pos="216"/>
        </w:tabs>
        <w:ind w:firstLine="0"/>
        <w:jc w:val="left"/>
        <w:rPr/>
      </w:pPr>
      <w:r w:rsidDel="00000000" w:rsidR="00000000" w:rsidRPr="00000000">
        <w:rPr>
          <w:rtl w:val="0"/>
        </w:rPr>
      </w:r>
    </w:p>
    <w:p w:rsidR="00000000" w:rsidDel="00000000" w:rsidP="00000000" w:rsidRDefault="00000000" w:rsidRPr="00000000" w14:paraId="00000096">
      <w:pPr>
        <w:tabs>
          <w:tab w:val="left" w:leader="none" w:pos="216"/>
        </w:tabs>
        <w:ind w:firstLine="0"/>
        <w:jc w:val="center"/>
        <w:rPr>
          <w:smallCaps w:val="1"/>
        </w:rPr>
      </w:pPr>
      <w:r w:rsidDel="00000000" w:rsidR="00000000" w:rsidRPr="00000000">
        <w:rPr>
          <w:smallCaps w:val="1"/>
          <w:rtl w:val="0"/>
        </w:rPr>
        <w:t xml:space="preserve">VI. Results and Performance Comparison</w:t>
      </w:r>
    </w:p>
    <w:p w:rsidR="00000000" w:rsidDel="00000000" w:rsidP="00000000" w:rsidRDefault="00000000" w:rsidRPr="00000000" w14:paraId="00000097">
      <w:pPr>
        <w:tabs>
          <w:tab w:val="left" w:leader="none" w:pos="216"/>
        </w:tabs>
        <w:ind w:firstLine="0"/>
        <w:rPr/>
      </w:pPr>
      <w:r w:rsidDel="00000000" w:rsidR="00000000" w:rsidRPr="00000000">
        <w:rPr>
          <w:rtl w:val="0"/>
        </w:rPr>
        <w:tab/>
        <w:t xml:space="preserve">This section reports empirical outcomes from the reproducible benchmark pipeline and corresponding interactive application observations. Results are presented in three groups: (i) cryptographic artifact sizes, (ii) operation-time measurements with variability, and (iii) signing-time scaling with message length.</w:t>
      </w:r>
      <w:r w:rsidDel="00000000" w:rsidR="00000000" w:rsidRPr="00000000">
        <w:rPr>
          <w:rtl w:val="0"/>
        </w:rPr>
      </w:r>
    </w:p>
    <w:p w:rsidR="00000000" w:rsidDel="00000000" w:rsidP="00000000" w:rsidRDefault="00000000" w:rsidRPr="00000000" w14:paraId="00000098">
      <w:pPr>
        <w:tabs>
          <w:tab w:val="left" w:leader="none" w:pos="216"/>
        </w:tabs>
        <w:ind w:left="0" w:firstLine="0"/>
        <w:rPr>
          <w:i w:val="1"/>
          <w:iCs w:val="1"/>
        </w:rPr>
      </w:pPr>
      <w:r w:rsidDel="00000000" w:rsidR="00000000" w:rsidRPr="00000000">
        <w:rPr>
          <w:i w:val="1"/>
          <w:iCs w:val="1"/>
          <w:rtl w:val="0"/>
        </w:rPr>
        <w:t xml:space="preserve">A. Artifact Size Comparison</w:t>
      </w:r>
    </w:p>
    <w:p w:rsidR="00000000" w:rsidDel="00000000" w:rsidP="00000000" w:rsidRDefault="00000000" w:rsidRPr="00000000" w14:paraId="00000099">
      <w:pPr>
        <w:tabs>
          <w:tab w:val="left" w:leader="none" w:pos="216"/>
        </w:tabs>
        <w:ind w:left="0" w:firstLine="0"/>
        <w:rPr/>
      </w:pPr>
      <w:r w:rsidDel="00000000" w:rsidR="00000000" w:rsidRPr="00000000">
        <w:rPr>
          <w:rtl w:val="0"/>
        </w:rPr>
        <w:tab/>
      </w:r>
      <w:r w:rsidDel="00000000" w:rsidR="00000000" w:rsidRPr="00000000">
        <w:rPr>
          <w:rtl w:val="0"/>
        </w:rPr>
        <w:t xml:space="preserve">The first result set compares byte-length of cryptographic outputs used in practical workflows. Table I and Fig. 1 summarize measured artifact sizes for classical and post-quantum primitives. The scale is logarithmic because otherwise ECDSA would not be visible. </w:t>
      </w:r>
    </w:p>
    <w:p w:rsidR="00000000" w:rsidDel="00000000" w:rsidP="00000000" w:rsidRDefault="00000000" w:rsidRPr="00000000" w14:paraId="0000009A">
      <w:pPr>
        <w:tabs>
          <w:tab w:val="left" w:leader="none" w:pos="216"/>
        </w:tabs>
        <w:ind w:left="0" w:firstLine="0"/>
        <w:rPr/>
      </w:pPr>
      <w:r w:rsidDel="00000000" w:rsidR="00000000" w:rsidRPr="00000000">
        <w:rPr/>
        <w:drawing>
          <wp:inline distB="114300" distT="114300" distL="114300" distR="114300">
            <wp:extent cx="3200400" cy="2044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00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tabs>
          <w:tab w:val="left" w:leader="none" w:pos="216"/>
        </w:tabs>
        <w:ind w:left="0" w:firstLine="0"/>
        <w:rPr/>
      </w:pPr>
      <w:r w:rsidDel="00000000" w:rsidR="00000000" w:rsidRPr="00000000">
        <w:rPr>
          <w:rtl w:val="0"/>
        </w:rPr>
        <w:t xml:space="preserve">Representative outcomes show:</w:t>
      </w:r>
    </w:p>
    <w:p w:rsidR="00000000" w:rsidDel="00000000" w:rsidP="00000000" w:rsidRDefault="00000000" w:rsidRPr="00000000" w14:paraId="0000009C">
      <w:pPr>
        <w:numPr>
          <w:ilvl w:val="0"/>
          <w:numId w:val="5"/>
        </w:numPr>
        <w:tabs>
          <w:tab w:val="left" w:leader="none" w:pos="216"/>
        </w:tabs>
        <w:spacing w:after="0" w:afterAutospacing="0"/>
        <w:ind w:left="720" w:hanging="360"/>
        <w:rPr>
          <w:u w:val="none"/>
        </w:rPr>
      </w:pPr>
      <w:r w:rsidDel="00000000" w:rsidR="00000000" w:rsidRPr="00000000">
        <w:rPr>
          <w:rtl w:val="0"/>
        </w:rPr>
        <w:t xml:space="preserve">Classical (ECDSA/ECDH): compact signatures and public keys (tens of bytes range in this implementation context).</w:t>
      </w:r>
    </w:p>
    <w:p w:rsidR="00000000" w:rsidDel="00000000" w:rsidP="00000000" w:rsidRDefault="00000000" w:rsidRPr="00000000" w14:paraId="0000009D">
      <w:pPr>
        <w:numPr>
          <w:ilvl w:val="0"/>
          <w:numId w:val="5"/>
        </w:numPr>
        <w:tabs>
          <w:tab w:val="left" w:leader="none" w:pos="216"/>
        </w:tabs>
        <w:ind w:left="720" w:hanging="360"/>
        <w:rPr>
          <w:u w:val="none"/>
        </w:rPr>
      </w:pPr>
      <w:r w:rsidDel="00000000" w:rsidR="00000000" w:rsidRPr="00000000">
        <w:rPr>
          <w:rtl w:val="0"/>
        </w:rPr>
        <w:t xml:space="preserve">Post-quantum (ML-DSA/ML-KEM): significantly larger signatures, public keys, and ciphertext artifacts (kilobyte-scale outputs).</w:t>
      </w:r>
    </w:p>
    <w:p w:rsidR="00000000" w:rsidDel="00000000" w:rsidP="00000000" w:rsidRDefault="00000000" w:rsidRPr="00000000" w14:paraId="0000009E">
      <w:pPr>
        <w:tabs>
          <w:tab w:val="left" w:leader="none" w:pos="216"/>
        </w:tabs>
        <w:ind w:left="0" w:firstLine="0"/>
        <w:rPr/>
      </w:pPr>
      <w:r w:rsidDel="00000000" w:rsidR="00000000" w:rsidRPr="00000000">
        <w:rPr>
          <w:rtl w:val="0"/>
        </w:rPr>
        <w:tab/>
        <w:t xml:space="preserve">Using project benchmark outputs, the observed pattern is consistent with expected behavior: ML-DSA signatures and ML-KEM artifacts are substantially larger than ECDSA/ECDH counterparts. In practical deployment terms, this size expansion directly affects transport overhead, certificate footprint, and memory/storage utilization.</w:t>
      </w:r>
    </w:p>
    <w:p w:rsidR="00000000" w:rsidDel="00000000" w:rsidP="00000000" w:rsidRDefault="00000000" w:rsidRPr="00000000" w14:paraId="0000009F">
      <w:pPr>
        <w:tabs>
          <w:tab w:val="left" w:leader="none" w:pos="216"/>
        </w:tabs>
        <w:ind w:left="0" w:firstLine="0"/>
        <w:rPr>
          <w:i w:val="1"/>
          <w:iCs w:val="1"/>
        </w:rPr>
      </w:pPr>
      <w:r w:rsidDel="00000000" w:rsidR="00000000" w:rsidRPr="00000000">
        <w:rPr>
          <w:i w:val="1"/>
          <w:iCs w:val="1"/>
          <w:rtl w:val="0"/>
        </w:rPr>
        <w:t xml:space="preserve">B. Operation-Time Comparison (Mean ± Variability)</w:t>
      </w:r>
    </w:p>
    <w:p w:rsidR="00000000" w:rsidDel="00000000" w:rsidP="00000000" w:rsidRDefault="00000000" w:rsidRPr="00000000" w14:paraId="000000A0">
      <w:pPr>
        <w:tabs>
          <w:tab w:val="left" w:leader="none" w:pos="288"/>
        </w:tabs>
        <w:ind w:firstLine="0"/>
        <w:rPr/>
      </w:pPr>
      <w:r w:rsidDel="00000000" w:rsidR="00000000" w:rsidRPr="00000000">
        <w:rPr>
          <w:rtl w:val="0"/>
        </w:rPr>
        <w:tab/>
        <w:t xml:space="preserve">The second result set evaluates runtime cost across repeated trials. Timing outputs are reported as mean latency with standard deviation, using default repeated-run configuration.</w:t>
      </w:r>
    </w:p>
    <w:p w:rsidR="00000000" w:rsidDel="00000000" w:rsidP="00000000" w:rsidRDefault="00000000" w:rsidRPr="00000000" w14:paraId="000000A1">
      <w:pPr>
        <w:tabs>
          <w:tab w:val="left" w:leader="none" w:pos="288"/>
        </w:tabs>
        <w:ind w:firstLine="0"/>
        <w:rPr/>
      </w:pPr>
      <w:r w:rsidDel="00000000" w:rsidR="00000000" w:rsidRPr="00000000">
        <w:rPr>
          <w:rtl w:val="0"/>
        </w:rPr>
      </w:r>
    </w:p>
    <w:p w:rsidR="00000000" w:rsidDel="00000000" w:rsidP="00000000" w:rsidRDefault="00000000" w:rsidRPr="00000000" w14:paraId="000000A2">
      <w:pPr>
        <w:tabs>
          <w:tab w:val="left" w:leader="none" w:pos="288"/>
        </w:tabs>
        <w:ind w:firstLine="0"/>
        <w:rPr/>
      </w:pPr>
      <w:r w:rsidDel="00000000" w:rsidR="00000000" w:rsidRPr="00000000">
        <w:rPr>
          <w:rtl w:val="0"/>
        </w:rPr>
      </w:r>
    </w:p>
    <w:p w:rsidR="00000000" w:rsidDel="00000000" w:rsidP="00000000" w:rsidRDefault="00000000" w:rsidRPr="00000000" w14:paraId="000000A3">
      <w:pPr>
        <w:tabs>
          <w:tab w:val="left" w:leader="none" w:pos="288"/>
        </w:tabs>
        <w:ind w:firstLine="0"/>
        <w:rPr/>
      </w:pPr>
      <w:r w:rsidDel="00000000" w:rsidR="00000000" w:rsidRPr="00000000">
        <w:rPr>
          <w:rtl w:val="0"/>
        </w:rPr>
        <w:t xml:space="preserve">Measured trends show:</w:t>
      </w:r>
    </w:p>
    <w:p w:rsidR="00000000" w:rsidDel="00000000" w:rsidP="00000000" w:rsidRDefault="00000000" w:rsidRPr="00000000" w14:paraId="000000A4">
      <w:pPr>
        <w:tabs>
          <w:tab w:val="left" w:leader="none" w:pos="216"/>
        </w:tabs>
        <w:ind w:left="0" w:firstLine="0"/>
        <w:rPr>
          <w:i w:val="1"/>
          <w:iCs w:val="1"/>
        </w:rPr>
      </w:pPr>
      <w:r w:rsidDel="00000000" w:rsidR="00000000" w:rsidRPr="00000000">
        <w:rPr>
          <w:i w:val="1"/>
          <w:iCs w:val="1"/>
        </w:rPr>
        <w:drawing>
          <wp:inline distB="114300" distT="114300" distL="114300" distR="114300">
            <wp:extent cx="3200400" cy="17272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00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left" w:leader="none" w:pos="216"/>
        </w:tabs>
        <w:ind w:left="0" w:firstLine="0"/>
        <w:rPr>
          <w:i w:val="1"/>
          <w:iCs w:val="1"/>
        </w:rPr>
      </w:pPr>
      <w:r w:rsidDel="00000000" w:rsidR="00000000" w:rsidRPr="00000000">
        <w:rPr>
          <w:i w:val="1"/>
          <w:iCs w:val="1"/>
          <w:rtl w:val="0"/>
        </w:rPr>
        <w:t xml:space="preserve">Fig.2 corroborates the timing summary by showing that post-quantum signing and key-establishment paths remain consistently slower than classical counterparts across 101 batch-tested messages.</w:t>
      </w:r>
    </w:p>
    <w:p w:rsidR="00000000" w:rsidDel="00000000" w:rsidP="00000000" w:rsidRDefault="00000000" w:rsidRPr="00000000" w14:paraId="000000A6">
      <w:pPr>
        <w:tabs>
          <w:tab w:val="left" w:leader="none" w:pos="288"/>
        </w:tabs>
        <w:ind w:firstLine="0"/>
        <w:rPr>
          <w:i w:val="1"/>
          <w:iCs w:val="1"/>
        </w:rPr>
      </w:pPr>
      <w:r w:rsidDel="00000000" w:rsidR="00000000" w:rsidRPr="00000000">
        <w:rPr>
          <w:rtl w:val="0"/>
        </w:rPr>
        <w:t xml:space="preserve">Measured trends show:</w:t>
      </w:r>
      <w:r w:rsidDel="00000000" w:rsidR="00000000" w:rsidRPr="00000000">
        <w:rPr>
          <w:rtl w:val="0"/>
        </w:rPr>
      </w:r>
    </w:p>
    <w:p w:rsidR="00000000" w:rsidDel="00000000" w:rsidP="00000000" w:rsidRDefault="00000000" w:rsidRPr="00000000" w14:paraId="000000A7">
      <w:pPr>
        <w:numPr>
          <w:ilvl w:val="0"/>
          <w:numId w:val="14"/>
        </w:numPr>
        <w:tabs>
          <w:tab w:val="left" w:leader="none" w:pos="288"/>
        </w:tabs>
        <w:spacing w:after="0" w:afterAutospacing="0"/>
        <w:ind w:left="720" w:hanging="360"/>
        <w:rPr>
          <w:u w:val="none"/>
        </w:rPr>
      </w:pPr>
      <w:r w:rsidDel="00000000" w:rsidR="00000000" w:rsidRPr="00000000">
        <w:rPr>
          <w:rtl w:val="0"/>
        </w:rPr>
        <w:t xml:space="preserve">Classical operations are lower-latency in this software environment, with sub-millisecond behavior for key classical operations in many cases.</w:t>
      </w:r>
    </w:p>
    <w:p w:rsidR="00000000" w:rsidDel="00000000" w:rsidP="00000000" w:rsidRDefault="00000000" w:rsidRPr="00000000" w14:paraId="000000A8">
      <w:pPr>
        <w:numPr>
          <w:ilvl w:val="0"/>
          <w:numId w:val="14"/>
        </w:numPr>
        <w:tabs>
          <w:tab w:val="left" w:leader="none" w:pos="288"/>
        </w:tabs>
        <w:spacing w:after="0" w:afterAutospacing="0"/>
        <w:ind w:left="720" w:hanging="360"/>
        <w:rPr>
          <w:u w:val="none"/>
        </w:rPr>
      </w:pPr>
      <w:r w:rsidDel="00000000" w:rsidR="00000000" w:rsidRPr="00000000">
        <w:rPr>
          <w:rtl w:val="0"/>
        </w:rPr>
        <w:t xml:space="preserve">Post-quantum operations are consistently higher-latency, with the largest overhead observed in signature paths (notably ML-DSA signing and verification relative to ECDSA).</w:t>
      </w:r>
    </w:p>
    <w:p w:rsidR="00000000" w:rsidDel="00000000" w:rsidP="00000000" w:rsidRDefault="00000000" w:rsidRPr="00000000" w14:paraId="000000A9">
      <w:pPr>
        <w:numPr>
          <w:ilvl w:val="0"/>
          <w:numId w:val="14"/>
        </w:numPr>
        <w:tabs>
          <w:tab w:val="left" w:leader="none" w:pos="288"/>
        </w:tabs>
        <w:ind w:left="720" w:hanging="360"/>
        <w:rPr>
          <w:u w:val="none"/>
        </w:rPr>
      </w:pPr>
      <w:r w:rsidDel="00000000" w:rsidR="00000000" w:rsidRPr="00000000">
        <w:rPr>
          <w:rtl w:val="0"/>
        </w:rPr>
        <w:t xml:space="preserve">Key-establishment paths also show overhead, where ML-KEM encapsulation/decapsulation costs exceed ECDH exchange timing in the tested setup.</w:t>
      </w:r>
    </w:p>
    <w:p w:rsidR="00000000" w:rsidDel="00000000" w:rsidP="00000000" w:rsidRDefault="00000000" w:rsidRPr="00000000" w14:paraId="000000AA">
      <w:pPr>
        <w:tabs>
          <w:tab w:val="left" w:leader="none" w:pos="288"/>
        </w:tabs>
        <w:ind w:left="0" w:firstLine="0"/>
        <w:rPr/>
      </w:pPr>
      <w:r w:rsidDel="00000000" w:rsidR="00000000" w:rsidRPr="00000000">
        <w:rPr>
          <w:rtl w:val="0"/>
        </w:rPr>
        <w:tab/>
        <w:t xml:space="preserve">These findings indicate that, under classical CPU execution and Python-level implementations, PQC introduces measurable computational overhead that must be considered in latency-sensitive systems.</w:t>
      </w:r>
      <w:r w:rsidDel="00000000" w:rsidR="00000000" w:rsidRPr="00000000">
        <w:rPr>
          <w:rtl w:val="0"/>
        </w:rPr>
      </w:r>
    </w:p>
    <w:p w:rsidR="00000000" w:rsidDel="00000000" w:rsidP="00000000" w:rsidRDefault="00000000" w:rsidRPr="00000000" w14:paraId="000000AB">
      <w:pPr>
        <w:tabs>
          <w:tab w:val="left" w:leader="none" w:pos="288"/>
        </w:tabs>
        <w:ind w:left="0" w:firstLine="0"/>
        <w:rPr/>
      </w:pPr>
      <w:r w:rsidDel="00000000" w:rsidR="00000000" w:rsidRPr="00000000">
        <w:rPr>
          <w:rtl w:val="0"/>
        </w:rPr>
      </w:r>
    </w:p>
    <w:p w:rsidR="00000000" w:rsidDel="00000000" w:rsidP="00000000" w:rsidRDefault="00000000" w:rsidRPr="00000000" w14:paraId="000000AC">
      <w:pPr>
        <w:tabs>
          <w:tab w:val="left" w:leader="none" w:pos="288"/>
        </w:tabs>
        <w:ind w:left="0" w:firstLine="0"/>
        <w:rPr>
          <w:i w:val="1"/>
          <w:iCs w:val="1"/>
        </w:rPr>
      </w:pPr>
      <w:r w:rsidDel="00000000" w:rsidR="00000000" w:rsidRPr="00000000">
        <w:rPr>
          <w:i w:val="1"/>
          <w:iCs w:val="1"/>
          <w:rtl w:val="0"/>
        </w:rPr>
        <w:t xml:space="preserve">C. Signing-Time Scaling vs. Message Length</w:t>
      </w:r>
    </w:p>
    <w:p w:rsidR="00000000" w:rsidDel="00000000" w:rsidP="00000000" w:rsidRDefault="00000000" w:rsidRPr="00000000" w14:paraId="000000AD">
      <w:pPr>
        <w:tabs>
          <w:tab w:val="left" w:leader="none" w:pos="288"/>
        </w:tabs>
        <w:ind w:left="0" w:firstLine="0"/>
        <w:rPr/>
      </w:pPr>
      <w:r w:rsidDel="00000000" w:rsidR="00000000" w:rsidRPr="00000000">
        <w:rPr>
          <w:rtl w:val="0"/>
        </w:rPr>
        <w:tab/>
        <w:t xml:space="preserve">The third result set examines how sign-time changes with message length (Fig. 3). The benchmark runs repeated signing across increasing message sizes and plots mean values for ECDSA and ML-DSA.</w:t>
      </w:r>
    </w:p>
    <w:p w:rsidR="00000000" w:rsidDel="00000000" w:rsidP="00000000" w:rsidRDefault="00000000" w:rsidRPr="00000000" w14:paraId="000000AE">
      <w:pPr>
        <w:tabs>
          <w:tab w:val="left" w:leader="none" w:pos="288"/>
        </w:tabs>
        <w:ind w:left="0" w:firstLine="0"/>
        <w:rPr/>
      </w:pPr>
      <w:r w:rsidDel="00000000" w:rsidR="00000000" w:rsidRPr="00000000">
        <w:rPr/>
        <w:drawing>
          <wp:inline distB="114300" distT="114300" distL="114300" distR="114300">
            <wp:extent cx="3200400" cy="20447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00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tabs>
          <w:tab w:val="left" w:leader="none" w:pos="288"/>
        </w:tabs>
        <w:ind w:left="0" w:firstLine="0"/>
        <w:rPr/>
      </w:pPr>
      <w:r w:rsidDel="00000000" w:rsidR="00000000" w:rsidRPr="00000000">
        <w:rPr>
          <w:rtl w:val="0"/>
        </w:rPr>
      </w:r>
    </w:p>
    <w:p w:rsidR="00000000" w:rsidDel="00000000" w:rsidP="00000000" w:rsidRDefault="00000000" w:rsidRPr="00000000" w14:paraId="000000B0">
      <w:pPr>
        <w:tabs>
          <w:tab w:val="left" w:leader="none" w:pos="288"/>
        </w:tabs>
        <w:ind w:left="0" w:firstLine="0"/>
        <w:rPr/>
      </w:pPr>
      <w:r w:rsidDel="00000000" w:rsidR="00000000" w:rsidRPr="00000000">
        <w:rPr>
          <w:rtl w:val="0"/>
        </w:rPr>
        <w:t xml:space="preserve">Observed behavior confirms two practical points:</w:t>
      </w:r>
    </w:p>
    <w:p w:rsidR="00000000" w:rsidDel="00000000" w:rsidP="00000000" w:rsidRDefault="00000000" w:rsidRPr="00000000" w14:paraId="000000B1">
      <w:pPr>
        <w:numPr>
          <w:ilvl w:val="0"/>
          <w:numId w:val="23"/>
        </w:numPr>
        <w:tabs>
          <w:tab w:val="left" w:leader="none" w:pos="288"/>
        </w:tabs>
        <w:spacing w:after="0" w:afterAutospacing="0"/>
        <w:ind w:left="720" w:hanging="360"/>
        <w:rPr>
          <w:u w:val="none"/>
        </w:rPr>
      </w:pPr>
      <w:r w:rsidDel="00000000" w:rsidR="00000000" w:rsidRPr="00000000">
        <w:rPr>
          <w:rtl w:val="0"/>
        </w:rPr>
        <w:t xml:space="preserve">ML-DSA signing remains above ECDSA in absolute runtime across tested lengths.</w:t>
      </w:r>
    </w:p>
    <w:p w:rsidR="00000000" w:rsidDel="00000000" w:rsidP="00000000" w:rsidRDefault="00000000" w:rsidRPr="00000000" w14:paraId="000000B2">
      <w:pPr>
        <w:numPr>
          <w:ilvl w:val="0"/>
          <w:numId w:val="23"/>
        </w:numPr>
        <w:tabs>
          <w:tab w:val="left" w:leader="none" w:pos="288"/>
        </w:tabs>
        <w:ind w:left="720" w:hanging="360"/>
        <w:rPr>
          <w:u w:val="none"/>
        </w:rPr>
      </w:pPr>
      <w:r w:rsidDel="00000000" w:rsidR="00000000" w:rsidRPr="00000000">
        <w:rPr>
          <w:rtl w:val="0"/>
        </w:rPr>
        <w:t xml:space="preserve">The relative gap persists across the tested message-size range, reinforcing that migration overhead is not confined to a single fixed input size.</w:t>
      </w:r>
    </w:p>
    <w:p w:rsidR="00000000" w:rsidDel="00000000" w:rsidP="00000000" w:rsidRDefault="00000000" w:rsidRPr="00000000" w14:paraId="000000B3">
      <w:pPr>
        <w:tabs>
          <w:tab w:val="left" w:leader="none" w:pos="288"/>
        </w:tabs>
        <w:ind w:left="0" w:firstLine="0"/>
        <w:rPr/>
      </w:pPr>
      <w:r w:rsidDel="00000000" w:rsidR="00000000" w:rsidRPr="00000000">
        <w:rPr>
          <w:rtl w:val="0"/>
        </w:rPr>
        <w:tab/>
        <w:t xml:space="preserve">This scaling plot is useful for demonstrating that the trend is stable rather than an artifact of one message length.</w:t>
      </w:r>
    </w:p>
    <w:p w:rsidR="00000000" w:rsidDel="00000000" w:rsidP="00000000" w:rsidRDefault="00000000" w:rsidRPr="00000000" w14:paraId="000000B4">
      <w:pPr>
        <w:tabs>
          <w:tab w:val="left" w:leader="none" w:pos="288"/>
        </w:tabs>
        <w:ind w:left="0" w:firstLine="0"/>
        <w:rPr/>
      </w:pPr>
      <w:r w:rsidDel="00000000" w:rsidR="00000000" w:rsidRPr="00000000">
        <w:rPr>
          <w:rtl w:val="0"/>
        </w:rPr>
      </w:r>
    </w:p>
    <w:p w:rsidR="00000000" w:rsidDel="00000000" w:rsidP="00000000" w:rsidRDefault="00000000" w:rsidRPr="00000000" w14:paraId="000000B5">
      <w:pPr>
        <w:tabs>
          <w:tab w:val="left" w:leader="none" w:pos="288"/>
        </w:tabs>
        <w:ind w:left="0" w:firstLine="0"/>
        <w:rPr>
          <w:i w:val="1"/>
          <w:iCs w:val="1"/>
        </w:rPr>
      </w:pPr>
      <w:r w:rsidDel="00000000" w:rsidR="00000000" w:rsidRPr="00000000">
        <w:rPr>
          <w:i w:val="1"/>
          <w:iCs w:val="1"/>
          <w:rtl w:val="0"/>
        </w:rPr>
        <w:t xml:space="preserve">D. Cross-Validation with Interactive Demo</w:t>
      </w:r>
    </w:p>
    <w:p w:rsidR="00000000" w:rsidDel="00000000" w:rsidP="00000000" w:rsidRDefault="00000000" w:rsidRPr="00000000" w14:paraId="000000B6">
      <w:pPr>
        <w:tabs>
          <w:tab w:val="left" w:leader="none" w:pos="288"/>
        </w:tabs>
        <w:ind w:left="0" w:firstLine="0"/>
        <w:rPr/>
      </w:pPr>
      <w:r w:rsidDel="00000000" w:rsidR="00000000" w:rsidRPr="00000000">
        <w:rPr>
          <w:rtl w:val="0"/>
        </w:rPr>
        <w:tab/>
      </w:r>
      <w:r w:rsidDel="00000000" w:rsidR="00000000" w:rsidRPr="00000000">
        <w:rPr>
          <w:rtl w:val="0"/>
        </w:rPr>
        <w:t xml:space="preserve">Although the benchmark pipeline is the primary reporting source, interactive Flask-side execution produced qualitatively consistent observations:</w:t>
      </w:r>
    </w:p>
    <w:p w:rsidR="00000000" w:rsidDel="00000000" w:rsidP="00000000" w:rsidRDefault="00000000" w:rsidRPr="00000000" w14:paraId="000000B7">
      <w:pPr>
        <w:numPr>
          <w:ilvl w:val="0"/>
          <w:numId w:val="9"/>
        </w:numPr>
        <w:tabs>
          <w:tab w:val="left" w:leader="none" w:pos="288"/>
        </w:tabs>
        <w:spacing w:after="0" w:afterAutospacing="0"/>
        <w:ind w:left="720" w:hanging="360"/>
        <w:rPr>
          <w:u w:val="none"/>
        </w:rPr>
      </w:pPr>
      <w:r w:rsidDel="00000000" w:rsidR="00000000" w:rsidRPr="00000000">
        <w:rPr>
          <w:rtl w:val="0"/>
        </w:rPr>
        <w:t xml:space="preserve">larger post-quantum output artifacts,</w:t>
      </w:r>
    </w:p>
    <w:p w:rsidR="00000000" w:rsidDel="00000000" w:rsidP="00000000" w:rsidRDefault="00000000" w:rsidRPr="00000000" w14:paraId="000000B8">
      <w:pPr>
        <w:numPr>
          <w:ilvl w:val="0"/>
          <w:numId w:val="9"/>
        </w:numPr>
        <w:tabs>
          <w:tab w:val="left" w:leader="none" w:pos="288"/>
        </w:tabs>
        <w:spacing w:after="0" w:afterAutospacing="0"/>
        <w:ind w:left="720" w:hanging="360"/>
        <w:rPr>
          <w:u w:val="none"/>
        </w:rPr>
      </w:pPr>
      <w:r w:rsidDel="00000000" w:rsidR="00000000" w:rsidRPr="00000000">
        <w:rPr>
          <w:rtl w:val="0"/>
        </w:rPr>
        <w:t xml:space="preserve">higher PQC timing values,</w:t>
      </w:r>
    </w:p>
    <w:p w:rsidR="00000000" w:rsidDel="00000000" w:rsidP="00000000" w:rsidRDefault="00000000" w:rsidRPr="00000000" w14:paraId="000000B9">
      <w:pPr>
        <w:numPr>
          <w:ilvl w:val="0"/>
          <w:numId w:val="9"/>
        </w:numPr>
        <w:tabs>
          <w:tab w:val="left" w:leader="none" w:pos="288"/>
        </w:tabs>
        <w:ind w:left="720" w:hanging="360"/>
        <w:rPr>
          <w:u w:val="none"/>
        </w:rPr>
      </w:pPr>
      <w:r w:rsidDel="00000000" w:rsidR="00000000" w:rsidRPr="00000000">
        <w:rPr>
          <w:rtl w:val="0"/>
        </w:rPr>
        <w:t xml:space="preserve">role-consistent behavior for signature and key-establishment operations.</w:t>
      </w:r>
    </w:p>
    <w:p w:rsidR="00000000" w:rsidDel="00000000" w:rsidP="00000000" w:rsidRDefault="00000000" w:rsidRPr="00000000" w14:paraId="000000BA">
      <w:pPr>
        <w:tabs>
          <w:tab w:val="left" w:leader="none" w:pos="288"/>
        </w:tabs>
        <w:ind w:left="0" w:firstLine="0"/>
        <w:rPr/>
      </w:pPr>
      <w:r w:rsidDel="00000000" w:rsidR="00000000" w:rsidRPr="00000000">
        <w:rPr>
          <w:rtl w:val="0"/>
        </w:rPr>
        <w:tab/>
        <w:t xml:space="preserve">The web demo therefore serves as an educational and validation companion to the benchmark pipeline rather than a replacement for structured measurement.</w:t>
      </w:r>
    </w:p>
    <w:p w:rsidR="00000000" w:rsidDel="00000000" w:rsidP="00000000" w:rsidRDefault="00000000" w:rsidRPr="00000000" w14:paraId="000000BB">
      <w:pPr>
        <w:tabs>
          <w:tab w:val="left" w:leader="none" w:pos="288"/>
        </w:tabs>
        <w:ind w:left="0" w:firstLine="0"/>
        <w:rPr>
          <w:i w:val="1"/>
          <w:iCs w:val="1"/>
        </w:rPr>
      </w:pPr>
      <w:r w:rsidDel="00000000" w:rsidR="00000000" w:rsidRPr="00000000">
        <w:rPr>
          <w:i w:val="1"/>
          <w:iCs w:val="1"/>
          <w:rtl w:val="0"/>
        </w:rPr>
        <w:t xml:space="preserve">E. Result Summary</w:t>
      </w:r>
    </w:p>
    <w:p w:rsidR="00000000" w:rsidDel="00000000" w:rsidP="00000000" w:rsidRDefault="00000000" w:rsidRPr="00000000" w14:paraId="000000BC">
      <w:pPr>
        <w:tabs>
          <w:tab w:val="left" w:leader="none" w:pos="288"/>
        </w:tabs>
        <w:ind w:left="0" w:firstLine="0"/>
        <w:rPr/>
      </w:pPr>
      <w:r w:rsidDel="00000000" w:rsidR="00000000" w:rsidRPr="00000000">
        <w:rPr>
          <w:rtl w:val="0"/>
        </w:rPr>
        <w:tab/>
      </w:r>
      <w:r w:rsidDel="00000000" w:rsidR="00000000" w:rsidRPr="00000000">
        <w:rPr>
          <w:rtl w:val="0"/>
        </w:rPr>
        <w:t xml:space="preserve">Across size and runtime metrics, the empirical outcome is consistent the compared to classical cryptography:</w:t>
      </w:r>
    </w:p>
    <w:p w:rsidR="00000000" w:rsidDel="00000000" w:rsidP="00000000" w:rsidRDefault="00000000" w:rsidRPr="00000000" w14:paraId="000000BD">
      <w:pPr>
        <w:numPr>
          <w:ilvl w:val="0"/>
          <w:numId w:val="1"/>
        </w:numPr>
        <w:tabs>
          <w:tab w:val="left" w:leader="none" w:pos="288"/>
        </w:tabs>
        <w:spacing w:after="0" w:afterAutospacing="0"/>
        <w:ind w:left="720" w:hanging="360"/>
        <w:rPr>
          <w:u w:val="none"/>
        </w:rPr>
      </w:pPr>
      <w:r w:rsidDel="00000000" w:rsidR="00000000" w:rsidRPr="00000000">
        <w:rPr>
          <w:rtl w:val="0"/>
        </w:rPr>
        <w:t xml:space="preserve">PQC Signing Time is ~230x slower</w:t>
      </w:r>
    </w:p>
    <w:p w:rsidR="00000000" w:rsidDel="00000000" w:rsidP="00000000" w:rsidRDefault="00000000" w:rsidRPr="00000000" w14:paraId="000000BE">
      <w:pPr>
        <w:numPr>
          <w:ilvl w:val="0"/>
          <w:numId w:val="1"/>
        </w:numPr>
        <w:tabs>
          <w:tab w:val="left" w:leader="none" w:pos="288"/>
        </w:tabs>
        <w:spacing w:after="0" w:afterAutospacing="0"/>
        <w:ind w:left="720" w:hanging="360"/>
        <w:rPr>
          <w:u w:val="none"/>
        </w:rPr>
      </w:pPr>
      <w:r w:rsidDel="00000000" w:rsidR="00000000" w:rsidRPr="00000000">
        <w:rPr>
          <w:rtl w:val="0"/>
        </w:rPr>
        <w:t xml:space="preserve">PQC Signature Size is ~34x larger</w:t>
      </w:r>
    </w:p>
    <w:p w:rsidR="00000000" w:rsidDel="00000000" w:rsidP="00000000" w:rsidRDefault="00000000" w:rsidRPr="00000000" w14:paraId="000000BF">
      <w:pPr>
        <w:numPr>
          <w:ilvl w:val="0"/>
          <w:numId w:val="1"/>
        </w:numPr>
        <w:tabs>
          <w:tab w:val="left" w:leader="none" w:pos="288"/>
        </w:tabs>
        <w:ind w:left="720" w:hanging="360"/>
        <w:rPr>
          <w:u w:val="none"/>
        </w:rPr>
      </w:pPr>
      <w:r w:rsidDel="00000000" w:rsidR="00000000" w:rsidRPr="00000000">
        <w:rPr>
          <w:rtl w:val="0"/>
        </w:rPr>
        <w:t xml:space="preserve">PQC Key Exchange is ~76x slower</w:t>
      </w:r>
    </w:p>
    <w:p w:rsidR="00000000" w:rsidDel="00000000" w:rsidP="00000000" w:rsidRDefault="00000000" w:rsidRPr="00000000" w14:paraId="000000C0">
      <w:pPr>
        <w:tabs>
          <w:tab w:val="left" w:leader="none" w:pos="288"/>
        </w:tabs>
        <w:ind w:left="0" w:firstLine="0"/>
        <w:rPr/>
      </w:pPr>
      <w:r w:rsidDel="00000000" w:rsidR="00000000" w:rsidRPr="00000000">
        <w:rPr>
          <w:rtl w:val="0"/>
        </w:rPr>
        <w:tab/>
        <w:t xml:space="preserve">These results motivate the deployment analysis in the next section, where primitive-level measurements are interpreted in real infrastructure contexts (e.g., handshake overhead, certificate-chain transport, and phased migration strategy).</w:t>
      </w:r>
    </w:p>
    <w:p w:rsidR="00000000" w:rsidDel="00000000" w:rsidP="00000000" w:rsidRDefault="00000000" w:rsidRPr="00000000" w14:paraId="000000C1">
      <w:pPr>
        <w:tabs>
          <w:tab w:val="left" w:leader="none" w:pos="288"/>
        </w:tabs>
        <w:ind w:left="0" w:firstLine="0"/>
        <w:rPr/>
      </w:pPr>
      <w:r w:rsidDel="00000000" w:rsidR="00000000" w:rsidRPr="00000000">
        <w:rPr>
          <w:rtl w:val="0"/>
        </w:rPr>
      </w:r>
    </w:p>
    <w:p w:rsidR="00000000" w:rsidDel="00000000" w:rsidP="00000000" w:rsidRDefault="00000000" w:rsidRPr="00000000" w14:paraId="000000C2">
      <w:pPr>
        <w:tabs>
          <w:tab w:val="left" w:leader="none" w:pos="216"/>
        </w:tabs>
        <w:ind w:firstLine="0"/>
        <w:jc w:val="center"/>
        <w:rPr/>
      </w:pPr>
      <w:r w:rsidDel="00000000" w:rsidR="00000000" w:rsidRPr="00000000">
        <w:rPr>
          <w:rtl w:val="0"/>
        </w:rPr>
        <w:t xml:space="preserve">VII. </w:t>
      </w:r>
      <w:r w:rsidDel="00000000" w:rsidR="00000000" w:rsidRPr="00000000">
        <w:rPr>
          <w:smallCaps w:val="1"/>
          <w:rtl w:val="0"/>
        </w:rPr>
        <w:t xml:space="preserve"> Real-World Deployment Implications</w:t>
      </w:r>
      <w:r w:rsidDel="00000000" w:rsidR="00000000" w:rsidRPr="00000000">
        <w:rPr>
          <w:rtl w:val="0"/>
        </w:rPr>
      </w:r>
    </w:p>
    <w:p w:rsidR="00000000" w:rsidDel="00000000" w:rsidP="00000000" w:rsidRDefault="00000000" w:rsidRPr="00000000" w14:paraId="000000C3">
      <w:pPr>
        <w:tabs>
          <w:tab w:val="left" w:leader="none" w:pos="216"/>
        </w:tabs>
        <w:ind w:firstLine="0"/>
        <w:rPr/>
      </w:pPr>
      <w:r w:rsidDel="00000000" w:rsidR="00000000" w:rsidRPr="00000000">
        <w:rPr>
          <w:rtl w:val="0"/>
        </w:rPr>
        <w:tab/>
        <w:t xml:space="preserve">The benchmark results in this study are primitive-level measurements, but their implications extend directly to production deployment concerns. In particular, artifact-size growth and operation-time overhead influence how quickly post-quantum cryptography can be adopted in TLS and certificate ecosystems without degrading user experience.</w:t>
      </w:r>
    </w:p>
    <w:p w:rsidR="00000000" w:rsidDel="00000000" w:rsidP="00000000" w:rsidRDefault="00000000" w:rsidRPr="00000000" w14:paraId="000000C4">
      <w:pPr>
        <w:tabs>
          <w:tab w:val="left" w:leader="none" w:pos="216"/>
        </w:tabs>
        <w:ind w:firstLine="0"/>
        <w:rPr/>
      </w:pPr>
      <w:r w:rsidDel="00000000" w:rsidR="00000000" w:rsidRPr="00000000">
        <w:rPr>
          <w:rtl w:val="0"/>
        </w:rPr>
      </w:r>
    </w:p>
    <w:p w:rsidR="00000000" w:rsidDel="00000000" w:rsidP="00000000" w:rsidRDefault="00000000" w:rsidRPr="00000000" w14:paraId="000000C5">
      <w:pPr>
        <w:tabs>
          <w:tab w:val="left" w:leader="none" w:pos="216"/>
        </w:tabs>
        <w:ind w:firstLine="0"/>
        <w:rPr>
          <w:i w:val="1"/>
          <w:iCs w:val="1"/>
        </w:rPr>
      </w:pPr>
      <w:r w:rsidDel="00000000" w:rsidR="00000000" w:rsidRPr="00000000">
        <w:rPr>
          <w:i w:val="1"/>
          <w:iCs w:val="1"/>
          <w:rtl w:val="0"/>
        </w:rPr>
        <w:t xml:space="preserve">A. Certificate and Handshake Overhead</w:t>
      </w:r>
    </w:p>
    <w:p w:rsidR="00000000" w:rsidDel="00000000" w:rsidP="00000000" w:rsidRDefault="00000000" w:rsidRPr="00000000" w14:paraId="000000C6">
      <w:pPr>
        <w:tabs>
          <w:tab w:val="left" w:leader="none" w:pos="216"/>
        </w:tabs>
        <w:ind w:firstLine="0"/>
        <w:rPr/>
      </w:pPr>
      <w:r w:rsidDel="00000000" w:rsidR="00000000" w:rsidRPr="00000000">
        <w:rPr>
          <w:rtl w:val="0"/>
        </w:rPr>
        <w:tab/>
      </w:r>
      <w:r w:rsidDel="00000000" w:rsidR="00000000" w:rsidRPr="00000000">
        <w:rPr>
          <w:rtl w:val="0"/>
        </w:rPr>
        <w:t xml:space="preserve">A central deployment challenge is the increase in cryptographic payload size when moving from classical ECC signatures/keys to post-quantum artifacts. Larger signatures, public keys, and encapsulation artifacts increase handshake transfer volume and can affect latency in constrained networks. Even when per-operation runtime remains within milliseconds, additional network and certificate-chain cost can become a practical bottleneck at scale.</w:t>
      </w:r>
    </w:p>
    <w:p w:rsidR="00000000" w:rsidDel="00000000" w:rsidP="00000000" w:rsidRDefault="00000000" w:rsidRPr="00000000" w14:paraId="000000C7">
      <w:pPr>
        <w:tabs>
          <w:tab w:val="left" w:leader="none" w:pos="216"/>
        </w:tabs>
        <w:ind w:firstLine="0"/>
        <w:rPr/>
      </w:pPr>
      <w:r w:rsidDel="00000000" w:rsidR="00000000" w:rsidRPr="00000000">
        <w:rPr>
          <w:rtl w:val="0"/>
        </w:rPr>
        <w:tab/>
        <w:t xml:space="preserve">Industry analyses describe this as an adoption risk: if security upgrades significantly increase connection setup time, service providers may face pressure to delay or selectively disable stronger configurations in latency-sensitive scenarios [5], [6]. This creates a systems-engineering problem, not merely an algorithm-selection problem.</w:t>
      </w:r>
    </w:p>
    <w:p w:rsidR="00000000" w:rsidDel="00000000" w:rsidP="00000000" w:rsidRDefault="00000000" w:rsidRPr="00000000" w14:paraId="000000C8">
      <w:pPr>
        <w:tabs>
          <w:tab w:val="left" w:leader="none" w:pos="216"/>
        </w:tabs>
        <w:ind w:firstLine="0"/>
        <w:rPr/>
      </w:pPr>
      <w:r w:rsidDel="00000000" w:rsidR="00000000" w:rsidRPr="00000000">
        <w:rPr>
          <w:rtl w:val="0"/>
        </w:rPr>
      </w:r>
    </w:p>
    <w:p w:rsidR="00000000" w:rsidDel="00000000" w:rsidP="00000000" w:rsidRDefault="00000000" w:rsidRPr="00000000" w14:paraId="000000C9">
      <w:pPr>
        <w:tabs>
          <w:tab w:val="left" w:leader="none" w:pos="216"/>
        </w:tabs>
        <w:ind w:firstLine="0"/>
        <w:rPr>
          <w:i w:val="1"/>
          <w:iCs w:val="1"/>
        </w:rPr>
      </w:pPr>
      <w:r w:rsidDel="00000000" w:rsidR="00000000" w:rsidRPr="00000000">
        <w:rPr>
          <w:i w:val="1"/>
          <w:iCs w:val="1"/>
          <w:rtl w:val="0"/>
        </w:rPr>
        <w:t xml:space="preserve">B. Transition Strategy: Hybrid Cryptography</w:t>
      </w:r>
    </w:p>
    <w:p w:rsidR="00000000" w:rsidDel="00000000" w:rsidP="00000000" w:rsidRDefault="00000000" w:rsidRPr="00000000" w14:paraId="000000CA">
      <w:pPr>
        <w:tabs>
          <w:tab w:val="left" w:leader="none" w:pos="216"/>
        </w:tabs>
        <w:ind w:firstLine="0"/>
        <w:rPr/>
      </w:pPr>
      <w:r w:rsidDel="00000000" w:rsidR="00000000" w:rsidRPr="00000000">
        <w:rPr>
          <w:rtl w:val="0"/>
        </w:rPr>
        <w:tab/>
      </w:r>
      <w:r w:rsidDel="00000000" w:rsidR="00000000" w:rsidRPr="00000000">
        <w:rPr>
          <w:rtl w:val="0"/>
        </w:rPr>
        <w:t xml:space="preserve">Given current ecosystem constraints, a hybrid transition model is widely considered practical. In hybrid approaches, classical and post-quantum mechanisms are used together so that security is not dependent on a single cryptographic family during migration. This strategy provides three advantages:</w:t>
      </w:r>
    </w:p>
    <w:p w:rsidR="00000000" w:rsidDel="00000000" w:rsidP="00000000" w:rsidRDefault="00000000" w:rsidRPr="00000000" w14:paraId="000000CB">
      <w:pPr>
        <w:numPr>
          <w:ilvl w:val="0"/>
          <w:numId w:val="22"/>
        </w:numPr>
        <w:tabs>
          <w:tab w:val="left" w:leader="none" w:pos="216"/>
        </w:tabs>
        <w:spacing w:after="0" w:afterAutospacing="0"/>
        <w:ind w:left="720" w:hanging="360"/>
        <w:rPr>
          <w:u w:val="none"/>
        </w:rPr>
      </w:pPr>
      <w:r w:rsidDel="00000000" w:rsidR="00000000" w:rsidRPr="00000000">
        <w:rPr>
          <w:rtl w:val="0"/>
        </w:rPr>
        <w:t xml:space="preserve">Incremental adoption: infrastructure teams can phase rollouts while maintaining compatibility with legacy clients.</w:t>
      </w:r>
    </w:p>
    <w:p w:rsidR="00000000" w:rsidDel="00000000" w:rsidP="00000000" w:rsidRDefault="00000000" w:rsidRPr="00000000" w14:paraId="000000CC">
      <w:pPr>
        <w:numPr>
          <w:ilvl w:val="0"/>
          <w:numId w:val="22"/>
        </w:numPr>
        <w:tabs>
          <w:tab w:val="left" w:leader="none" w:pos="216"/>
        </w:tabs>
        <w:spacing w:after="0" w:afterAutospacing="0"/>
        <w:ind w:left="720" w:hanging="360"/>
        <w:rPr>
          <w:u w:val="none"/>
        </w:rPr>
      </w:pPr>
      <w:r w:rsidDel="00000000" w:rsidR="00000000" w:rsidRPr="00000000">
        <w:rPr>
          <w:rtl w:val="0"/>
        </w:rPr>
        <w:t xml:space="preserve">Defense in depth: successful compromise requires breaking multiple cryptographic assumptions.</w:t>
      </w:r>
    </w:p>
    <w:p w:rsidR="00000000" w:rsidDel="00000000" w:rsidP="00000000" w:rsidRDefault="00000000" w:rsidRPr="00000000" w14:paraId="000000CD">
      <w:pPr>
        <w:numPr>
          <w:ilvl w:val="0"/>
          <w:numId w:val="22"/>
        </w:numPr>
        <w:tabs>
          <w:tab w:val="left" w:leader="none" w:pos="216"/>
        </w:tabs>
        <w:ind w:left="720" w:hanging="360"/>
        <w:rPr>
          <w:u w:val="none"/>
        </w:rPr>
      </w:pPr>
      <w:r w:rsidDel="00000000" w:rsidR="00000000" w:rsidRPr="00000000">
        <w:rPr>
          <w:rtl w:val="0"/>
        </w:rPr>
        <w:t xml:space="preserve">Operational continuity: organizations can tune performance and policy in stages rather than requiring immediate full replacement.</w:t>
      </w:r>
    </w:p>
    <w:p w:rsidR="00000000" w:rsidDel="00000000" w:rsidP="00000000" w:rsidRDefault="00000000" w:rsidRPr="00000000" w14:paraId="000000CE">
      <w:pPr>
        <w:tabs>
          <w:tab w:val="left" w:leader="none" w:pos="216"/>
        </w:tabs>
        <w:ind w:firstLine="0"/>
        <w:rPr/>
      </w:pPr>
      <w:r w:rsidDel="00000000" w:rsidR="00000000" w:rsidRPr="00000000">
        <w:rPr>
          <w:rtl w:val="0"/>
        </w:rPr>
        <w:tab/>
        <w:t xml:space="preserve">From the perspective of this study, hybrid deployment aligns with the measured tradeoff pattern: it allows immediate risk reduction while accommodating the overhead of larger post-quantum artifacts</w:t>
      </w:r>
    </w:p>
    <w:p w:rsidR="00000000" w:rsidDel="00000000" w:rsidP="00000000" w:rsidRDefault="00000000" w:rsidRPr="00000000" w14:paraId="000000CF">
      <w:pPr>
        <w:tabs>
          <w:tab w:val="left" w:leader="none" w:pos="288"/>
        </w:tabs>
        <w:ind w:left="0" w:firstLine="0"/>
        <w:rPr/>
      </w:pPr>
      <w:r w:rsidDel="00000000" w:rsidR="00000000" w:rsidRPr="00000000">
        <w:rPr>
          <w:rtl w:val="0"/>
        </w:rPr>
      </w:r>
    </w:p>
    <w:p w:rsidR="00000000" w:rsidDel="00000000" w:rsidP="00000000" w:rsidRDefault="00000000" w:rsidRPr="00000000" w14:paraId="000000D0">
      <w:pPr>
        <w:tabs>
          <w:tab w:val="left" w:leader="none" w:pos="288"/>
        </w:tabs>
        <w:ind w:left="0" w:firstLine="0"/>
        <w:rPr>
          <w:i w:val="1"/>
          <w:iCs w:val="1"/>
        </w:rPr>
      </w:pPr>
      <w:r w:rsidDel="00000000" w:rsidR="00000000" w:rsidRPr="00000000">
        <w:rPr>
          <w:i w:val="1"/>
          <w:iCs w:val="1"/>
          <w:rtl w:val="0"/>
        </w:rPr>
        <w:t xml:space="preserve">C. Infrastructure Evolution and Ecosystem Coordination</w:t>
      </w:r>
    </w:p>
    <w:p w:rsidR="00000000" w:rsidDel="00000000" w:rsidP="00000000" w:rsidRDefault="00000000" w:rsidRPr="00000000" w14:paraId="000000D1">
      <w:pPr>
        <w:tabs>
          <w:tab w:val="left" w:leader="none" w:pos="288"/>
        </w:tabs>
        <w:ind w:left="0" w:firstLine="0"/>
        <w:rPr/>
      </w:pPr>
      <w:r w:rsidDel="00000000" w:rsidR="00000000" w:rsidRPr="00000000">
        <w:rPr>
          <w:rtl w:val="0"/>
        </w:rPr>
        <w:t xml:space="preserve">PQC migration requires coordinated evolution across several layers:</w:t>
      </w:r>
    </w:p>
    <w:p w:rsidR="00000000" w:rsidDel="00000000" w:rsidP="00000000" w:rsidRDefault="00000000" w:rsidRPr="00000000" w14:paraId="000000D2">
      <w:pPr>
        <w:numPr>
          <w:ilvl w:val="0"/>
          <w:numId w:val="21"/>
        </w:numPr>
        <w:tabs>
          <w:tab w:val="left" w:leader="none" w:pos="288"/>
        </w:tabs>
        <w:spacing w:after="0" w:afterAutospacing="0"/>
        <w:ind w:left="720" w:hanging="360"/>
        <w:rPr>
          <w:u w:val="none"/>
        </w:rPr>
      </w:pPr>
      <w:r w:rsidDel="00000000" w:rsidR="00000000" w:rsidRPr="00000000">
        <w:rPr>
          <w:rtl w:val="0"/>
        </w:rPr>
        <w:t xml:space="preserve">browser/platform trust stores,</w:t>
      </w:r>
    </w:p>
    <w:p w:rsidR="00000000" w:rsidDel="00000000" w:rsidP="00000000" w:rsidRDefault="00000000" w:rsidRPr="00000000" w14:paraId="000000D3">
      <w:pPr>
        <w:numPr>
          <w:ilvl w:val="0"/>
          <w:numId w:val="21"/>
        </w:numPr>
        <w:tabs>
          <w:tab w:val="left" w:leader="none" w:pos="288"/>
        </w:tabs>
        <w:spacing w:after="0" w:afterAutospacing="0"/>
        <w:ind w:left="720" w:hanging="360"/>
        <w:rPr>
          <w:u w:val="none"/>
        </w:rPr>
      </w:pPr>
      <w:r w:rsidDel="00000000" w:rsidR="00000000" w:rsidRPr="00000000">
        <w:rPr>
          <w:rtl w:val="0"/>
        </w:rPr>
        <w:t xml:space="preserve">certificate authority issuance pipelines,</w:t>
      </w:r>
    </w:p>
    <w:p w:rsidR="00000000" w:rsidDel="00000000" w:rsidP="00000000" w:rsidRDefault="00000000" w:rsidRPr="00000000" w14:paraId="000000D4">
      <w:pPr>
        <w:numPr>
          <w:ilvl w:val="0"/>
          <w:numId w:val="21"/>
        </w:numPr>
        <w:tabs>
          <w:tab w:val="left" w:leader="none" w:pos="288"/>
        </w:tabs>
        <w:spacing w:after="0" w:afterAutospacing="0"/>
        <w:ind w:left="720" w:hanging="360"/>
        <w:rPr>
          <w:u w:val="none"/>
        </w:rPr>
      </w:pPr>
      <w:r w:rsidDel="00000000" w:rsidR="00000000" w:rsidRPr="00000000">
        <w:rPr>
          <w:rtl w:val="0"/>
        </w:rPr>
        <w:t xml:space="preserve">server-side handshake implementations,</w:t>
      </w:r>
    </w:p>
    <w:p w:rsidR="00000000" w:rsidDel="00000000" w:rsidP="00000000" w:rsidRDefault="00000000" w:rsidRPr="00000000" w14:paraId="000000D5">
      <w:pPr>
        <w:numPr>
          <w:ilvl w:val="0"/>
          <w:numId w:val="21"/>
        </w:numPr>
        <w:tabs>
          <w:tab w:val="left" w:leader="none" w:pos="288"/>
        </w:tabs>
        <w:ind w:left="720" w:hanging="360"/>
        <w:rPr>
          <w:u w:val="none"/>
        </w:rPr>
      </w:pPr>
      <w:r w:rsidDel="00000000" w:rsidR="00000000" w:rsidRPr="00000000">
        <w:rPr>
          <w:rtl w:val="0"/>
        </w:rPr>
        <w:t xml:space="preserve">monitoring and performance budgets.</w:t>
      </w:r>
    </w:p>
    <w:p w:rsidR="00000000" w:rsidDel="00000000" w:rsidP="00000000" w:rsidRDefault="00000000" w:rsidRPr="00000000" w14:paraId="000000D6">
      <w:pPr>
        <w:tabs>
          <w:tab w:val="left" w:leader="none" w:pos="288"/>
        </w:tabs>
        <w:ind w:left="0" w:firstLine="0"/>
        <w:rPr/>
      </w:pPr>
      <w:r w:rsidDel="00000000" w:rsidR="00000000" w:rsidRPr="00000000">
        <w:rPr>
          <w:rtl w:val="0"/>
        </w:rPr>
        <w:tab/>
        <w:t xml:space="preserve">Public reports from major providers indicate that this process is already underway through pilot deployments and staged introduction of quantum-resistant components [5], [6]. Such efforts suggest that migration is feasible, but sensitive to implementation detail, protocol tuning, and compatibility planning.</w:t>
      </w:r>
    </w:p>
    <w:p w:rsidR="00000000" w:rsidDel="00000000" w:rsidP="00000000" w:rsidRDefault="00000000" w:rsidRPr="00000000" w14:paraId="000000D7">
      <w:pPr>
        <w:tabs>
          <w:tab w:val="left" w:leader="none" w:pos="288"/>
        </w:tabs>
        <w:ind w:left="0" w:firstLine="0"/>
        <w:rPr/>
      </w:pPr>
      <w:r w:rsidDel="00000000" w:rsidR="00000000" w:rsidRPr="00000000">
        <w:rPr>
          <w:rtl w:val="0"/>
        </w:rPr>
      </w:r>
    </w:p>
    <w:p w:rsidR="00000000" w:rsidDel="00000000" w:rsidP="00000000" w:rsidRDefault="00000000" w:rsidRPr="00000000" w14:paraId="000000D8">
      <w:pPr>
        <w:tabs>
          <w:tab w:val="left" w:leader="none" w:pos="288"/>
        </w:tabs>
        <w:ind w:left="0" w:firstLine="0"/>
        <w:rPr>
          <w:i w:val="1"/>
          <w:iCs w:val="1"/>
        </w:rPr>
      </w:pPr>
      <w:r w:rsidDel="00000000" w:rsidR="00000000" w:rsidRPr="00000000">
        <w:rPr>
          <w:i w:val="1"/>
          <w:iCs w:val="1"/>
          <w:rtl w:val="0"/>
        </w:rPr>
        <w:t xml:space="preserve">D. Compact-Proof and Transport-Efficiency Directions</w:t>
      </w:r>
    </w:p>
    <w:p w:rsidR="00000000" w:rsidDel="00000000" w:rsidP="00000000" w:rsidRDefault="00000000" w:rsidRPr="00000000" w14:paraId="000000D9">
      <w:pPr>
        <w:tabs>
          <w:tab w:val="left" w:leader="none" w:pos="288"/>
        </w:tabs>
        <w:ind w:left="0" w:firstLine="0"/>
        <w:rPr/>
      </w:pPr>
      <w:r w:rsidDel="00000000" w:rsidR="00000000" w:rsidRPr="00000000">
        <w:rPr>
          <w:rtl w:val="0"/>
        </w:rPr>
        <w:tab/>
      </w:r>
      <w:r w:rsidDel="00000000" w:rsidR="00000000" w:rsidRPr="00000000">
        <w:rPr>
          <w:rtl w:val="0"/>
        </w:rPr>
        <w:t xml:space="preserve">To offset artifact-size overhead, deployment research explores compact-proof structures (e.g., Merkle-proof style approaches) to reduce per-handshake transmission burden in certificate validation paths. The core idea is to avoid transmitting full large structures when small verifiable proofs can preserve trust semantics. While these mechanisms are outside the scope of this implementation benchmark, they are relevant to interpreting why primitive-level size increases do not automatically imply deployment infeasibility.</w:t>
      </w:r>
    </w:p>
    <w:p w:rsidR="00000000" w:rsidDel="00000000" w:rsidP="00000000" w:rsidRDefault="00000000" w:rsidRPr="00000000" w14:paraId="000000DA">
      <w:pPr>
        <w:tabs>
          <w:tab w:val="left" w:leader="none" w:pos="288"/>
        </w:tabs>
        <w:ind w:left="0" w:firstLine="0"/>
        <w:rPr/>
      </w:pPr>
      <w:r w:rsidDel="00000000" w:rsidR="00000000" w:rsidRPr="00000000">
        <w:rPr>
          <w:rtl w:val="0"/>
        </w:rPr>
      </w:r>
    </w:p>
    <w:p w:rsidR="00000000" w:rsidDel="00000000" w:rsidP="00000000" w:rsidRDefault="00000000" w:rsidRPr="00000000" w14:paraId="000000DB">
      <w:pPr>
        <w:tabs>
          <w:tab w:val="left" w:leader="none" w:pos="288"/>
        </w:tabs>
        <w:ind w:left="0" w:firstLine="0"/>
        <w:rPr>
          <w:i w:val="1"/>
          <w:iCs w:val="1"/>
        </w:rPr>
      </w:pPr>
      <w:r w:rsidDel="00000000" w:rsidR="00000000" w:rsidRPr="00000000">
        <w:rPr>
          <w:i w:val="1"/>
          <w:iCs w:val="1"/>
          <w:rtl w:val="0"/>
        </w:rPr>
        <w:t xml:space="preserve">E. Practical Interpretation of This Study</w:t>
      </w:r>
    </w:p>
    <w:p w:rsidR="00000000" w:rsidDel="00000000" w:rsidP="00000000" w:rsidRDefault="00000000" w:rsidRPr="00000000" w14:paraId="000000DC">
      <w:pPr>
        <w:tabs>
          <w:tab w:val="left" w:leader="none" w:pos="288"/>
        </w:tabs>
        <w:ind w:left="0" w:firstLine="0"/>
        <w:rPr/>
      </w:pPr>
      <w:r w:rsidDel="00000000" w:rsidR="00000000" w:rsidRPr="00000000">
        <w:rPr>
          <w:rtl w:val="0"/>
        </w:rPr>
        <w:tab/>
      </w:r>
      <w:r w:rsidDel="00000000" w:rsidR="00000000" w:rsidRPr="00000000">
        <w:rPr>
          <w:rtl w:val="0"/>
        </w:rPr>
        <w:t xml:space="preserve">The empirical findings from this project support a deployment-oriented conclusion:</w:t>
      </w:r>
    </w:p>
    <w:p w:rsidR="00000000" w:rsidDel="00000000" w:rsidP="00000000" w:rsidRDefault="00000000" w:rsidRPr="00000000" w14:paraId="000000DD">
      <w:pPr>
        <w:numPr>
          <w:ilvl w:val="0"/>
          <w:numId w:val="12"/>
        </w:numPr>
        <w:tabs>
          <w:tab w:val="left" w:leader="none" w:pos="288"/>
        </w:tabs>
        <w:spacing w:after="0" w:afterAutospacing="0"/>
        <w:ind w:left="720" w:hanging="360"/>
        <w:rPr>
          <w:u w:val="none"/>
        </w:rPr>
      </w:pPr>
      <w:r w:rsidDel="00000000" w:rsidR="00000000" w:rsidRPr="00000000">
        <w:rPr>
          <w:rtl w:val="0"/>
        </w:rPr>
        <w:t xml:space="preserve">PQC adoption is necessary for long-term security.</w:t>
      </w:r>
    </w:p>
    <w:p w:rsidR="00000000" w:rsidDel="00000000" w:rsidP="00000000" w:rsidRDefault="00000000" w:rsidRPr="00000000" w14:paraId="000000DE">
      <w:pPr>
        <w:numPr>
          <w:ilvl w:val="0"/>
          <w:numId w:val="12"/>
        </w:numPr>
        <w:tabs>
          <w:tab w:val="left" w:leader="none" w:pos="288"/>
        </w:tabs>
        <w:spacing w:after="0" w:afterAutospacing="0"/>
        <w:ind w:left="720" w:hanging="360"/>
        <w:rPr>
          <w:u w:val="none"/>
        </w:rPr>
      </w:pPr>
      <w:r w:rsidDel="00000000" w:rsidR="00000000" w:rsidRPr="00000000">
        <w:rPr>
          <w:rtl w:val="0"/>
        </w:rPr>
        <w:t xml:space="preserve">Performance and size overhead are real and measurable in present software stacks.</w:t>
      </w:r>
    </w:p>
    <w:p w:rsidR="00000000" w:rsidDel="00000000" w:rsidP="00000000" w:rsidRDefault="00000000" w:rsidRPr="00000000" w14:paraId="000000DF">
      <w:pPr>
        <w:numPr>
          <w:ilvl w:val="0"/>
          <w:numId w:val="12"/>
        </w:numPr>
        <w:tabs>
          <w:tab w:val="left" w:leader="none" w:pos="288"/>
        </w:tabs>
        <w:ind w:left="720" w:hanging="360"/>
        <w:rPr>
          <w:u w:val="none"/>
        </w:rPr>
      </w:pPr>
      <w:r w:rsidDel="00000000" w:rsidR="00000000" w:rsidRPr="00000000">
        <w:rPr>
          <w:rtl w:val="0"/>
        </w:rPr>
        <w:t xml:space="preserve">Successful adoption depends on phased deployment, protocol optimization, and ecosystem coordination.</w:t>
      </w:r>
    </w:p>
    <w:p w:rsidR="00000000" w:rsidDel="00000000" w:rsidP="00000000" w:rsidRDefault="00000000" w:rsidRPr="00000000" w14:paraId="000000E0">
      <w:pPr>
        <w:tabs>
          <w:tab w:val="left" w:leader="none" w:pos="288"/>
        </w:tabs>
        <w:ind w:left="0" w:firstLine="0"/>
        <w:rPr/>
      </w:pPr>
      <w:r w:rsidDel="00000000" w:rsidR="00000000" w:rsidRPr="00000000">
        <w:rPr>
          <w:rtl w:val="0"/>
        </w:rPr>
        <w:tab/>
        <w:t xml:space="preserve">Thus, the transition challenge is best treated as a combined cryptography-and-systems problem, where benchmark evidence informs engineering policy rather than replacing it.</w:t>
      </w:r>
    </w:p>
    <w:p w:rsidR="00000000" w:rsidDel="00000000" w:rsidP="00000000" w:rsidRDefault="00000000" w:rsidRPr="00000000" w14:paraId="000000E1">
      <w:pPr>
        <w:tabs>
          <w:tab w:val="left" w:leader="none" w:pos="216"/>
        </w:tabs>
        <w:ind w:firstLine="0"/>
        <w:jc w:val="left"/>
        <w:rPr/>
      </w:pPr>
      <w:r w:rsidDel="00000000" w:rsidR="00000000" w:rsidRPr="00000000">
        <w:rPr>
          <w:rtl w:val="0"/>
        </w:rPr>
      </w:r>
    </w:p>
    <w:p w:rsidR="00000000" w:rsidDel="00000000" w:rsidP="00000000" w:rsidRDefault="00000000" w:rsidRPr="00000000" w14:paraId="000000E2">
      <w:pPr>
        <w:tabs>
          <w:tab w:val="left" w:leader="none" w:pos="216"/>
        </w:tabs>
        <w:ind w:firstLine="0"/>
        <w:jc w:val="center"/>
        <w:rPr>
          <w:smallCaps w:val="1"/>
        </w:rPr>
      </w:pPr>
      <w:r w:rsidDel="00000000" w:rsidR="00000000" w:rsidRPr="00000000">
        <w:rPr>
          <w:smallCaps w:val="1"/>
          <w:rtl w:val="0"/>
        </w:rPr>
        <w:t xml:space="preserve">VIII. Security Analysis, Limitations, and Future Work</w:t>
      </w:r>
    </w:p>
    <w:p w:rsidR="00000000" w:rsidDel="00000000" w:rsidP="00000000" w:rsidRDefault="00000000" w:rsidRPr="00000000" w14:paraId="000000E3">
      <w:pPr>
        <w:tabs>
          <w:tab w:val="left" w:leader="none" w:pos="216"/>
        </w:tabs>
        <w:ind w:firstLine="0"/>
        <w:rPr>
          <w:i w:val="1"/>
          <w:iCs w:val="1"/>
        </w:rPr>
      </w:pPr>
      <w:r w:rsidDel="00000000" w:rsidR="00000000" w:rsidRPr="00000000">
        <w:rPr>
          <w:i w:val="1"/>
          <w:iCs w:val="1"/>
          <w:rtl w:val="0"/>
        </w:rPr>
        <w:t xml:space="preserve">A. Security Analysis</w:t>
      </w:r>
    </w:p>
    <w:p w:rsidR="00000000" w:rsidDel="00000000" w:rsidP="00000000" w:rsidRDefault="00000000" w:rsidRPr="00000000" w14:paraId="000000E4">
      <w:pPr>
        <w:tabs>
          <w:tab w:val="left" w:leader="none" w:pos="216"/>
        </w:tabs>
        <w:ind w:firstLine="0"/>
        <w:rPr/>
      </w:pPr>
      <w:r w:rsidDel="00000000" w:rsidR="00000000" w:rsidRPr="00000000">
        <w:rPr>
          <w:rtl w:val="0"/>
        </w:rPr>
        <w:tab/>
      </w:r>
      <w:r w:rsidDel="00000000" w:rsidR="00000000" w:rsidRPr="00000000">
        <w:rPr>
          <w:rtl w:val="0"/>
        </w:rPr>
        <w:t xml:space="preserve">The central security motivation for this work is the asymmetry between current deployment practice and long-term adversarial capability. Classical public-key primitives such as ECDSA and ECDH are secure under classical hardness assumptions, but those assumptions are threatened by quantum algorithms such as Shor’s [1]. Accordingly, the migration question is not whether classical ECC is currently broken in ordinary deployments, but whether systems with long security lifetimes can remain trustworthy without post-quantum transition planning.</w:t>
      </w:r>
    </w:p>
    <w:p w:rsidR="00000000" w:rsidDel="00000000" w:rsidP="00000000" w:rsidRDefault="00000000" w:rsidRPr="00000000" w14:paraId="000000E5">
      <w:pPr>
        <w:tabs>
          <w:tab w:val="left" w:leader="none" w:pos="216"/>
        </w:tabs>
        <w:ind w:firstLine="0"/>
        <w:rPr/>
      </w:pPr>
      <w:r w:rsidDel="00000000" w:rsidR="00000000" w:rsidRPr="00000000">
        <w:rPr>
          <w:rtl w:val="0"/>
        </w:rPr>
        <w:tab/>
        <w:t xml:space="preserve">A practical interpretation of this threat is the “harvest now, decrypt later” model, in which adversaries collect protected traffic or signed artifacts today for retrospective analysis under stronger future capabilities [4], [5]. This model elevates the importance of proactive migration even before cryptographically relevant quantum computers are broadly available.</w:t>
      </w:r>
    </w:p>
    <w:p w:rsidR="00000000" w:rsidDel="00000000" w:rsidP="00000000" w:rsidRDefault="00000000" w:rsidRPr="00000000" w14:paraId="000000E6">
      <w:pPr>
        <w:tabs>
          <w:tab w:val="left" w:leader="none" w:pos="216"/>
        </w:tabs>
        <w:ind w:firstLine="0"/>
        <w:rPr/>
      </w:pPr>
      <w:r w:rsidDel="00000000" w:rsidR="00000000" w:rsidRPr="00000000">
        <w:rPr>
          <w:rtl w:val="0"/>
        </w:rPr>
        <w:tab/>
        <w:t xml:space="preserve">From a defensive standpoint, hybrid transition strategies provide meaningful interim security benefits. If verification and key-establishment paths require both classical and post-quantum components during transition, attackers face multifaceted protection rather than a single-point cryptographic assumption. This defense-in-depth perspective does not eliminate migration complexity, but it improves resilience during phased adoption and reduces dependence on one algorithm family while implementation maturity evolves.</w:t>
      </w:r>
    </w:p>
    <w:p w:rsidR="00000000" w:rsidDel="00000000" w:rsidP="00000000" w:rsidRDefault="00000000" w:rsidRPr="00000000" w14:paraId="000000E7">
      <w:pPr>
        <w:tabs>
          <w:tab w:val="left" w:leader="none" w:pos="216"/>
        </w:tabs>
        <w:ind w:firstLine="0"/>
        <w:rPr/>
      </w:pPr>
      <w:r w:rsidDel="00000000" w:rsidR="00000000" w:rsidRPr="00000000">
        <w:rPr>
          <w:rtl w:val="0"/>
        </w:rPr>
        <w:tab/>
        <w:t xml:space="preserve">The findings of this paper are consistent with this security framing: post-quantum primitives offer stronger long-horizon assumptions against known quantum attack models, while introducing measurable operational overhead in present software environments. Therefore, migration policy must jointly optimize security posture and operational feasibility rather than treating these objectives independently.</w:t>
      </w:r>
    </w:p>
    <w:p w:rsidR="00000000" w:rsidDel="00000000" w:rsidP="00000000" w:rsidRDefault="00000000" w:rsidRPr="00000000" w14:paraId="000000E8">
      <w:pPr>
        <w:tabs>
          <w:tab w:val="left" w:leader="none" w:pos="216"/>
        </w:tabs>
        <w:ind w:firstLine="0"/>
        <w:rPr>
          <w:i w:val="1"/>
          <w:iCs w:val="1"/>
        </w:rPr>
      </w:pPr>
      <w:r w:rsidDel="00000000" w:rsidR="00000000" w:rsidRPr="00000000">
        <w:rPr>
          <w:i w:val="1"/>
          <w:iCs w:val="1"/>
          <w:rtl w:val="0"/>
        </w:rPr>
        <w:t xml:space="preserve">B. Limitations</w:t>
      </w:r>
    </w:p>
    <w:p w:rsidR="00000000" w:rsidDel="00000000" w:rsidP="00000000" w:rsidRDefault="00000000" w:rsidRPr="00000000" w14:paraId="000000E9">
      <w:pPr>
        <w:tabs>
          <w:tab w:val="left" w:leader="none" w:pos="216"/>
        </w:tabs>
        <w:ind w:firstLine="0"/>
        <w:rPr/>
      </w:pPr>
      <w:r w:rsidDel="00000000" w:rsidR="00000000" w:rsidRPr="00000000">
        <w:rPr>
          <w:rtl w:val="0"/>
        </w:rPr>
        <w:tab/>
      </w:r>
      <w:r w:rsidDel="00000000" w:rsidR="00000000" w:rsidRPr="00000000">
        <w:rPr>
          <w:rtl w:val="0"/>
        </w:rPr>
        <w:t xml:space="preserve">Although this study provides reproducible implementation-level evidence, several limitations constrain generalization:</w:t>
      </w:r>
    </w:p>
    <w:p w:rsidR="00000000" w:rsidDel="00000000" w:rsidP="00000000" w:rsidRDefault="00000000" w:rsidRPr="00000000" w14:paraId="000000EA">
      <w:pPr>
        <w:numPr>
          <w:ilvl w:val="0"/>
          <w:numId w:val="6"/>
        </w:numPr>
        <w:tabs>
          <w:tab w:val="left" w:leader="none" w:pos="216"/>
        </w:tabs>
        <w:spacing w:after="0" w:afterAutospacing="0"/>
        <w:ind w:left="720" w:hanging="360"/>
        <w:rPr>
          <w:u w:val="none"/>
        </w:rPr>
      </w:pPr>
      <w:r w:rsidDel="00000000" w:rsidR="00000000" w:rsidRPr="00000000">
        <w:rPr>
          <w:rtl w:val="0"/>
        </w:rPr>
        <w:t xml:space="preserve">Software-layer overhead: Measurements were obtained from Python implementations and may not directly match highly optimized native libraries or hardware-accelerated production stacks.</w:t>
      </w:r>
    </w:p>
    <w:p w:rsidR="00000000" w:rsidDel="00000000" w:rsidP="00000000" w:rsidRDefault="00000000" w:rsidRPr="00000000" w14:paraId="000000EB">
      <w:pPr>
        <w:numPr>
          <w:ilvl w:val="0"/>
          <w:numId w:val="6"/>
        </w:numPr>
        <w:tabs>
          <w:tab w:val="left" w:leader="none" w:pos="216"/>
        </w:tabs>
        <w:spacing w:after="0" w:afterAutospacing="0"/>
        <w:ind w:left="720" w:hanging="360"/>
        <w:rPr>
          <w:u w:val="none"/>
        </w:rPr>
      </w:pPr>
      <w:r w:rsidDel="00000000" w:rsidR="00000000" w:rsidRPr="00000000">
        <w:rPr>
          <w:rtl w:val="0"/>
        </w:rPr>
        <w:t xml:space="preserve">Single-environment evaluation: Results reflect one runtime environment and should not be interpreted as universal cross-platform performance constants.</w:t>
      </w:r>
    </w:p>
    <w:p w:rsidR="00000000" w:rsidDel="00000000" w:rsidP="00000000" w:rsidRDefault="00000000" w:rsidRPr="00000000" w14:paraId="000000EC">
      <w:pPr>
        <w:numPr>
          <w:ilvl w:val="0"/>
          <w:numId w:val="6"/>
        </w:numPr>
        <w:tabs>
          <w:tab w:val="left" w:leader="none" w:pos="216"/>
        </w:tabs>
        <w:spacing w:after="0" w:afterAutospacing="0"/>
        <w:ind w:left="720" w:hanging="360"/>
        <w:rPr>
          <w:u w:val="none"/>
        </w:rPr>
      </w:pPr>
      <w:r w:rsidDel="00000000" w:rsidR="00000000" w:rsidRPr="00000000">
        <w:rPr>
          <w:rtl w:val="0"/>
        </w:rPr>
        <w:t xml:space="preserve">Primitive-level focus: The benchmark evaluates cryptographic operations directly, not full end-to-end TLS handshake behavior under realistic network conditions.</w:t>
      </w:r>
    </w:p>
    <w:p w:rsidR="00000000" w:rsidDel="00000000" w:rsidP="00000000" w:rsidRDefault="00000000" w:rsidRPr="00000000" w14:paraId="000000ED">
      <w:pPr>
        <w:numPr>
          <w:ilvl w:val="0"/>
          <w:numId w:val="6"/>
        </w:numPr>
        <w:tabs>
          <w:tab w:val="left" w:leader="none" w:pos="216"/>
        </w:tabs>
        <w:spacing w:after="0" w:afterAutospacing="0"/>
        <w:ind w:left="720" w:hanging="360"/>
        <w:rPr>
          <w:u w:val="none"/>
        </w:rPr>
      </w:pPr>
      <w:r w:rsidDel="00000000" w:rsidR="00000000" w:rsidRPr="00000000">
        <w:rPr>
          <w:rtl w:val="0"/>
        </w:rPr>
        <w:t xml:space="preserve">Scoped algorithm set: The comparison uses one representative parameter set per family (ECDSA/ECDH P-256, ML-DSA-44, ML-KEM-768), not the full parameter landscape.</w:t>
      </w:r>
    </w:p>
    <w:p w:rsidR="00000000" w:rsidDel="00000000" w:rsidP="00000000" w:rsidRDefault="00000000" w:rsidRPr="00000000" w14:paraId="000000EE">
      <w:pPr>
        <w:numPr>
          <w:ilvl w:val="0"/>
          <w:numId w:val="6"/>
        </w:numPr>
        <w:tabs>
          <w:tab w:val="left" w:leader="none" w:pos="216"/>
        </w:tabs>
        <w:ind w:left="720" w:hanging="360"/>
        <w:rPr>
          <w:u w:val="none"/>
        </w:rPr>
      </w:pPr>
      <w:r w:rsidDel="00000000" w:rsidR="00000000" w:rsidRPr="00000000">
        <w:rPr>
          <w:rtl w:val="0"/>
        </w:rPr>
        <w:t xml:space="preserve">Limited deployment variables: Factors such as certificate-chain depth, client heterogeneity, and transport-layer optimization were not experimentally modeled in this work.</w:t>
      </w:r>
    </w:p>
    <w:p w:rsidR="00000000" w:rsidDel="00000000" w:rsidP="00000000" w:rsidRDefault="00000000" w:rsidRPr="00000000" w14:paraId="000000EF">
      <w:pPr>
        <w:tabs>
          <w:tab w:val="left" w:leader="none" w:pos="216"/>
        </w:tabs>
        <w:ind w:firstLine="0"/>
        <w:rPr/>
      </w:pPr>
      <w:r w:rsidDel="00000000" w:rsidR="00000000" w:rsidRPr="00000000">
        <w:rPr>
          <w:rtl w:val="0"/>
        </w:rPr>
        <w:tab/>
        <w:t xml:space="preserve">These limitations are typical for an implementation-driven class project and do not invalidate the observed comparative trend; however, they should be clearly acknowledged to avoid over-claiming deployment-level conclusions.</w:t>
      </w:r>
    </w:p>
    <w:p w:rsidR="00000000" w:rsidDel="00000000" w:rsidP="00000000" w:rsidRDefault="00000000" w:rsidRPr="00000000" w14:paraId="000000F0">
      <w:pPr>
        <w:tabs>
          <w:tab w:val="left" w:leader="none" w:pos="216"/>
        </w:tabs>
        <w:ind w:firstLine="0"/>
        <w:rPr/>
      </w:pPr>
      <w:r w:rsidDel="00000000" w:rsidR="00000000" w:rsidRPr="00000000">
        <w:rPr>
          <w:rtl w:val="0"/>
        </w:rPr>
      </w:r>
    </w:p>
    <w:p w:rsidR="00000000" w:rsidDel="00000000" w:rsidP="00000000" w:rsidRDefault="00000000" w:rsidRPr="00000000" w14:paraId="000000F1">
      <w:pPr>
        <w:tabs>
          <w:tab w:val="left" w:leader="none" w:pos="288"/>
        </w:tabs>
        <w:ind w:left="0" w:firstLine="0"/>
        <w:rPr>
          <w:i w:val="1"/>
          <w:iCs w:val="1"/>
        </w:rPr>
      </w:pPr>
      <w:r w:rsidDel="00000000" w:rsidR="00000000" w:rsidRPr="00000000">
        <w:rPr>
          <w:i w:val="1"/>
          <w:iCs w:val="1"/>
          <w:rtl w:val="0"/>
        </w:rPr>
        <w:t xml:space="preserve">C. Future Work</w:t>
      </w:r>
    </w:p>
    <w:p w:rsidR="00000000" w:rsidDel="00000000" w:rsidP="00000000" w:rsidRDefault="00000000" w:rsidRPr="00000000" w14:paraId="000000F2">
      <w:pPr>
        <w:tabs>
          <w:tab w:val="left" w:leader="none" w:pos="288"/>
        </w:tabs>
        <w:ind w:left="0" w:firstLine="0"/>
        <w:rPr/>
      </w:pPr>
      <w:r w:rsidDel="00000000" w:rsidR="00000000" w:rsidRPr="00000000">
        <w:rPr>
          <w:rtl w:val="0"/>
        </w:rPr>
        <w:tab/>
      </w:r>
      <w:r w:rsidDel="00000000" w:rsidR="00000000" w:rsidRPr="00000000">
        <w:rPr>
          <w:rtl w:val="0"/>
        </w:rPr>
        <w:t xml:space="preserve">Several extensions can strengthen both scientific rigor and deployment relevance:</w:t>
      </w:r>
    </w:p>
    <w:p w:rsidR="00000000" w:rsidDel="00000000" w:rsidP="00000000" w:rsidRDefault="00000000" w:rsidRPr="00000000" w14:paraId="000000F3">
      <w:pPr>
        <w:numPr>
          <w:ilvl w:val="0"/>
          <w:numId w:val="13"/>
        </w:numPr>
        <w:tabs>
          <w:tab w:val="left" w:leader="none" w:pos="288"/>
        </w:tabs>
        <w:spacing w:after="0" w:afterAutospacing="0"/>
        <w:ind w:left="720" w:hanging="360"/>
        <w:rPr>
          <w:u w:val="none"/>
        </w:rPr>
      </w:pPr>
      <w:r w:rsidDel="00000000" w:rsidR="00000000" w:rsidRPr="00000000">
        <w:rPr>
          <w:rtl w:val="0"/>
        </w:rPr>
        <w:t xml:space="preserve">Dual benchmark modes: Report both end-to-end operation cost (including key generation) and steady-state cost (pre-generated keys, repeated operation loops) to separate setup overhead from operational throughput.</w:t>
      </w:r>
    </w:p>
    <w:p w:rsidR="00000000" w:rsidDel="00000000" w:rsidP="00000000" w:rsidRDefault="00000000" w:rsidRPr="00000000" w14:paraId="000000F4">
      <w:pPr>
        <w:numPr>
          <w:ilvl w:val="0"/>
          <w:numId w:val="13"/>
        </w:numPr>
        <w:tabs>
          <w:tab w:val="left" w:leader="none" w:pos="288"/>
        </w:tabs>
        <w:spacing w:after="0" w:afterAutospacing="0"/>
        <w:ind w:left="720" w:hanging="360"/>
        <w:rPr>
          <w:u w:val="none"/>
        </w:rPr>
      </w:pPr>
      <w:r w:rsidDel="00000000" w:rsidR="00000000" w:rsidRPr="00000000">
        <w:rPr>
          <w:rtl w:val="0"/>
        </w:rPr>
        <w:t xml:space="preserve">Protocol-level evaluation: Integrate TLS testbed measurements to quantify handshake latency, certificate-chain transfer overhead, and session-establishment behavior under realistic traffic conditions.</w:t>
      </w:r>
    </w:p>
    <w:p w:rsidR="00000000" w:rsidDel="00000000" w:rsidP="00000000" w:rsidRDefault="00000000" w:rsidRPr="00000000" w14:paraId="000000F5">
      <w:pPr>
        <w:numPr>
          <w:ilvl w:val="0"/>
          <w:numId w:val="13"/>
        </w:numPr>
        <w:tabs>
          <w:tab w:val="left" w:leader="none" w:pos="288"/>
        </w:tabs>
        <w:spacing w:after="0" w:afterAutospacing="0"/>
        <w:ind w:left="720" w:hanging="360"/>
        <w:rPr>
          <w:u w:val="none"/>
        </w:rPr>
      </w:pPr>
      <w:r w:rsidDel="00000000" w:rsidR="00000000" w:rsidRPr="00000000">
        <w:rPr>
          <w:rtl w:val="0"/>
        </w:rPr>
        <w:t xml:space="preserve">Cross-platform benchmarking: Repeat experiments across multiple hardware classes (desktop, server VM, low-power/mobile-class environments) to evaluate performance portability.</w:t>
      </w:r>
    </w:p>
    <w:p w:rsidR="00000000" w:rsidDel="00000000" w:rsidP="00000000" w:rsidRDefault="00000000" w:rsidRPr="00000000" w14:paraId="000000F6">
      <w:pPr>
        <w:numPr>
          <w:ilvl w:val="0"/>
          <w:numId w:val="13"/>
        </w:numPr>
        <w:tabs>
          <w:tab w:val="left" w:leader="none" w:pos="288"/>
        </w:tabs>
        <w:spacing w:after="0" w:afterAutospacing="0"/>
        <w:ind w:left="720" w:hanging="360"/>
        <w:rPr>
          <w:u w:val="none"/>
        </w:rPr>
      </w:pPr>
      <w:r w:rsidDel="00000000" w:rsidR="00000000" w:rsidRPr="00000000">
        <w:rPr>
          <w:rtl w:val="0"/>
        </w:rPr>
        <w:t xml:space="preserve">Expanded dataset scale: Add large synthetic corpora with controlled message-length distributions (e.g., 10–150 character ranges) for robust batch trend analysis.</w:t>
      </w:r>
    </w:p>
    <w:p w:rsidR="00000000" w:rsidDel="00000000" w:rsidP="00000000" w:rsidRDefault="00000000" w:rsidRPr="00000000" w14:paraId="000000F7">
      <w:pPr>
        <w:numPr>
          <w:ilvl w:val="0"/>
          <w:numId w:val="13"/>
        </w:numPr>
        <w:tabs>
          <w:tab w:val="left" w:leader="none" w:pos="288"/>
        </w:tabs>
        <w:spacing w:after="0" w:afterAutospacing="0"/>
        <w:ind w:left="720" w:hanging="360"/>
        <w:rPr>
          <w:u w:val="none"/>
        </w:rPr>
      </w:pPr>
      <w:r w:rsidDel="00000000" w:rsidR="00000000" w:rsidRPr="00000000">
        <w:rPr>
          <w:rtl w:val="0"/>
        </w:rPr>
        <w:t xml:space="preserve">Statistical expansion: Include confidence intervals, effect-size measures, and run-order controls to strengthen inferential quality beyond mean/stdev summaries.</w:t>
      </w:r>
    </w:p>
    <w:p w:rsidR="00000000" w:rsidDel="00000000" w:rsidP="00000000" w:rsidRDefault="00000000" w:rsidRPr="00000000" w14:paraId="000000F8">
      <w:pPr>
        <w:numPr>
          <w:ilvl w:val="0"/>
          <w:numId w:val="13"/>
        </w:numPr>
        <w:tabs>
          <w:tab w:val="left" w:leader="none" w:pos="288"/>
        </w:tabs>
        <w:ind w:left="720" w:hanging="360"/>
        <w:rPr>
          <w:u w:val="none"/>
        </w:rPr>
      </w:pPr>
      <w:r w:rsidDel="00000000" w:rsidR="00000000" w:rsidRPr="00000000">
        <w:rPr>
          <w:rtl w:val="0"/>
        </w:rPr>
        <w:t xml:space="preserve">Migration policy analysis: Evaluate hybrid classical+PQC configurations under explicit compatibility constraints and phased rollout assumptions.</w:t>
      </w:r>
    </w:p>
    <w:p w:rsidR="00000000" w:rsidDel="00000000" w:rsidP="00000000" w:rsidRDefault="00000000" w:rsidRPr="00000000" w14:paraId="000000F9">
      <w:pPr>
        <w:tabs>
          <w:tab w:val="left" w:leader="none" w:pos="288"/>
        </w:tabs>
        <w:ind w:left="0" w:firstLine="0"/>
        <w:rPr/>
      </w:pPr>
      <w:r w:rsidDel="00000000" w:rsidR="00000000" w:rsidRPr="00000000">
        <w:rPr>
          <w:rtl w:val="0"/>
        </w:rPr>
        <w:tab/>
        <w:t xml:space="preserve">Collectively, these extensions would move the study from implementation-level benchmarking toward deployment-grade migration assessment, while preserving the reproducibility-first approach established in this work.</w:t>
      </w:r>
    </w:p>
    <w:p w:rsidR="00000000" w:rsidDel="00000000" w:rsidP="00000000" w:rsidRDefault="00000000" w:rsidRPr="00000000" w14:paraId="000000FA">
      <w:pPr>
        <w:tabs>
          <w:tab w:val="left" w:leader="none" w:pos="288"/>
        </w:tabs>
        <w:ind w:left="0" w:firstLine="0"/>
        <w:rPr/>
      </w:pPr>
      <w:r w:rsidDel="00000000" w:rsidR="00000000" w:rsidRPr="00000000">
        <w:rPr>
          <w:rtl w:val="0"/>
        </w:rPr>
      </w:r>
    </w:p>
    <w:p w:rsidR="00000000" w:rsidDel="00000000" w:rsidP="00000000" w:rsidRDefault="00000000" w:rsidRPr="00000000" w14:paraId="000000FB">
      <w:pPr>
        <w:tabs>
          <w:tab w:val="left" w:leader="none" w:pos="288"/>
        </w:tabs>
        <w:ind w:left="0" w:firstLine="0"/>
        <w:jc w:val="center"/>
        <w:rPr/>
      </w:pPr>
      <w:r w:rsidDel="00000000" w:rsidR="00000000" w:rsidRPr="00000000">
        <w:rPr>
          <w:rtl w:val="0"/>
        </w:rPr>
        <w:t xml:space="preserve">IX. </w:t>
      </w:r>
      <w:r w:rsidDel="00000000" w:rsidR="00000000" w:rsidRPr="00000000">
        <w:rPr>
          <w:smallCaps w:val="1"/>
          <w:rtl w:val="0"/>
        </w:rPr>
        <w:t xml:space="preserve">Conclusion</w:t>
      </w:r>
      <w:r w:rsidDel="00000000" w:rsidR="00000000" w:rsidRPr="00000000">
        <w:rPr>
          <w:rtl w:val="0"/>
        </w:rPr>
      </w:r>
    </w:p>
    <w:p w:rsidR="00000000" w:rsidDel="00000000" w:rsidP="00000000" w:rsidRDefault="00000000" w:rsidRPr="00000000" w14:paraId="000000FC">
      <w:pPr>
        <w:tabs>
          <w:tab w:val="left" w:leader="none" w:pos="288"/>
        </w:tabs>
        <w:ind w:left="0" w:firstLine="0"/>
        <w:rPr/>
      </w:pPr>
      <w:r w:rsidDel="00000000" w:rsidR="00000000" w:rsidRPr="00000000">
        <w:rPr>
          <w:rtl w:val="0"/>
        </w:rPr>
        <w:tab/>
        <w:t xml:space="preserve">This paper presented an implementation-oriented comparison between classical elliptic-curve cryptography and standardized post-quantum alternatives in Python, focusing on ECDSA/ECDH versus ML-DSA-44/ML-KEM-768. By combining an interactive Flask demonstration with a reproducible benchmark pipeline, we evaluated both operational latency and cryptographic artifact size across signature and key-establishment workflows.</w:t>
      </w:r>
    </w:p>
    <w:p w:rsidR="00000000" w:rsidDel="00000000" w:rsidP="00000000" w:rsidRDefault="00000000" w:rsidRPr="00000000" w14:paraId="000000FD">
      <w:pPr>
        <w:tabs>
          <w:tab w:val="left" w:leader="none" w:pos="288"/>
        </w:tabs>
        <w:ind w:left="0" w:firstLine="0"/>
        <w:rPr/>
      </w:pPr>
      <w:r w:rsidDel="00000000" w:rsidR="00000000" w:rsidRPr="00000000">
        <w:rPr>
          <w:rtl w:val="0"/>
        </w:rPr>
        <w:tab/>
        <w:t xml:space="preserve">The results show a clear and consistent migration tradeoff. Post-quantum primitives provide stronger long-horizon security assumptions against known quantum attack models, but they also introduce measurable overhead in classical runtime and substantially larger artifacts in the tested software environment. These effects are directly relevant to deployment planning because they influence certificate transport, handshake behavior, and infrastructure performance budgets.</w:t>
      </w:r>
    </w:p>
    <w:p w:rsidR="00000000" w:rsidDel="00000000" w:rsidP="00000000" w:rsidRDefault="00000000" w:rsidRPr="00000000" w14:paraId="000000FE">
      <w:pPr>
        <w:tabs>
          <w:tab w:val="left" w:leader="none" w:pos="288"/>
        </w:tabs>
        <w:ind w:left="0" w:firstLine="0"/>
        <w:rPr/>
      </w:pPr>
      <w:r w:rsidDel="00000000" w:rsidR="00000000" w:rsidRPr="00000000">
        <w:rPr>
          <w:rtl w:val="0"/>
        </w:rPr>
        <w:tab/>
        <w:t xml:space="preserve">Accordingly, the principal practical takeaway is that post-quantum migration should be treated as a phased engineering transition rather than a one-step algorithm swap. Hybrid approaches, reproducible benchmarking, and deployment-aware optimization are essential for balancing near-term performance constraints with long-term quantum resilience. Within this scope, the study contributes a transparent and replicable baseline that supports both educational understanding and early-stage migration analysis.</w:t>
      </w:r>
    </w:p>
    <w:p w:rsidR="00000000" w:rsidDel="00000000" w:rsidP="00000000" w:rsidRDefault="00000000" w:rsidRPr="00000000" w14:paraId="000000FF">
      <w:pPr>
        <w:tabs>
          <w:tab w:val="left" w:leader="none" w:pos="288"/>
        </w:tabs>
        <w:ind w:left="0" w:firstLine="0"/>
        <w:jc w:val="center"/>
        <w:rPr/>
      </w:pPr>
      <w:r w:rsidDel="00000000" w:rsidR="00000000" w:rsidRPr="00000000">
        <w:rPr>
          <w:rtl w:val="0"/>
        </w:rPr>
      </w:r>
    </w:p>
    <w:p w:rsidR="00000000" w:rsidDel="00000000" w:rsidP="00000000" w:rsidRDefault="00000000" w:rsidRPr="00000000" w14:paraId="00000100">
      <w:pPr>
        <w:tabs>
          <w:tab w:val="left" w:leader="none" w:pos="288"/>
        </w:tabs>
        <w:ind w:left="0" w:firstLine="0"/>
        <w:jc w:val="center"/>
        <w:rPr/>
      </w:pPr>
      <w:r w:rsidDel="00000000" w:rsidR="00000000" w:rsidRPr="00000000">
        <w:rPr>
          <w:rtl w:val="0"/>
        </w:rPr>
      </w:r>
    </w:p>
    <w:p w:rsidR="00000000" w:rsidDel="00000000" w:rsidP="00000000" w:rsidRDefault="00000000" w:rsidRPr="00000000" w14:paraId="00000101">
      <w:pPr>
        <w:tabs>
          <w:tab w:val="left" w:leader="none" w:pos="288"/>
        </w:tabs>
        <w:ind w:left="0" w:firstLine="0"/>
        <w:jc w:val="center"/>
        <w:rPr/>
      </w:pPr>
      <w:r w:rsidDel="00000000" w:rsidR="00000000" w:rsidRPr="00000000">
        <w:rPr>
          <w:rtl w:val="0"/>
        </w:rPr>
      </w:r>
    </w:p>
    <w:p w:rsidR="00000000" w:rsidDel="00000000" w:rsidP="00000000" w:rsidRDefault="00000000" w:rsidRPr="00000000" w14:paraId="00000102">
      <w:pPr>
        <w:tabs>
          <w:tab w:val="left" w:leader="none" w:pos="288"/>
        </w:tabs>
        <w:ind w:left="0" w:firstLine="0"/>
        <w:jc w:val="center"/>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03">
      <w:pPr>
        <w:tabs>
          <w:tab w:val="left" w:leader="none" w:pos="288"/>
        </w:tabs>
        <w:spacing w:after="50" w:line="180" w:lineRule="auto"/>
        <w:ind w:left="360" w:firstLine="0"/>
        <w:rPr/>
      </w:pPr>
      <w:r w:rsidDel="00000000" w:rsidR="00000000" w:rsidRPr="00000000">
        <w:rPr>
          <w:rtl w:val="0"/>
        </w:rPr>
        <w:t xml:space="preserve">[1] P. W. Shor, “Algorithms for quantum computation: Discrete logarithms and factoring,” in Proc. 35th Annu. Symp. Foundations of Computer Science (FOCS), Santa Fe, NM, USA, 1994, pp. 124–134, doi: 10.1109/SFCS.1994.365700.</w:t>
      </w:r>
    </w:p>
    <w:p w:rsidR="00000000" w:rsidDel="00000000" w:rsidP="00000000" w:rsidRDefault="00000000" w:rsidRPr="00000000" w14:paraId="00000104">
      <w:pPr>
        <w:tabs>
          <w:tab w:val="left" w:leader="none" w:pos="288"/>
        </w:tabs>
        <w:spacing w:after="50" w:line="180" w:lineRule="auto"/>
        <w:ind w:left="360" w:firstLine="0"/>
        <w:rPr/>
      </w:pPr>
      <w:r w:rsidDel="00000000" w:rsidR="00000000" w:rsidRPr="00000000">
        <w:rPr>
          <w:rtl w:val="0"/>
        </w:rPr>
      </w:r>
    </w:p>
    <w:p w:rsidR="00000000" w:rsidDel="00000000" w:rsidP="00000000" w:rsidRDefault="00000000" w:rsidRPr="00000000" w14:paraId="00000105">
      <w:pPr>
        <w:tabs>
          <w:tab w:val="left" w:leader="none" w:pos="288"/>
        </w:tabs>
        <w:spacing w:after="50" w:line="180" w:lineRule="auto"/>
        <w:ind w:left="360" w:firstLine="0"/>
        <w:rPr/>
      </w:pPr>
      <w:r w:rsidDel="00000000" w:rsidR="00000000" w:rsidRPr="00000000">
        <w:rPr>
          <w:rtl w:val="0"/>
        </w:rPr>
        <w:t xml:space="preserve">[2] National Institute of Standards and Technology, Module-Lattice-Based Key-Encapsulation Mechanism Standard (ML-KEM), FIPS 203, Aug. 2024. [Online]. Available: </w:t>
      </w:r>
      <w:hyperlink r:id="rId12">
        <w:r w:rsidDel="00000000" w:rsidR="00000000" w:rsidRPr="00000000">
          <w:rPr>
            <w:color w:val="1155cc"/>
            <w:u w:val="single"/>
            <w:rtl w:val="0"/>
          </w:rPr>
          <w:t xml:space="preserve">https://csrc.nist.gov/pubs/fips/203/final</w:t>
        </w:r>
      </w:hyperlink>
      <w:r w:rsidDel="00000000" w:rsidR="00000000" w:rsidRPr="00000000">
        <w:rPr>
          <w:rtl w:val="0"/>
        </w:rPr>
      </w:r>
    </w:p>
    <w:p w:rsidR="00000000" w:rsidDel="00000000" w:rsidP="00000000" w:rsidRDefault="00000000" w:rsidRPr="00000000" w14:paraId="00000106">
      <w:pPr>
        <w:tabs>
          <w:tab w:val="left" w:leader="none" w:pos="288"/>
        </w:tabs>
        <w:spacing w:after="50" w:line="180" w:lineRule="auto"/>
        <w:ind w:left="360" w:firstLine="0"/>
        <w:rPr/>
      </w:pPr>
      <w:r w:rsidDel="00000000" w:rsidR="00000000" w:rsidRPr="00000000">
        <w:rPr>
          <w:rtl w:val="0"/>
        </w:rPr>
      </w:r>
    </w:p>
    <w:p w:rsidR="00000000" w:rsidDel="00000000" w:rsidP="00000000" w:rsidRDefault="00000000" w:rsidRPr="00000000" w14:paraId="00000107">
      <w:pPr>
        <w:tabs>
          <w:tab w:val="left" w:leader="none" w:pos="288"/>
        </w:tabs>
        <w:spacing w:after="50" w:line="180" w:lineRule="auto"/>
        <w:ind w:left="360" w:firstLine="0"/>
        <w:rPr/>
      </w:pPr>
      <w:r w:rsidDel="00000000" w:rsidR="00000000" w:rsidRPr="00000000">
        <w:rPr>
          <w:rtl w:val="0"/>
        </w:rPr>
        <w:t xml:space="preserve">[3] National Institute of Standards and Technology, Module-Lattice-Based Digital Signature Standard (ML-DSA), FIPS 204, Aug. 2024. [Online]. Available: </w:t>
      </w:r>
      <w:hyperlink r:id="rId13">
        <w:r w:rsidDel="00000000" w:rsidR="00000000" w:rsidRPr="00000000">
          <w:rPr>
            <w:color w:val="1155cc"/>
            <w:u w:val="single"/>
            <w:rtl w:val="0"/>
          </w:rPr>
          <w:t xml:space="preserve">https://csrc.nist.gov/pubs/fips/204/final</w:t>
        </w:r>
      </w:hyperlink>
      <w:r w:rsidDel="00000000" w:rsidR="00000000" w:rsidRPr="00000000">
        <w:rPr>
          <w:rtl w:val="0"/>
        </w:rPr>
      </w:r>
    </w:p>
    <w:p w:rsidR="00000000" w:rsidDel="00000000" w:rsidP="00000000" w:rsidRDefault="00000000" w:rsidRPr="00000000" w14:paraId="00000108">
      <w:pPr>
        <w:tabs>
          <w:tab w:val="left" w:leader="none" w:pos="288"/>
        </w:tabs>
        <w:spacing w:after="50" w:line="180" w:lineRule="auto"/>
        <w:ind w:left="0" w:firstLine="0"/>
        <w:rPr/>
      </w:pPr>
      <w:r w:rsidDel="00000000" w:rsidR="00000000" w:rsidRPr="00000000">
        <w:rPr>
          <w:rtl w:val="0"/>
        </w:rPr>
      </w:r>
    </w:p>
    <w:p w:rsidR="00000000" w:rsidDel="00000000" w:rsidP="00000000" w:rsidRDefault="00000000" w:rsidRPr="00000000" w14:paraId="00000109">
      <w:pPr>
        <w:tabs>
          <w:tab w:val="left" w:leader="none" w:pos="288"/>
        </w:tabs>
        <w:spacing w:after="50" w:line="180" w:lineRule="auto"/>
        <w:ind w:left="360" w:firstLine="0"/>
        <w:rPr/>
      </w:pPr>
      <w:r w:rsidDel="00000000" w:rsidR="00000000" w:rsidRPr="00000000">
        <w:rPr>
          <w:rtl w:val="0"/>
        </w:rPr>
        <w:t xml:space="preserve">[4] National Institute of Standards and Technology, “Post-Quantum Cryptography,” Computer Security Resource Center. [Online]. Available: </w:t>
      </w:r>
      <w:hyperlink r:id="rId14">
        <w:r w:rsidDel="00000000" w:rsidR="00000000" w:rsidRPr="00000000">
          <w:rPr>
            <w:color w:val="1155cc"/>
            <w:u w:val="single"/>
            <w:rtl w:val="0"/>
          </w:rPr>
          <w:t xml:space="preserve">https://csrc.nist.gov/projects/post-quantum-cryptography</w:t>
        </w:r>
      </w:hyperlink>
      <w:r w:rsidDel="00000000" w:rsidR="00000000" w:rsidRPr="00000000">
        <w:rPr>
          <w:rtl w:val="0"/>
        </w:rPr>
      </w:r>
    </w:p>
    <w:p w:rsidR="00000000" w:rsidDel="00000000" w:rsidP="00000000" w:rsidRDefault="00000000" w:rsidRPr="00000000" w14:paraId="0000010A">
      <w:pPr>
        <w:tabs>
          <w:tab w:val="left" w:leader="none" w:pos="288"/>
        </w:tabs>
        <w:spacing w:after="50" w:line="180" w:lineRule="auto"/>
        <w:ind w:left="0" w:firstLine="0"/>
        <w:rPr/>
      </w:pPr>
      <w:r w:rsidDel="00000000" w:rsidR="00000000" w:rsidRPr="00000000">
        <w:rPr>
          <w:rtl w:val="0"/>
        </w:rPr>
      </w:r>
    </w:p>
    <w:p w:rsidR="00000000" w:rsidDel="00000000" w:rsidP="00000000" w:rsidRDefault="00000000" w:rsidRPr="00000000" w14:paraId="0000010B">
      <w:pPr>
        <w:tabs>
          <w:tab w:val="left" w:leader="none" w:pos="288"/>
        </w:tabs>
        <w:spacing w:after="50" w:line="180" w:lineRule="auto"/>
        <w:ind w:left="360" w:firstLine="0"/>
        <w:rPr/>
      </w:pPr>
      <w:r w:rsidDel="00000000" w:rsidR="00000000" w:rsidRPr="00000000">
        <w:rPr>
          <w:rtl w:val="0"/>
        </w:rPr>
        <w:t xml:space="preserve">[5] Cloudflare, “PQC to start replacing current cryptography,” Cloudflare Blog, Sep. 2022. [Online]. Available: </w:t>
      </w:r>
      <w:hyperlink r:id="rId15">
        <w:r w:rsidDel="00000000" w:rsidR="00000000" w:rsidRPr="00000000">
          <w:rPr>
            <w:color w:val="1155cc"/>
            <w:u w:val="single"/>
            <w:rtl w:val="0"/>
          </w:rPr>
          <w:t xml:space="preserve">https://blog.cloudflare.com/pqc-to-start-replacing-current-cryptography/</w:t>
        </w:r>
      </w:hyperlink>
      <w:r w:rsidDel="00000000" w:rsidR="00000000" w:rsidRPr="00000000">
        <w:rPr>
          <w:rtl w:val="0"/>
        </w:rPr>
      </w:r>
    </w:p>
    <w:p w:rsidR="00000000" w:rsidDel="00000000" w:rsidP="00000000" w:rsidRDefault="00000000" w:rsidRPr="00000000" w14:paraId="0000010C">
      <w:pPr>
        <w:tabs>
          <w:tab w:val="left" w:leader="none" w:pos="288"/>
        </w:tabs>
        <w:spacing w:after="50" w:line="180" w:lineRule="auto"/>
        <w:ind w:left="360" w:firstLine="0"/>
        <w:rPr/>
      </w:pPr>
      <w:r w:rsidDel="00000000" w:rsidR="00000000" w:rsidRPr="00000000">
        <w:rPr>
          <w:rtl w:val="0"/>
        </w:rPr>
      </w:r>
    </w:p>
    <w:p w:rsidR="00000000" w:rsidDel="00000000" w:rsidP="00000000" w:rsidRDefault="00000000" w:rsidRPr="00000000" w14:paraId="0000010D">
      <w:pPr>
        <w:tabs>
          <w:tab w:val="left" w:leader="none" w:pos="288"/>
        </w:tabs>
        <w:spacing w:after="50" w:line="180" w:lineRule="auto"/>
        <w:ind w:left="360" w:firstLine="0"/>
        <w:rPr/>
      </w:pPr>
      <w:r w:rsidDel="00000000" w:rsidR="00000000" w:rsidRPr="00000000">
        <w:rPr>
          <w:rtl w:val="0"/>
        </w:rPr>
        <w:t xml:space="preserve">[6] D. Goodin, “Google is using clever math to quantum-proof HTTPS certificates,” Ars Technica, Feb. 2026. [Online]. Available: </w:t>
      </w:r>
      <w:hyperlink r:id="rId16">
        <w:r w:rsidDel="00000000" w:rsidR="00000000" w:rsidRPr="00000000">
          <w:rPr>
            <w:color w:val="1155cc"/>
            <w:u w:val="single"/>
            <w:rtl w:val="0"/>
          </w:rPr>
          <w:t xml:space="preserve">https://arstechnica.com/security/2026/02/google-is-using-clever-math-to-quantum-proof-https-certificates/</w:t>
        </w:r>
      </w:hyperlink>
      <w:r w:rsidDel="00000000" w:rsidR="00000000" w:rsidRPr="00000000">
        <w:rPr>
          <w:rtl w:val="0"/>
        </w:rPr>
      </w:r>
    </w:p>
    <w:p w:rsidR="00000000" w:rsidDel="00000000" w:rsidP="00000000" w:rsidRDefault="00000000" w:rsidRPr="00000000" w14:paraId="0000010E">
      <w:pPr>
        <w:tabs>
          <w:tab w:val="left" w:leader="none" w:pos="288"/>
        </w:tabs>
        <w:spacing w:after="50" w:line="180" w:lineRule="auto"/>
        <w:ind w:left="360" w:firstLine="0"/>
        <w:rPr/>
        <w:sectPr>
          <w:type w:val="continuous"/>
          <w:pgSz w:h="15840" w:w="12240" w:orient="portrait"/>
          <w:pgMar w:bottom="1440" w:top="1080" w:left="907" w:right="907" w:header="720" w:footer="720"/>
          <w:cols w:equalWidth="0" w:num="2">
            <w:col w:space="360" w:w="5033"/>
            <w:col w:space="0" w:w="5033"/>
          </w:cols>
        </w:sectPr>
      </w:pPr>
      <w:r w:rsidDel="00000000" w:rsidR="00000000" w:rsidRPr="00000000">
        <w:rPr>
          <w:rtl w:val="0"/>
        </w:rPr>
      </w:r>
    </w:p>
    <w:p w:rsidR="00000000" w:rsidDel="00000000" w:rsidP="00000000" w:rsidRDefault="00000000" w:rsidRPr="00000000" w14:paraId="0000010F">
      <w:pPr>
        <w:tabs>
          <w:tab w:val="left" w:leader="none" w:pos="288"/>
        </w:tabs>
        <w:ind w:firstLine="0"/>
        <w:rPr/>
      </w:pPr>
      <w:r w:rsidDel="00000000" w:rsidR="00000000" w:rsidRPr="00000000">
        <w:rPr>
          <w:rtl w:val="0"/>
        </w:rPr>
      </w:r>
    </w:p>
    <w:p w:rsidR="00000000" w:rsidDel="00000000" w:rsidP="00000000" w:rsidRDefault="00000000" w:rsidRPr="00000000" w14:paraId="00000110">
      <w:pPr>
        <w:tabs>
          <w:tab w:val="left" w:leader="none" w:pos="288"/>
          <w:tab w:val="left" w:leader="none" w:pos="288"/>
        </w:tabs>
        <w:ind w:firstLine="0"/>
        <w:rPr/>
      </w:pPr>
      <w:r w:rsidDel="00000000" w:rsidR="00000000" w:rsidRPr="00000000">
        <w:rPr>
          <w:rtl w:val="0"/>
        </w:rPr>
      </w:r>
    </w:p>
    <w:sectPr>
      <w:type w:val="continuous"/>
      <w:pgSz w:h="15840" w:w="12240"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tabs>
          <w:tab w:val="left" w:leader="none" w:pos="288"/>
        </w:tabs>
        <w:spacing w:after="120" w:line="228" w:lineRule="auto"/>
        <w:ind w:firstLine="288"/>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pPr>
    <w:rPr>
      <w:i w:val="1"/>
      <w:iCs w:val="1"/>
    </w:rPr>
  </w:style>
  <w:style w:type="paragraph" w:styleId="Heading4">
    <w:name w:val="heading 4"/>
    <w:basedOn w:val="Normal"/>
    <w:next w:val="Normal"/>
    <w:pPr>
      <w:tabs>
        <w:tab w:val="left" w:leader="none" w:pos="720"/>
      </w:tabs>
      <w:spacing w:after="40" w:before="40" w:lineRule="auto"/>
      <w:ind w:left="0" w:firstLine="504"/>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csrc.nist.gov/pubs/fips/204/final" TargetMode="External"/><Relationship Id="rId12" Type="http://schemas.openxmlformats.org/officeDocument/2006/relationships/hyperlink" Target="https://csrc.nist.gov/pubs/fips/203/fi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blog.cloudflare.com/pqc-to-start-replacing-current-cryptography/" TargetMode="External"/><Relationship Id="rId14" Type="http://schemas.openxmlformats.org/officeDocument/2006/relationships/hyperlink" Target="https://csrc.nist.gov/projects/post-quantum-cryptography" TargetMode="External"/><Relationship Id="rId16" Type="http://schemas.openxmlformats.org/officeDocument/2006/relationships/hyperlink" Target="https://arstechnica.com/security/2026/02/google-is-using-clever-math-to-quantum-proof-https-certificat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oswella1@montclair.edu" TargetMode="External"/><Relationship Id="rId8" Type="http://schemas.openxmlformats.org/officeDocument/2006/relationships/hyperlink" Target="mailto:puppalaf1@montclai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U3DJX2HkVmWqsyiA5ivawmKRzQ==">CgMxLjAyDmguMjI2MGZqYmo1NnMwMg5oLmZneWxqOTF0cjJ6aTgAciExLUhoQzJhYk01WkdXeHlaanpCMTJ6Y3VXRldpNkVXSFU=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