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84B8" w14:textId="09C5C874" w:rsidR="00AE35D4" w:rsidRPr="001941C2" w:rsidRDefault="00AE35D4" w:rsidP="001941C2">
      <w:pPr>
        <w:pStyle w:val="ListParagraph"/>
        <w:numPr>
          <w:ilvl w:val="0"/>
          <w:numId w:val="14"/>
        </w:numPr>
        <w:jc w:val="both"/>
        <w:rPr>
          <w:rFonts w:ascii="Open Sans" w:hAnsi="Open Sans" w:cs="Open Sans"/>
          <w:b/>
          <w:bCs/>
          <w:sz w:val="23"/>
          <w:szCs w:val="23"/>
        </w:rPr>
      </w:pPr>
      <w:r w:rsidRPr="001941C2">
        <w:rPr>
          <w:rFonts w:ascii="Open Sans" w:hAnsi="Open Sans" w:cs="Open Sans"/>
          <w:b/>
          <w:bCs/>
          <w:sz w:val="23"/>
          <w:szCs w:val="23"/>
        </w:rPr>
        <w:t>W</w:t>
      </w:r>
      <w:r w:rsidR="00CE59D5" w:rsidRPr="001941C2">
        <w:rPr>
          <w:rFonts w:ascii="Open Sans" w:hAnsi="Open Sans" w:cs="Open Sans"/>
          <w:b/>
          <w:bCs/>
          <w:sz w:val="23"/>
          <w:szCs w:val="23"/>
        </w:rPr>
        <w:t>ho</w:t>
      </w:r>
      <w:r w:rsidRPr="001941C2">
        <w:rPr>
          <w:rFonts w:ascii="Open Sans" w:hAnsi="Open Sans" w:cs="Open Sans"/>
          <w:b/>
          <w:bCs/>
          <w:sz w:val="23"/>
          <w:szCs w:val="23"/>
        </w:rPr>
        <w:t xml:space="preserve"> is a Politically Exposed Person?</w:t>
      </w:r>
    </w:p>
    <w:p w14:paraId="4C283AE7" w14:textId="449D1C39" w:rsidR="00D10860" w:rsidRDefault="00AE35D4" w:rsidP="00AE35D4">
      <w:pPr>
        <w:jc w:val="both"/>
        <w:rPr>
          <w:rFonts w:ascii="Open Sans" w:hAnsi="Open Sans" w:cs="Open Sans"/>
          <w:sz w:val="23"/>
          <w:szCs w:val="23"/>
        </w:rPr>
      </w:pPr>
      <w:r w:rsidRPr="00AE35D4">
        <w:rPr>
          <w:rFonts w:ascii="Open Sans" w:hAnsi="Open Sans" w:cs="Open Sans"/>
          <w:sz w:val="23"/>
          <w:szCs w:val="23"/>
        </w:rPr>
        <w:t>A “</w:t>
      </w:r>
      <w:r w:rsidRPr="00AE35D4">
        <w:rPr>
          <w:rFonts w:ascii="Open Sans" w:hAnsi="Open Sans" w:cs="Open Sans"/>
          <w:b/>
          <w:bCs/>
          <w:sz w:val="23"/>
          <w:szCs w:val="23"/>
        </w:rPr>
        <w:t>Politically Exposed Person</w:t>
      </w:r>
      <w:r w:rsidRPr="00AE35D4">
        <w:rPr>
          <w:rFonts w:ascii="Open Sans" w:hAnsi="Open Sans" w:cs="Open Sans"/>
          <w:sz w:val="23"/>
          <w:szCs w:val="23"/>
        </w:rPr>
        <w:t>” or “</w:t>
      </w:r>
      <w:r w:rsidRPr="00AE35D4">
        <w:rPr>
          <w:rFonts w:ascii="Open Sans" w:hAnsi="Open Sans" w:cs="Open Sans"/>
          <w:b/>
          <w:bCs/>
          <w:sz w:val="23"/>
          <w:szCs w:val="23"/>
        </w:rPr>
        <w:t>PEP</w:t>
      </w:r>
      <w:r w:rsidRPr="00AE35D4">
        <w:rPr>
          <w:rFonts w:ascii="Open Sans" w:hAnsi="Open Sans" w:cs="Open Sans"/>
          <w:sz w:val="23"/>
          <w:szCs w:val="23"/>
        </w:rPr>
        <w:t xml:space="preserve">” </w:t>
      </w:r>
      <w:r w:rsidR="00D10860">
        <w:rPr>
          <w:rFonts w:ascii="Open Sans" w:hAnsi="Open Sans" w:cs="Open Sans"/>
          <w:sz w:val="23"/>
          <w:szCs w:val="23"/>
        </w:rPr>
        <w:t xml:space="preserve">as defined by the Financial Action Task Force (FATF) </w:t>
      </w:r>
      <w:r w:rsidRPr="00AE35D4">
        <w:rPr>
          <w:rFonts w:ascii="Open Sans" w:hAnsi="Open Sans" w:cs="Open Sans"/>
          <w:sz w:val="23"/>
          <w:szCs w:val="23"/>
        </w:rPr>
        <w:t xml:space="preserve">is an individual </w:t>
      </w:r>
      <w:r w:rsidR="00D10860">
        <w:rPr>
          <w:rFonts w:ascii="Open Sans" w:hAnsi="Open Sans" w:cs="Open Sans"/>
          <w:sz w:val="23"/>
          <w:szCs w:val="23"/>
        </w:rPr>
        <w:t>who is or has been entrusted with a prominent public function</w:t>
      </w:r>
    </w:p>
    <w:p w14:paraId="7D9653CE" w14:textId="7DD742E8" w:rsidR="00AE35D4" w:rsidRDefault="00AE35D4" w:rsidP="00AE35D4">
      <w:pPr>
        <w:jc w:val="both"/>
        <w:rPr>
          <w:rFonts w:ascii="Open Sans" w:hAnsi="Open Sans" w:cs="Open Sans"/>
          <w:sz w:val="23"/>
          <w:szCs w:val="23"/>
        </w:rPr>
      </w:pPr>
      <w:r w:rsidRPr="00AE35D4">
        <w:rPr>
          <w:rFonts w:ascii="Open Sans" w:hAnsi="Open Sans" w:cs="Open Sans"/>
          <w:sz w:val="23"/>
          <w:szCs w:val="23"/>
        </w:rPr>
        <w:t xml:space="preserve">Due to their </w:t>
      </w:r>
      <w:r w:rsidR="00D10860">
        <w:rPr>
          <w:rFonts w:ascii="Open Sans" w:hAnsi="Open Sans" w:cs="Open Sans"/>
          <w:sz w:val="23"/>
          <w:szCs w:val="23"/>
        </w:rPr>
        <w:t>position or influence</w:t>
      </w:r>
      <w:r w:rsidR="004A6E8B">
        <w:rPr>
          <w:rFonts w:ascii="Open Sans" w:hAnsi="Open Sans" w:cs="Open Sans"/>
          <w:sz w:val="23"/>
          <w:szCs w:val="23"/>
        </w:rPr>
        <w:t>,</w:t>
      </w:r>
      <w:r w:rsidR="00D10860">
        <w:rPr>
          <w:rFonts w:ascii="Open Sans" w:hAnsi="Open Sans" w:cs="Open Sans"/>
          <w:sz w:val="23"/>
          <w:szCs w:val="23"/>
        </w:rPr>
        <w:t xml:space="preserve"> </w:t>
      </w:r>
      <w:r w:rsidR="003F7156">
        <w:rPr>
          <w:rFonts w:ascii="Open Sans" w:hAnsi="Open Sans" w:cs="Open Sans"/>
          <w:sz w:val="23"/>
          <w:szCs w:val="23"/>
        </w:rPr>
        <w:t xml:space="preserve">they </w:t>
      </w:r>
      <w:r w:rsidR="00D10860">
        <w:rPr>
          <w:rFonts w:ascii="Open Sans" w:hAnsi="Open Sans" w:cs="Open Sans"/>
          <w:sz w:val="23"/>
          <w:szCs w:val="23"/>
        </w:rPr>
        <w:t xml:space="preserve">may be susceptible to money laundering and related predicate </w:t>
      </w:r>
      <w:r w:rsidR="003F7156">
        <w:rPr>
          <w:rFonts w:ascii="Open Sans" w:hAnsi="Open Sans" w:cs="Open Sans"/>
          <w:sz w:val="23"/>
          <w:szCs w:val="23"/>
        </w:rPr>
        <w:t>offences</w:t>
      </w:r>
      <w:r w:rsidR="00C860C3">
        <w:rPr>
          <w:rFonts w:ascii="Open Sans" w:hAnsi="Open Sans" w:cs="Open Sans"/>
          <w:sz w:val="23"/>
          <w:szCs w:val="23"/>
        </w:rPr>
        <w:t>. A</w:t>
      </w:r>
      <w:r w:rsidRPr="00AE35D4">
        <w:rPr>
          <w:rFonts w:ascii="Open Sans" w:hAnsi="Open Sans" w:cs="Open Sans"/>
          <w:sz w:val="23"/>
          <w:szCs w:val="23"/>
        </w:rPr>
        <w:t xml:space="preserve">s a </w:t>
      </w:r>
      <w:r w:rsidR="004A3325" w:rsidRPr="00AE35D4">
        <w:rPr>
          <w:rFonts w:ascii="Open Sans" w:hAnsi="Open Sans" w:cs="Open Sans"/>
          <w:sz w:val="23"/>
          <w:szCs w:val="23"/>
        </w:rPr>
        <w:t>result,</w:t>
      </w:r>
      <w:r w:rsidRPr="00AE35D4">
        <w:rPr>
          <w:rFonts w:ascii="Open Sans" w:hAnsi="Open Sans" w:cs="Open Sans"/>
          <w:sz w:val="23"/>
          <w:szCs w:val="23"/>
        </w:rPr>
        <w:t xml:space="preserve"> </w:t>
      </w:r>
      <w:r w:rsidR="00C860C3">
        <w:rPr>
          <w:rFonts w:ascii="Open Sans" w:hAnsi="Open Sans" w:cs="Open Sans"/>
          <w:sz w:val="23"/>
          <w:szCs w:val="23"/>
        </w:rPr>
        <w:t>they are designated as</w:t>
      </w:r>
      <w:r w:rsidRPr="00AE35D4">
        <w:rPr>
          <w:rFonts w:ascii="Open Sans" w:hAnsi="Open Sans" w:cs="Open Sans"/>
          <w:sz w:val="23"/>
          <w:szCs w:val="23"/>
        </w:rPr>
        <w:t xml:space="preserve"> high risk </w:t>
      </w:r>
      <w:r w:rsidR="00C860C3">
        <w:rPr>
          <w:rFonts w:ascii="Open Sans" w:hAnsi="Open Sans" w:cs="Open Sans"/>
          <w:sz w:val="23"/>
          <w:szCs w:val="23"/>
        </w:rPr>
        <w:t xml:space="preserve">for </w:t>
      </w:r>
      <w:r w:rsidR="00F87A5B" w:rsidRPr="00F87A5B">
        <w:rPr>
          <w:rFonts w:ascii="Open Sans" w:hAnsi="Open Sans" w:cs="Open Sans"/>
          <w:sz w:val="23"/>
          <w:szCs w:val="23"/>
          <w:highlight w:val="yellow"/>
        </w:rPr>
        <w:t>risk-based</w:t>
      </w:r>
      <w:r w:rsidR="00C860C3" w:rsidRPr="00F87A5B">
        <w:rPr>
          <w:rFonts w:ascii="Open Sans" w:hAnsi="Open Sans" w:cs="Open Sans"/>
          <w:sz w:val="23"/>
          <w:szCs w:val="23"/>
          <w:highlight w:val="yellow"/>
        </w:rPr>
        <w:t xml:space="preserve"> monitoring</w:t>
      </w:r>
      <w:r w:rsidR="00C860C3">
        <w:rPr>
          <w:rFonts w:ascii="Open Sans" w:hAnsi="Open Sans" w:cs="Open Sans"/>
          <w:sz w:val="23"/>
          <w:szCs w:val="23"/>
        </w:rPr>
        <w:t xml:space="preserve"> by</w:t>
      </w:r>
      <w:r w:rsidRPr="00AE35D4">
        <w:rPr>
          <w:rFonts w:ascii="Open Sans" w:hAnsi="Open Sans" w:cs="Open Sans"/>
          <w:sz w:val="23"/>
          <w:szCs w:val="23"/>
        </w:rPr>
        <w:t xml:space="preserve"> financial institutions</w:t>
      </w:r>
      <w:r w:rsidR="00C860C3">
        <w:rPr>
          <w:rFonts w:ascii="Open Sans" w:hAnsi="Open Sans" w:cs="Open Sans"/>
          <w:sz w:val="23"/>
          <w:szCs w:val="23"/>
        </w:rPr>
        <w:t>.</w:t>
      </w:r>
      <w:r w:rsidR="001941C2">
        <w:rPr>
          <w:rFonts w:ascii="Open Sans" w:hAnsi="Open Sans" w:cs="Open Sans"/>
          <w:sz w:val="23"/>
          <w:szCs w:val="23"/>
        </w:rPr>
        <w:t xml:space="preserve"> </w:t>
      </w:r>
      <w:r w:rsidR="00DC76F8">
        <w:rPr>
          <w:rFonts w:ascii="Open Sans" w:hAnsi="Open Sans" w:cs="Open Sans"/>
          <w:sz w:val="23"/>
          <w:szCs w:val="23"/>
        </w:rPr>
        <w:t>PEPs</w:t>
      </w:r>
      <w:r w:rsidR="001941C2">
        <w:rPr>
          <w:rFonts w:ascii="Open Sans" w:hAnsi="Open Sans" w:cs="Open Sans"/>
          <w:sz w:val="23"/>
          <w:szCs w:val="23"/>
        </w:rPr>
        <w:t xml:space="preserve"> include</w:t>
      </w:r>
    </w:p>
    <w:p w14:paraId="10E59B69" w14:textId="592657E5"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Heads of State or Governments</w:t>
      </w:r>
    </w:p>
    <w:p w14:paraId="2F06BFBD" w14:textId="354DA72D"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State Governors</w:t>
      </w:r>
    </w:p>
    <w:p w14:paraId="7F133000" w14:textId="75437E19"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Local Government Chairmen</w:t>
      </w:r>
    </w:p>
    <w:p w14:paraId="394974CD" w14:textId="76D54B72"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Senior politicians</w:t>
      </w:r>
    </w:p>
    <w:p w14:paraId="6FBC52F7" w14:textId="55FC5557"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Senior Government officials</w:t>
      </w:r>
    </w:p>
    <w:p w14:paraId="4C62D348" w14:textId="1FBDDCE0"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Judicial or Military officers</w:t>
      </w:r>
    </w:p>
    <w:p w14:paraId="51CF3F76" w14:textId="0379F5A7"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Senior executives of State-owned Corporations</w:t>
      </w:r>
    </w:p>
    <w:p w14:paraId="3F271D9F" w14:textId="06D5A6A4"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Important Party officials</w:t>
      </w:r>
    </w:p>
    <w:p w14:paraId="4D669A39" w14:textId="499D34CD" w:rsidR="001941C2" w:rsidRPr="001941C2"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Family members or close associates of PEPs</w:t>
      </w:r>
    </w:p>
    <w:p w14:paraId="2EFF879F" w14:textId="52E511C5" w:rsidR="001941C2" w:rsidRPr="00576737" w:rsidRDefault="001941C2" w:rsidP="001941C2">
      <w:pPr>
        <w:pStyle w:val="ListParagraph"/>
        <w:numPr>
          <w:ilvl w:val="0"/>
          <w:numId w:val="12"/>
        </w:numPr>
        <w:jc w:val="both"/>
        <w:rPr>
          <w:rFonts w:ascii="Open Sans" w:hAnsi="Open Sans" w:cs="Open Sans"/>
          <w:sz w:val="23"/>
          <w:szCs w:val="23"/>
        </w:rPr>
      </w:pPr>
      <w:r>
        <w:rPr>
          <w:rFonts w:ascii="Open Sans" w:hAnsi="Open Sans" w:cs="Open Sans"/>
          <w:sz w:val="23"/>
          <w:szCs w:val="23"/>
        </w:rPr>
        <w:t>Members of royal families etc</w:t>
      </w:r>
    </w:p>
    <w:p w14:paraId="38E7A74E" w14:textId="77777777" w:rsidR="00576737" w:rsidRPr="001941C2" w:rsidRDefault="00576737" w:rsidP="00576737">
      <w:pPr>
        <w:pStyle w:val="ListParagraph"/>
        <w:jc w:val="both"/>
        <w:rPr>
          <w:rFonts w:ascii="Open Sans" w:hAnsi="Open Sans" w:cs="Open Sans"/>
          <w:sz w:val="23"/>
          <w:szCs w:val="23"/>
        </w:rPr>
      </w:pPr>
    </w:p>
    <w:p w14:paraId="0B1A097D" w14:textId="001DE56D" w:rsidR="00AE35D4" w:rsidRPr="00576737" w:rsidRDefault="00AE35D4" w:rsidP="00576737">
      <w:pPr>
        <w:pStyle w:val="ListParagraph"/>
        <w:numPr>
          <w:ilvl w:val="0"/>
          <w:numId w:val="14"/>
        </w:numPr>
        <w:jc w:val="both"/>
        <w:rPr>
          <w:rFonts w:ascii="Open Sans" w:hAnsi="Open Sans" w:cs="Open Sans"/>
          <w:b/>
          <w:bCs/>
          <w:sz w:val="23"/>
          <w:szCs w:val="23"/>
        </w:rPr>
      </w:pPr>
      <w:r w:rsidRPr="00576737">
        <w:rPr>
          <w:rFonts w:ascii="Open Sans" w:hAnsi="Open Sans" w:cs="Open Sans"/>
          <w:b/>
          <w:bCs/>
          <w:sz w:val="23"/>
          <w:szCs w:val="23"/>
        </w:rPr>
        <w:t>Types of Politically Exposed Persons</w:t>
      </w:r>
      <w:r w:rsidR="00C860C3" w:rsidRPr="00576737">
        <w:rPr>
          <w:rFonts w:ascii="Open Sans" w:hAnsi="Open Sans" w:cs="Open Sans"/>
          <w:b/>
          <w:bCs/>
          <w:sz w:val="23"/>
          <w:szCs w:val="23"/>
        </w:rPr>
        <w:t xml:space="preserve"> (PEPs)</w:t>
      </w:r>
      <w:r w:rsidRPr="00576737">
        <w:rPr>
          <w:rFonts w:ascii="Open Sans" w:hAnsi="Open Sans" w:cs="Open Sans"/>
          <w:b/>
          <w:bCs/>
          <w:sz w:val="23"/>
          <w:szCs w:val="23"/>
        </w:rPr>
        <w:t>:</w:t>
      </w:r>
    </w:p>
    <w:p w14:paraId="47D89391" w14:textId="577D42A9" w:rsidR="00AE35D4" w:rsidRPr="00AE35D4" w:rsidRDefault="00AE35D4" w:rsidP="00AE35D4">
      <w:pPr>
        <w:pStyle w:val="ListParagraph"/>
        <w:numPr>
          <w:ilvl w:val="0"/>
          <w:numId w:val="5"/>
        </w:numPr>
        <w:jc w:val="both"/>
        <w:rPr>
          <w:rFonts w:ascii="Open Sans" w:hAnsi="Open Sans" w:cs="Open Sans"/>
          <w:sz w:val="23"/>
          <w:szCs w:val="23"/>
        </w:rPr>
      </w:pPr>
      <w:r w:rsidRPr="00AE35D4">
        <w:rPr>
          <w:rFonts w:ascii="Open Sans" w:hAnsi="Open Sans" w:cs="Open Sans"/>
          <w:b/>
          <w:bCs/>
          <w:sz w:val="23"/>
          <w:szCs w:val="23"/>
        </w:rPr>
        <w:t>Domestic PEPS</w:t>
      </w:r>
      <w:r w:rsidRPr="00AE35D4">
        <w:rPr>
          <w:rFonts w:ascii="Open Sans" w:hAnsi="Open Sans" w:cs="Open Sans"/>
          <w:sz w:val="23"/>
          <w:szCs w:val="23"/>
        </w:rPr>
        <w:t xml:space="preserve">: </w:t>
      </w:r>
      <w:r>
        <w:rPr>
          <w:rFonts w:ascii="Open Sans" w:hAnsi="Open Sans" w:cs="Open Sans"/>
          <w:sz w:val="23"/>
          <w:szCs w:val="23"/>
        </w:rPr>
        <w:t xml:space="preserve">These </w:t>
      </w:r>
      <w:r w:rsidRPr="00AE35D4">
        <w:rPr>
          <w:rFonts w:ascii="Open Sans" w:hAnsi="Open Sans" w:cs="Open Sans"/>
          <w:sz w:val="23"/>
          <w:szCs w:val="23"/>
        </w:rPr>
        <w:t>a</w:t>
      </w:r>
      <w:r>
        <w:rPr>
          <w:rFonts w:ascii="Open Sans" w:hAnsi="Open Sans" w:cs="Open Sans"/>
          <w:sz w:val="23"/>
          <w:szCs w:val="23"/>
        </w:rPr>
        <w:t>re</w:t>
      </w:r>
      <w:r w:rsidRPr="00AE35D4">
        <w:rPr>
          <w:rFonts w:ascii="Open Sans" w:hAnsi="Open Sans" w:cs="Open Sans"/>
          <w:sz w:val="23"/>
          <w:szCs w:val="23"/>
        </w:rPr>
        <w:t xml:space="preserve"> individual</w:t>
      </w:r>
      <w:r>
        <w:rPr>
          <w:rFonts w:ascii="Open Sans" w:hAnsi="Open Sans" w:cs="Open Sans"/>
          <w:sz w:val="23"/>
          <w:szCs w:val="23"/>
        </w:rPr>
        <w:t>s</w:t>
      </w:r>
      <w:r w:rsidRPr="00AE35D4">
        <w:rPr>
          <w:rFonts w:ascii="Open Sans" w:hAnsi="Open Sans" w:cs="Open Sans"/>
          <w:sz w:val="23"/>
          <w:szCs w:val="23"/>
        </w:rPr>
        <w:t xml:space="preserve"> that hold a prominent public position or function domestically. This includes the Head of State or </w:t>
      </w:r>
      <w:r>
        <w:rPr>
          <w:rFonts w:ascii="Open Sans" w:hAnsi="Open Sans" w:cs="Open Sans"/>
          <w:sz w:val="23"/>
          <w:szCs w:val="23"/>
        </w:rPr>
        <w:t>G</w:t>
      </w:r>
      <w:r w:rsidRPr="00AE35D4">
        <w:rPr>
          <w:rFonts w:ascii="Open Sans" w:hAnsi="Open Sans" w:cs="Open Sans"/>
          <w:sz w:val="23"/>
          <w:szCs w:val="23"/>
        </w:rPr>
        <w:t xml:space="preserve">overnment, </w:t>
      </w:r>
      <w:r>
        <w:rPr>
          <w:rFonts w:ascii="Open Sans" w:hAnsi="Open Sans" w:cs="Open Sans"/>
          <w:sz w:val="23"/>
          <w:szCs w:val="23"/>
        </w:rPr>
        <w:t>S</w:t>
      </w:r>
      <w:r w:rsidRPr="00AE35D4">
        <w:rPr>
          <w:rFonts w:ascii="Open Sans" w:hAnsi="Open Sans" w:cs="Open Sans"/>
          <w:sz w:val="23"/>
          <w:szCs w:val="23"/>
        </w:rPr>
        <w:t xml:space="preserve">enior executives and </w:t>
      </w:r>
      <w:r w:rsidR="00040743">
        <w:rPr>
          <w:rFonts w:ascii="Open Sans" w:hAnsi="Open Sans" w:cs="Open Sans"/>
          <w:sz w:val="23"/>
          <w:szCs w:val="23"/>
        </w:rPr>
        <w:t>financial</w:t>
      </w:r>
      <w:r w:rsidRPr="00AE35D4">
        <w:rPr>
          <w:rFonts w:ascii="Open Sans" w:hAnsi="Open Sans" w:cs="Open Sans"/>
          <w:sz w:val="23"/>
          <w:szCs w:val="23"/>
        </w:rPr>
        <w:t xml:space="preserve"> regulators.</w:t>
      </w:r>
    </w:p>
    <w:p w14:paraId="496AA41A" w14:textId="77777777" w:rsidR="00AE35D4" w:rsidRPr="00AE35D4" w:rsidRDefault="00AE35D4" w:rsidP="00AE35D4">
      <w:pPr>
        <w:pStyle w:val="ListParagraph"/>
        <w:jc w:val="both"/>
        <w:rPr>
          <w:rFonts w:ascii="Open Sans" w:hAnsi="Open Sans" w:cs="Open Sans"/>
          <w:sz w:val="23"/>
          <w:szCs w:val="23"/>
        </w:rPr>
      </w:pPr>
    </w:p>
    <w:p w14:paraId="13745181" w14:textId="4077C148" w:rsidR="00AE35D4" w:rsidRPr="00AE35D4" w:rsidRDefault="00AE35D4" w:rsidP="00AE35D4">
      <w:pPr>
        <w:pStyle w:val="ListParagraph"/>
        <w:numPr>
          <w:ilvl w:val="0"/>
          <w:numId w:val="5"/>
        </w:numPr>
        <w:jc w:val="both"/>
        <w:rPr>
          <w:rFonts w:ascii="Open Sans" w:hAnsi="Open Sans" w:cs="Open Sans"/>
          <w:sz w:val="23"/>
          <w:szCs w:val="23"/>
        </w:rPr>
      </w:pPr>
      <w:r w:rsidRPr="00AE35D4">
        <w:rPr>
          <w:rFonts w:ascii="Open Sans" w:hAnsi="Open Sans" w:cs="Open Sans"/>
          <w:b/>
          <w:bCs/>
          <w:sz w:val="23"/>
          <w:szCs w:val="23"/>
        </w:rPr>
        <w:t xml:space="preserve">Foreign PEPs: </w:t>
      </w:r>
      <w:r w:rsidR="000C7F72" w:rsidRPr="000C7F72">
        <w:rPr>
          <w:rFonts w:ascii="Open Sans" w:hAnsi="Open Sans" w:cs="Open Sans"/>
          <w:sz w:val="23"/>
          <w:szCs w:val="23"/>
        </w:rPr>
        <w:t>I</w:t>
      </w:r>
      <w:r w:rsidRPr="000C7F72">
        <w:rPr>
          <w:rFonts w:ascii="Open Sans" w:hAnsi="Open Sans" w:cs="Open Sans"/>
          <w:sz w:val="23"/>
          <w:szCs w:val="23"/>
        </w:rPr>
        <w:t>n</w:t>
      </w:r>
      <w:r w:rsidRPr="00AE35D4">
        <w:rPr>
          <w:rFonts w:ascii="Open Sans" w:hAnsi="Open Sans" w:cs="Open Sans"/>
          <w:sz w:val="23"/>
          <w:szCs w:val="23"/>
        </w:rPr>
        <w:t>dividual</w:t>
      </w:r>
      <w:r w:rsidR="000C7F72">
        <w:rPr>
          <w:rFonts w:ascii="Open Sans" w:hAnsi="Open Sans" w:cs="Open Sans"/>
          <w:sz w:val="23"/>
          <w:szCs w:val="23"/>
        </w:rPr>
        <w:t>s</w:t>
      </w:r>
      <w:r w:rsidRPr="00AE35D4">
        <w:rPr>
          <w:rFonts w:ascii="Open Sans" w:hAnsi="Open Sans" w:cs="Open Sans"/>
          <w:sz w:val="23"/>
          <w:szCs w:val="23"/>
        </w:rPr>
        <w:t xml:space="preserve"> that hold prominent public position or function within a foreign country.  Th</w:t>
      </w:r>
      <w:r w:rsidR="00BB7A9E">
        <w:rPr>
          <w:rFonts w:ascii="Open Sans" w:hAnsi="Open Sans" w:cs="Open Sans"/>
          <w:sz w:val="23"/>
          <w:szCs w:val="23"/>
        </w:rPr>
        <w:t>ese</w:t>
      </w:r>
      <w:r w:rsidRPr="00AE35D4">
        <w:rPr>
          <w:rFonts w:ascii="Open Sans" w:hAnsi="Open Sans" w:cs="Open Sans"/>
          <w:sz w:val="23"/>
          <w:szCs w:val="23"/>
        </w:rPr>
        <w:t xml:space="preserve"> include the Head of State or </w:t>
      </w:r>
      <w:r w:rsidR="00D10860">
        <w:rPr>
          <w:rFonts w:ascii="Open Sans" w:hAnsi="Open Sans" w:cs="Open Sans"/>
          <w:sz w:val="23"/>
          <w:szCs w:val="23"/>
        </w:rPr>
        <w:t>G</w:t>
      </w:r>
      <w:r w:rsidRPr="00AE35D4">
        <w:rPr>
          <w:rFonts w:ascii="Open Sans" w:hAnsi="Open Sans" w:cs="Open Sans"/>
          <w:sz w:val="23"/>
          <w:szCs w:val="23"/>
        </w:rPr>
        <w:t xml:space="preserve">overnment, </w:t>
      </w:r>
      <w:r w:rsidR="00D10860">
        <w:rPr>
          <w:rFonts w:ascii="Open Sans" w:hAnsi="Open Sans" w:cs="Open Sans"/>
          <w:sz w:val="23"/>
          <w:szCs w:val="23"/>
        </w:rPr>
        <w:t>S</w:t>
      </w:r>
      <w:r w:rsidRPr="00AE35D4">
        <w:rPr>
          <w:rFonts w:ascii="Open Sans" w:hAnsi="Open Sans" w:cs="Open Sans"/>
          <w:sz w:val="23"/>
          <w:szCs w:val="23"/>
        </w:rPr>
        <w:t xml:space="preserve">enior executives and </w:t>
      </w:r>
      <w:r w:rsidR="00040743">
        <w:rPr>
          <w:rFonts w:ascii="Open Sans" w:hAnsi="Open Sans" w:cs="Open Sans"/>
          <w:sz w:val="23"/>
          <w:szCs w:val="23"/>
        </w:rPr>
        <w:t>financial</w:t>
      </w:r>
      <w:r w:rsidRPr="00AE35D4">
        <w:rPr>
          <w:rFonts w:ascii="Open Sans" w:hAnsi="Open Sans" w:cs="Open Sans"/>
          <w:sz w:val="23"/>
          <w:szCs w:val="23"/>
        </w:rPr>
        <w:t xml:space="preserve"> regulators of </w:t>
      </w:r>
      <w:r w:rsidR="00A95F30">
        <w:rPr>
          <w:rFonts w:ascii="Open Sans" w:hAnsi="Open Sans" w:cs="Open Sans"/>
          <w:sz w:val="23"/>
          <w:szCs w:val="23"/>
        </w:rPr>
        <w:t>foreign</w:t>
      </w:r>
      <w:r w:rsidRPr="00AE35D4">
        <w:rPr>
          <w:rFonts w:ascii="Open Sans" w:hAnsi="Open Sans" w:cs="Open Sans"/>
          <w:sz w:val="23"/>
          <w:szCs w:val="23"/>
        </w:rPr>
        <w:t xml:space="preserve"> countries.</w:t>
      </w:r>
    </w:p>
    <w:p w14:paraId="1D6382A2" w14:textId="77777777" w:rsidR="003F7156" w:rsidRPr="00AE35D4" w:rsidRDefault="003F7156" w:rsidP="00AE35D4">
      <w:pPr>
        <w:pStyle w:val="ListParagraph"/>
        <w:jc w:val="both"/>
        <w:rPr>
          <w:rFonts w:ascii="Open Sans" w:hAnsi="Open Sans" w:cs="Open Sans"/>
          <w:sz w:val="23"/>
          <w:szCs w:val="23"/>
        </w:rPr>
      </w:pPr>
    </w:p>
    <w:p w14:paraId="70678D8A" w14:textId="7AC3F0B6" w:rsidR="00AE35D4" w:rsidRPr="00AE35D4" w:rsidRDefault="00AE35D4" w:rsidP="00AE35D4">
      <w:pPr>
        <w:pStyle w:val="ListParagraph"/>
        <w:numPr>
          <w:ilvl w:val="0"/>
          <w:numId w:val="5"/>
        </w:numPr>
        <w:jc w:val="both"/>
        <w:rPr>
          <w:rFonts w:ascii="Open Sans" w:hAnsi="Open Sans" w:cs="Open Sans"/>
          <w:sz w:val="23"/>
          <w:szCs w:val="23"/>
        </w:rPr>
      </w:pPr>
      <w:r w:rsidRPr="00AE35D4">
        <w:rPr>
          <w:rFonts w:ascii="Open Sans" w:hAnsi="Open Sans" w:cs="Open Sans"/>
          <w:b/>
          <w:bCs/>
          <w:sz w:val="23"/>
          <w:szCs w:val="23"/>
        </w:rPr>
        <w:t>International PEPs</w:t>
      </w:r>
      <w:r w:rsidRPr="00AE35D4">
        <w:rPr>
          <w:rFonts w:ascii="Open Sans" w:hAnsi="Open Sans" w:cs="Open Sans"/>
          <w:sz w:val="23"/>
          <w:szCs w:val="23"/>
        </w:rPr>
        <w:t xml:space="preserve">: </w:t>
      </w:r>
      <w:r w:rsidR="00A95F30">
        <w:rPr>
          <w:rFonts w:ascii="Open Sans" w:hAnsi="Open Sans" w:cs="Open Sans"/>
          <w:sz w:val="23"/>
          <w:szCs w:val="23"/>
        </w:rPr>
        <w:t>I</w:t>
      </w:r>
      <w:r w:rsidRPr="00AE35D4">
        <w:rPr>
          <w:rFonts w:ascii="Open Sans" w:hAnsi="Open Sans" w:cs="Open Sans"/>
          <w:sz w:val="23"/>
          <w:szCs w:val="23"/>
        </w:rPr>
        <w:t>ndividual</w:t>
      </w:r>
      <w:r w:rsidR="00BB7A9E">
        <w:rPr>
          <w:rFonts w:ascii="Open Sans" w:hAnsi="Open Sans" w:cs="Open Sans"/>
          <w:sz w:val="23"/>
          <w:szCs w:val="23"/>
        </w:rPr>
        <w:t>s</w:t>
      </w:r>
      <w:r w:rsidRPr="00AE35D4">
        <w:rPr>
          <w:rFonts w:ascii="Open Sans" w:hAnsi="Open Sans" w:cs="Open Sans"/>
          <w:sz w:val="23"/>
          <w:szCs w:val="23"/>
        </w:rPr>
        <w:t xml:space="preserve"> that holds a prominent public position or function by an international organization. This can include members of the </w:t>
      </w:r>
      <w:r w:rsidR="00D10860">
        <w:rPr>
          <w:rFonts w:ascii="Open Sans" w:hAnsi="Open Sans" w:cs="Open Sans"/>
          <w:sz w:val="23"/>
          <w:szCs w:val="23"/>
        </w:rPr>
        <w:t>B</w:t>
      </w:r>
      <w:r w:rsidRPr="00AE35D4">
        <w:rPr>
          <w:rFonts w:ascii="Open Sans" w:hAnsi="Open Sans" w:cs="Open Sans"/>
          <w:sz w:val="23"/>
          <w:szCs w:val="23"/>
        </w:rPr>
        <w:t xml:space="preserve">oard in an organization and </w:t>
      </w:r>
      <w:r w:rsidR="00D10860">
        <w:rPr>
          <w:rFonts w:ascii="Open Sans" w:hAnsi="Open Sans" w:cs="Open Sans"/>
          <w:sz w:val="23"/>
          <w:szCs w:val="23"/>
        </w:rPr>
        <w:t>S</w:t>
      </w:r>
      <w:r w:rsidRPr="00AE35D4">
        <w:rPr>
          <w:rFonts w:ascii="Open Sans" w:hAnsi="Open Sans" w:cs="Open Sans"/>
          <w:sz w:val="23"/>
          <w:szCs w:val="23"/>
        </w:rPr>
        <w:t xml:space="preserve">enior </w:t>
      </w:r>
      <w:r w:rsidR="00D10860">
        <w:rPr>
          <w:rFonts w:ascii="Open Sans" w:hAnsi="Open Sans" w:cs="Open Sans"/>
          <w:sz w:val="23"/>
          <w:szCs w:val="23"/>
        </w:rPr>
        <w:t>M</w:t>
      </w:r>
      <w:r w:rsidRPr="00AE35D4">
        <w:rPr>
          <w:rFonts w:ascii="Open Sans" w:hAnsi="Open Sans" w:cs="Open Sans"/>
          <w:sz w:val="23"/>
          <w:szCs w:val="23"/>
        </w:rPr>
        <w:t>anagement positions.</w:t>
      </w:r>
    </w:p>
    <w:p w14:paraId="6CB53F1F" w14:textId="77777777" w:rsidR="00AE35D4" w:rsidRPr="00AE35D4" w:rsidRDefault="00AE35D4" w:rsidP="00AE35D4">
      <w:pPr>
        <w:pStyle w:val="ListParagraph"/>
        <w:jc w:val="both"/>
        <w:rPr>
          <w:rFonts w:ascii="Open Sans" w:hAnsi="Open Sans" w:cs="Open Sans"/>
          <w:sz w:val="23"/>
          <w:szCs w:val="23"/>
        </w:rPr>
      </w:pPr>
    </w:p>
    <w:p w14:paraId="144358F4" w14:textId="3442468D" w:rsidR="00AE35D4" w:rsidRPr="00D10860" w:rsidRDefault="00AE35D4" w:rsidP="00D10860">
      <w:pPr>
        <w:pStyle w:val="ListParagraph"/>
        <w:numPr>
          <w:ilvl w:val="0"/>
          <w:numId w:val="5"/>
        </w:numPr>
        <w:jc w:val="both"/>
        <w:rPr>
          <w:rFonts w:ascii="Open Sans" w:hAnsi="Open Sans" w:cs="Open Sans"/>
          <w:sz w:val="23"/>
          <w:szCs w:val="23"/>
        </w:rPr>
      </w:pPr>
      <w:r w:rsidRPr="00AE35D4">
        <w:rPr>
          <w:rFonts w:ascii="Open Sans" w:hAnsi="Open Sans" w:cs="Open Sans"/>
          <w:b/>
          <w:bCs/>
          <w:sz w:val="23"/>
          <w:szCs w:val="23"/>
        </w:rPr>
        <w:t xml:space="preserve">Family </w:t>
      </w:r>
      <w:r w:rsidR="00D10860">
        <w:rPr>
          <w:rFonts w:ascii="Open Sans" w:hAnsi="Open Sans" w:cs="Open Sans"/>
          <w:b/>
          <w:bCs/>
          <w:sz w:val="23"/>
          <w:szCs w:val="23"/>
        </w:rPr>
        <w:t>M</w:t>
      </w:r>
      <w:r w:rsidRPr="00AE35D4">
        <w:rPr>
          <w:rFonts w:ascii="Open Sans" w:hAnsi="Open Sans" w:cs="Open Sans"/>
          <w:b/>
          <w:bCs/>
          <w:sz w:val="23"/>
          <w:szCs w:val="23"/>
        </w:rPr>
        <w:t xml:space="preserve">embers: </w:t>
      </w:r>
      <w:r w:rsidR="00762334">
        <w:rPr>
          <w:rFonts w:ascii="Open Sans" w:hAnsi="Open Sans" w:cs="Open Sans"/>
          <w:sz w:val="23"/>
          <w:szCs w:val="23"/>
        </w:rPr>
        <w:t>I</w:t>
      </w:r>
      <w:r w:rsidRPr="00AE35D4">
        <w:rPr>
          <w:rFonts w:ascii="Open Sans" w:hAnsi="Open Sans" w:cs="Open Sans"/>
          <w:sz w:val="23"/>
          <w:szCs w:val="23"/>
        </w:rPr>
        <w:t>ndividuals that are related to PEP</w:t>
      </w:r>
      <w:r w:rsidR="00E648D4">
        <w:rPr>
          <w:rFonts w:ascii="Open Sans" w:hAnsi="Open Sans" w:cs="Open Sans"/>
          <w:sz w:val="23"/>
          <w:szCs w:val="23"/>
        </w:rPr>
        <w:t>s</w:t>
      </w:r>
      <w:r w:rsidRPr="00AE35D4">
        <w:rPr>
          <w:rFonts w:ascii="Open Sans" w:hAnsi="Open Sans" w:cs="Open Sans"/>
          <w:sz w:val="23"/>
          <w:szCs w:val="23"/>
        </w:rPr>
        <w:t xml:space="preserve"> </w:t>
      </w:r>
      <w:r w:rsidR="00E648D4">
        <w:rPr>
          <w:rFonts w:ascii="Open Sans" w:hAnsi="Open Sans" w:cs="Open Sans"/>
          <w:sz w:val="23"/>
          <w:szCs w:val="23"/>
        </w:rPr>
        <w:t>are</w:t>
      </w:r>
      <w:r w:rsidRPr="00AE35D4">
        <w:rPr>
          <w:rFonts w:ascii="Open Sans" w:hAnsi="Open Sans" w:cs="Open Sans"/>
          <w:sz w:val="23"/>
          <w:szCs w:val="23"/>
        </w:rPr>
        <w:t xml:space="preserve"> also classified as a PEP</w:t>
      </w:r>
      <w:r w:rsidR="00482A87">
        <w:rPr>
          <w:rFonts w:ascii="Open Sans" w:hAnsi="Open Sans" w:cs="Open Sans"/>
          <w:sz w:val="23"/>
          <w:szCs w:val="23"/>
        </w:rPr>
        <w:t>s</w:t>
      </w:r>
      <w:r w:rsidRPr="00AE35D4">
        <w:rPr>
          <w:rFonts w:ascii="Open Sans" w:hAnsi="Open Sans" w:cs="Open Sans"/>
          <w:sz w:val="23"/>
          <w:szCs w:val="23"/>
        </w:rPr>
        <w:t>.</w:t>
      </w:r>
    </w:p>
    <w:p w14:paraId="39ABF0D8" w14:textId="77777777" w:rsidR="00AE35D4" w:rsidRPr="00AE35D4" w:rsidRDefault="00AE35D4" w:rsidP="00AE35D4">
      <w:pPr>
        <w:pStyle w:val="ListParagraph"/>
        <w:jc w:val="both"/>
        <w:rPr>
          <w:rFonts w:ascii="Open Sans" w:hAnsi="Open Sans" w:cs="Open Sans"/>
          <w:sz w:val="23"/>
          <w:szCs w:val="23"/>
        </w:rPr>
      </w:pPr>
    </w:p>
    <w:p w14:paraId="532AC14E" w14:textId="140F28D0" w:rsidR="00AE35D4" w:rsidRPr="00AE35D4" w:rsidRDefault="00AE35D4" w:rsidP="00AE35D4">
      <w:pPr>
        <w:pStyle w:val="ListParagraph"/>
        <w:numPr>
          <w:ilvl w:val="0"/>
          <w:numId w:val="5"/>
        </w:numPr>
        <w:jc w:val="both"/>
        <w:rPr>
          <w:rFonts w:ascii="Open Sans" w:hAnsi="Open Sans" w:cs="Open Sans"/>
          <w:sz w:val="23"/>
          <w:szCs w:val="23"/>
        </w:rPr>
      </w:pPr>
      <w:r w:rsidRPr="00AE35D4">
        <w:rPr>
          <w:rFonts w:ascii="Open Sans" w:hAnsi="Open Sans" w:cs="Open Sans"/>
          <w:b/>
          <w:bCs/>
          <w:sz w:val="23"/>
          <w:szCs w:val="23"/>
        </w:rPr>
        <w:t xml:space="preserve">Close </w:t>
      </w:r>
      <w:r w:rsidR="00D10860">
        <w:rPr>
          <w:rFonts w:ascii="Open Sans" w:hAnsi="Open Sans" w:cs="Open Sans"/>
          <w:b/>
          <w:bCs/>
          <w:sz w:val="23"/>
          <w:szCs w:val="23"/>
        </w:rPr>
        <w:t>A</w:t>
      </w:r>
      <w:r w:rsidRPr="00AE35D4">
        <w:rPr>
          <w:rFonts w:ascii="Open Sans" w:hAnsi="Open Sans" w:cs="Open Sans"/>
          <w:b/>
          <w:bCs/>
          <w:sz w:val="23"/>
          <w:szCs w:val="23"/>
        </w:rPr>
        <w:t xml:space="preserve">ssociates: </w:t>
      </w:r>
      <w:r w:rsidRPr="00AE35D4">
        <w:rPr>
          <w:rFonts w:ascii="Open Sans" w:hAnsi="Open Sans" w:cs="Open Sans"/>
          <w:sz w:val="23"/>
          <w:szCs w:val="23"/>
        </w:rPr>
        <w:t>an individual who has close relations with a PEP whether it is socially or professionally.</w:t>
      </w:r>
    </w:p>
    <w:p w14:paraId="4FDF8FAA" w14:textId="5AC1C4C6" w:rsidR="00AE35D4" w:rsidRPr="00AE35D4" w:rsidRDefault="00AE35D4" w:rsidP="00AE35D4">
      <w:pPr>
        <w:jc w:val="both"/>
        <w:rPr>
          <w:rFonts w:ascii="Open Sans" w:hAnsi="Open Sans" w:cs="Open Sans"/>
          <w:sz w:val="23"/>
          <w:szCs w:val="23"/>
        </w:rPr>
      </w:pPr>
      <w:r w:rsidRPr="00AE35D4">
        <w:rPr>
          <w:rFonts w:ascii="Open Sans" w:hAnsi="Open Sans" w:cs="Open Sans"/>
          <w:sz w:val="23"/>
          <w:szCs w:val="23"/>
        </w:rPr>
        <w:t>If an individual is identified as a PEP, this does not mean that they are involved in criminal activity, but it means that precaution</w:t>
      </w:r>
      <w:r w:rsidR="00155B75">
        <w:rPr>
          <w:rFonts w:ascii="Open Sans" w:hAnsi="Open Sans" w:cs="Open Sans"/>
          <w:sz w:val="23"/>
          <w:szCs w:val="23"/>
        </w:rPr>
        <w:t xml:space="preserve">s </w:t>
      </w:r>
      <w:r w:rsidRPr="00AE35D4">
        <w:rPr>
          <w:rFonts w:ascii="Open Sans" w:hAnsi="Open Sans" w:cs="Open Sans"/>
          <w:sz w:val="23"/>
          <w:szCs w:val="23"/>
        </w:rPr>
        <w:t>may need to be taken as they are of higher risk to financial institutions and DNFBPs</w:t>
      </w:r>
      <w:r w:rsidR="00155B75">
        <w:rPr>
          <w:rFonts w:ascii="Open Sans" w:hAnsi="Open Sans" w:cs="Open Sans"/>
          <w:sz w:val="23"/>
          <w:szCs w:val="23"/>
        </w:rPr>
        <w:t xml:space="preserve"> </w:t>
      </w:r>
      <w:r w:rsidR="00155B75" w:rsidRPr="00155B75">
        <w:rPr>
          <w:rFonts w:ascii="Open Sans" w:hAnsi="Open Sans" w:cs="Open Sans"/>
          <w:sz w:val="23"/>
          <w:szCs w:val="23"/>
          <w:highlight w:val="yellow"/>
        </w:rPr>
        <w:t>because their positions may be abused.</w:t>
      </w:r>
    </w:p>
    <w:p w14:paraId="552288C7" w14:textId="19AE4B80" w:rsidR="004D4BB4" w:rsidRDefault="004D4BB4" w:rsidP="00AE35D4">
      <w:pPr>
        <w:jc w:val="both"/>
        <w:rPr>
          <w:rFonts w:ascii="Open Sans" w:hAnsi="Open Sans" w:cs="Open Sans"/>
          <w:sz w:val="23"/>
          <w:szCs w:val="23"/>
        </w:rPr>
      </w:pPr>
      <w:r>
        <w:rPr>
          <w:rFonts w:ascii="Open Sans" w:hAnsi="Open Sans" w:cs="Open Sans"/>
          <w:sz w:val="23"/>
          <w:szCs w:val="23"/>
        </w:rPr>
        <w:lastRenderedPageBreak/>
        <w:t xml:space="preserve">Pursuant to </w:t>
      </w:r>
      <w:r w:rsidRPr="00413A4C">
        <w:rPr>
          <w:rFonts w:ascii="Open Sans" w:hAnsi="Open Sans" w:cs="Open Sans"/>
          <w:sz w:val="23"/>
          <w:szCs w:val="23"/>
          <w:highlight w:val="yellow"/>
        </w:rPr>
        <w:t>Re</w:t>
      </w:r>
      <w:r w:rsidR="00413A4C" w:rsidRPr="00413A4C">
        <w:rPr>
          <w:rFonts w:ascii="Open Sans" w:hAnsi="Open Sans" w:cs="Open Sans"/>
          <w:sz w:val="23"/>
          <w:szCs w:val="23"/>
          <w:highlight w:val="yellow"/>
        </w:rPr>
        <w:t>commendation</w:t>
      </w:r>
      <w:r>
        <w:rPr>
          <w:rFonts w:ascii="Open Sans" w:hAnsi="Open Sans" w:cs="Open Sans"/>
          <w:sz w:val="23"/>
          <w:szCs w:val="23"/>
        </w:rPr>
        <w:t xml:space="preserve"> 12 of FATF and provisions of </w:t>
      </w:r>
      <w:r w:rsidR="00413A4C" w:rsidRPr="00413A4C">
        <w:rPr>
          <w:rFonts w:ascii="Open Sans" w:hAnsi="Open Sans" w:cs="Open Sans"/>
          <w:sz w:val="23"/>
          <w:szCs w:val="23"/>
          <w:highlight w:val="yellow"/>
        </w:rPr>
        <w:t>Regulation</w:t>
      </w:r>
      <w:r>
        <w:rPr>
          <w:rFonts w:ascii="Open Sans" w:hAnsi="Open Sans" w:cs="Open Sans"/>
          <w:sz w:val="23"/>
          <w:szCs w:val="23"/>
        </w:rPr>
        <w:t xml:space="preserve"> 18</w:t>
      </w:r>
      <w:r w:rsidR="0090100D">
        <w:rPr>
          <w:rFonts w:ascii="Open Sans" w:hAnsi="Open Sans" w:cs="Open Sans"/>
          <w:sz w:val="23"/>
          <w:szCs w:val="23"/>
        </w:rPr>
        <w:t xml:space="preserve"> </w:t>
      </w:r>
      <w:r>
        <w:rPr>
          <w:rFonts w:ascii="Open Sans" w:hAnsi="Open Sans" w:cs="Open Sans"/>
          <w:sz w:val="23"/>
          <w:szCs w:val="23"/>
        </w:rPr>
        <w:t>(3</w:t>
      </w:r>
      <w:r w:rsidR="00DE6E9F">
        <w:rPr>
          <w:rFonts w:ascii="Open Sans" w:hAnsi="Open Sans" w:cs="Open Sans"/>
          <w:sz w:val="23"/>
          <w:szCs w:val="23"/>
        </w:rPr>
        <w:t>-</w:t>
      </w:r>
      <w:r>
        <w:rPr>
          <w:rFonts w:ascii="Open Sans" w:hAnsi="Open Sans" w:cs="Open Sans"/>
          <w:sz w:val="23"/>
          <w:szCs w:val="23"/>
        </w:rPr>
        <w:t>7) of the CBN AML/CFT Regulation 2013</w:t>
      </w:r>
      <w:r w:rsidR="00413A4C">
        <w:rPr>
          <w:rFonts w:ascii="Open Sans" w:hAnsi="Open Sans" w:cs="Open Sans"/>
          <w:sz w:val="23"/>
          <w:szCs w:val="23"/>
        </w:rPr>
        <w:t xml:space="preserve"> </w:t>
      </w:r>
      <w:r w:rsidR="00413A4C" w:rsidRPr="00413A4C">
        <w:rPr>
          <w:rFonts w:ascii="Open Sans" w:hAnsi="Open Sans" w:cs="Open Sans"/>
          <w:sz w:val="23"/>
          <w:szCs w:val="23"/>
          <w:highlight w:val="yellow"/>
        </w:rPr>
        <w:t>(as amended)</w:t>
      </w:r>
      <w:r w:rsidR="00413A4C">
        <w:rPr>
          <w:rFonts w:ascii="Open Sans" w:hAnsi="Open Sans" w:cs="Open Sans"/>
          <w:sz w:val="23"/>
          <w:szCs w:val="23"/>
        </w:rPr>
        <w:t>,</w:t>
      </w:r>
      <w:r>
        <w:rPr>
          <w:rFonts w:ascii="Open Sans" w:hAnsi="Open Sans" w:cs="Open Sans"/>
          <w:sz w:val="23"/>
          <w:szCs w:val="23"/>
        </w:rPr>
        <w:t xml:space="preserve"> Financial Institutions shall:</w:t>
      </w:r>
      <w:r w:rsidR="00C860C3" w:rsidRPr="00C860C3">
        <w:rPr>
          <w:rFonts w:ascii="Open Sans" w:hAnsi="Open Sans" w:cs="Open Sans"/>
          <w:sz w:val="23"/>
          <w:szCs w:val="23"/>
        </w:rPr>
        <w:t xml:space="preserve"> </w:t>
      </w:r>
    </w:p>
    <w:p w14:paraId="10BD611C" w14:textId="3E4DDD9D" w:rsidR="004D4BB4" w:rsidRPr="004D4BB4" w:rsidRDefault="004D4BB4" w:rsidP="004D4BB4">
      <w:pPr>
        <w:jc w:val="both"/>
        <w:rPr>
          <w:rFonts w:ascii="Open Sans" w:hAnsi="Open Sans" w:cs="Open Sans"/>
          <w:sz w:val="23"/>
          <w:szCs w:val="23"/>
        </w:rPr>
      </w:pPr>
      <w:r>
        <w:rPr>
          <w:rFonts w:ascii="Open Sans" w:hAnsi="Open Sans" w:cs="Open Sans"/>
          <w:sz w:val="23"/>
          <w:szCs w:val="23"/>
        </w:rPr>
        <w:t>(</w:t>
      </w:r>
      <w:r w:rsidRPr="004D4BB4">
        <w:rPr>
          <w:rFonts w:ascii="Open Sans" w:hAnsi="Open Sans" w:cs="Open Sans"/>
          <w:sz w:val="23"/>
          <w:szCs w:val="23"/>
        </w:rPr>
        <w:t>3) in addition to performing C</w:t>
      </w:r>
      <w:r>
        <w:rPr>
          <w:rFonts w:ascii="Open Sans" w:hAnsi="Open Sans" w:cs="Open Sans"/>
          <w:sz w:val="23"/>
          <w:szCs w:val="23"/>
        </w:rPr>
        <w:t xml:space="preserve">ustomer </w:t>
      </w:r>
      <w:r w:rsidRPr="004D4BB4">
        <w:rPr>
          <w:rFonts w:ascii="Open Sans" w:hAnsi="Open Sans" w:cs="Open Sans"/>
          <w:sz w:val="23"/>
          <w:szCs w:val="23"/>
        </w:rPr>
        <w:t>D</w:t>
      </w:r>
      <w:r>
        <w:rPr>
          <w:rFonts w:ascii="Open Sans" w:hAnsi="Open Sans" w:cs="Open Sans"/>
          <w:sz w:val="23"/>
          <w:szCs w:val="23"/>
        </w:rPr>
        <w:t xml:space="preserve">ue </w:t>
      </w:r>
      <w:r w:rsidRPr="004D4BB4">
        <w:rPr>
          <w:rFonts w:ascii="Open Sans" w:hAnsi="Open Sans" w:cs="Open Sans"/>
          <w:sz w:val="23"/>
          <w:szCs w:val="23"/>
        </w:rPr>
        <w:t>D</w:t>
      </w:r>
      <w:r>
        <w:rPr>
          <w:rFonts w:ascii="Open Sans" w:hAnsi="Open Sans" w:cs="Open Sans"/>
          <w:sz w:val="23"/>
          <w:szCs w:val="23"/>
        </w:rPr>
        <w:t>iligence (CDD)</w:t>
      </w:r>
      <w:r w:rsidRPr="004D4BB4">
        <w:rPr>
          <w:rFonts w:ascii="Open Sans" w:hAnsi="Open Sans" w:cs="Open Sans"/>
          <w:sz w:val="23"/>
          <w:szCs w:val="23"/>
        </w:rPr>
        <w:t xml:space="preserve"> measures, put appropriate risk management system to determine whether a potential or existing customer or the beneficial owner is a PEP</w:t>
      </w:r>
    </w:p>
    <w:p w14:paraId="4C4322CC" w14:textId="709B5EAF" w:rsidR="004D4BB4" w:rsidRPr="004D4BB4" w:rsidRDefault="004D4BB4" w:rsidP="004D4BB4">
      <w:pPr>
        <w:jc w:val="both"/>
        <w:rPr>
          <w:rFonts w:ascii="Open Sans" w:hAnsi="Open Sans" w:cs="Open Sans"/>
          <w:sz w:val="23"/>
          <w:szCs w:val="23"/>
        </w:rPr>
      </w:pPr>
      <w:r w:rsidRPr="004D4BB4">
        <w:rPr>
          <w:rFonts w:ascii="Open Sans" w:hAnsi="Open Sans" w:cs="Open Sans"/>
          <w:sz w:val="23"/>
          <w:szCs w:val="23"/>
        </w:rPr>
        <w:t>(4) obtain senior management approval before they establish business relationship with a PEP and shall render monthly returns on all transactions with PEPs to the CBN and the NFIU</w:t>
      </w:r>
    </w:p>
    <w:p w14:paraId="469ACBB8" w14:textId="370D2395" w:rsidR="004D4BB4" w:rsidRPr="004D4BB4" w:rsidRDefault="004D4BB4" w:rsidP="004D4BB4">
      <w:pPr>
        <w:jc w:val="both"/>
        <w:rPr>
          <w:rFonts w:ascii="Open Sans" w:hAnsi="Open Sans" w:cs="Open Sans"/>
          <w:sz w:val="23"/>
          <w:szCs w:val="23"/>
        </w:rPr>
      </w:pPr>
      <w:r w:rsidRPr="004D4BB4">
        <w:rPr>
          <w:rFonts w:ascii="Open Sans" w:hAnsi="Open Sans" w:cs="Open Sans"/>
          <w:sz w:val="23"/>
          <w:szCs w:val="23"/>
        </w:rPr>
        <w:t xml:space="preserve">(5) </w:t>
      </w:r>
      <w:r>
        <w:rPr>
          <w:rFonts w:ascii="Open Sans" w:hAnsi="Open Sans" w:cs="Open Sans"/>
          <w:sz w:val="23"/>
          <w:szCs w:val="23"/>
        </w:rPr>
        <w:t>w</w:t>
      </w:r>
      <w:r w:rsidRPr="004D4BB4">
        <w:rPr>
          <w:rFonts w:ascii="Open Sans" w:hAnsi="Open Sans" w:cs="Open Sans"/>
          <w:sz w:val="23"/>
          <w:szCs w:val="23"/>
        </w:rPr>
        <w:t xml:space="preserve">here a customer has been accepted or has an ongoing business relationship with </w:t>
      </w:r>
      <w:r>
        <w:rPr>
          <w:rFonts w:ascii="Open Sans" w:hAnsi="Open Sans" w:cs="Open Sans"/>
          <w:sz w:val="23"/>
          <w:szCs w:val="23"/>
        </w:rPr>
        <w:t xml:space="preserve">the </w:t>
      </w:r>
      <w:r w:rsidRPr="004D4BB4">
        <w:rPr>
          <w:rFonts w:ascii="Open Sans" w:hAnsi="Open Sans" w:cs="Open Sans"/>
          <w:sz w:val="23"/>
          <w:szCs w:val="23"/>
        </w:rPr>
        <w:t>financial institution and the customer or the beneficial owner is subsequently found to be or becomes a PEP, the financial institution shall obtain senior management approval to continue the business relationship</w:t>
      </w:r>
    </w:p>
    <w:p w14:paraId="3B8622FE" w14:textId="0E3A96E1" w:rsidR="004D4BB4" w:rsidRPr="004D4BB4" w:rsidRDefault="004D4BB4" w:rsidP="004D4BB4">
      <w:pPr>
        <w:jc w:val="both"/>
        <w:rPr>
          <w:rFonts w:ascii="Open Sans" w:hAnsi="Open Sans" w:cs="Open Sans"/>
          <w:sz w:val="23"/>
          <w:szCs w:val="23"/>
        </w:rPr>
      </w:pPr>
      <w:r w:rsidRPr="004D4BB4">
        <w:rPr>
          <w:rFonts w:ascii="Open Sans" w:hAnsi="Open Sans" w:cs="Open Sans"/>
          <w:sz w:val="23"/>
          <w:szCs w:val="23"/>
        </w:rPr>
        <w:t>(6) take reasonable measures to establish the source of wealth and the source of funds of customers and their beneficial owners identified as PEPs</w:t>
      </w:r>
    </w:p>
    <w:p w14:paraId="23F93940" w14:textId="596FD031" w:rsidR="004D4BB4" w:rsidRPr="004D4BB4" w:rsidRDefault="004D4BB4" w:rsidP="004D4BB4">
      <w:pPr>
        <w:jc w:val="both"/>
        <w:rPr>
          <w:rFonts w:ascii="Open Sans" w:hAnsi="Open Sans" w:cs="Open Sans"/>
          <w:sz w:val="23"/>
          <w:szCs w:val="23"/>
        </w:rPr>
      </w:pPr>
      <w:r w:rsidRPr="004D4BB4">
        <w:rPr>
          <w:rFonts w:ascii="Open Sans" w:hAnsi="Open Sans" w:cs="Open Sans"/>
          <w:sz w:val="23"/>
          <w:szCs w:val="23"/>
        </w:rPr>
        <w:t xml:space="preserve">(7) conduct enhanced and ongoing monitoring of </w:t>
      </w:r>
      <w:r w:rsidR="0090100D" w:rsidRPr="004D4BB4">
        <w:rPr>
          <w:rFonts w:ascii="Open Sans" w:hAnsi="Open Sans" w:cs="Open Sans"/>
          <w:sz w:val="23"/>
          <w:szCs w:val="23"/>
        </w:rPr>
        <w:t>that relationship</w:t>
      </w:r>
      <w:r w:rsidRPr="004D4BB4">
        <w:rPr>
          <w:rFonts w:ascii="Open Sans" w:hAnsi="Open Sans" w:cs="Open Sans"/>
          <w:sz w:val="23"/>
          <w:szCs w:val="23"/>
        </w:rPr>
        <w:t xml:space="preserve"> and in the event of any transaction that is abnormal, a financial institution shall flag the account and report the transaction immediately to the NFIU as a suspicious transaction</w:t>
      </w:r>
    </w:p>
    <w:p w14:paraId="1D7B74AB" w14:textId="35AEF313" w:rsidR="00130EA9" w:rsidRPr="00C26D59" w:rsidRDefault="00130EA9" w:rsidP="00576737">
      <w:pPr>
        <w:pStyle w:val="ListParagraph"/>
        <w:numPr>
          <w:ilvl w:val="0"/>
          <w:numId w:val="14"/>
        </w:numPr>
        <w:jc w:val="both"/>
        <w:rPr>
          <w:rFonts w:ascii="Open Sans" w:hAnsi="Open Sans" w:cs="Open Sans"/>
          <w:b/>
          <w:bCs/>
          <w:sz w:val="23"/>
          <w:szCs w:val="23"/>
          <w:highlight w:val="yellow"/>
        </w:rPr>
      </w:pPr>
      <w:r w:rsidRPr="00C26D59">
        <w:rPr>
          <w:rFonts w:ascii="Open Sans" w:hAnsi="Open Sans" w:cs="Open Sans"/>
          <w:b/>
          <w:bCs/>
          <w:sz w:val="23"/>
          <w:szCs w:val="23"/>
          <w:highlight w:val="yellow"/>
        </w:rPr>
        <w:t xml:space="preserve">Risk </w:t>
      </w:r>
      <w:r w:rsidR="002E5240">
        <w:rPr>
          <w:rFonts w:ascii="Open Sans" w:hAnsi="Open Sans" w:cs="Open Sans"/>
          <w:b/>
          <w:bCs/>
          <w:sz w:val="23"/>
          <w:szCs w:val="23"/>
          <w:highlight w:val="yellow"/>
        </w:rPr>
        <w:t>Assessment</w:t>
      </w:r>
      <w:r w:rsidRPr="00C26D59">
        <w:rPr>
          <w:rFonts w:ascii="Open Sans" w:hAnsi="Open Sans" w:cs="Open Sans"/>
          <w:b/>
          <w:bCs/>
          <w:sz w:val="23"/>
          <w:szCs w:val="23"/>
          <w:highlight w:val="yellow"/>
        </w:rPr>
        <w:t xml:space="preserve"> of PEPs</w:t>
      </w:r>
    </w:p>
    <w:p w14:paraId="0A08A8FD" w14:textId="0B94EA14" w:rsidR="00C42664" w:rsidRPr="006F64BE" w:rsidRDefault="002E5240" w:rsidP="00130EA9">
      <w:pPr>
        <w:jc w:val="both"/>
        <w:rPr>
          <w:rFonts w:ascii="Open Sans" w:hAnsi="Open Sans" w:cs="Open Sans"/>
          <w:sz w:val="23"/>
          <w:szCs w:val="23"/>
          <w:highlight w:val="yellow"/>
        </w:rPr>
      </w:pPr>
      <w:r w:rsidRPr="006F64BE">
        <w:rPr>
          <w:rFonts w:ascii="Open Sans" w:hAnsi="Open Sans" w:cs="Open Sans"/>
          <w:sz w:val="23"/>
          <w:szCs w:val="23"/>
          <w:highlight w:val="yellow"/>
        </w:rPr>
        <w:t>In managing the risk posed by PEPs, identification of PEPs is one of the most important step</w:t>
      </w:r>
      <w:r w:rsidR="00ED30FD" w:rsidRPr="006F64BE">
        <w:rPr>
          <w:rFonts w:ascii="Open Sans" w:hAnsi="Open Sans" w:cs="Open Sans"/>
          <w:sz w:val="23"/>
          <w:szCs w:val="23"/>
          <w:highlight w:val="yellow"/>
        </w:rPr>
        <w:t>s</w:t>
      </w:r>
      <w:r w:rsidR="00C42664" w:rsidRPr="006F64BE">
        <w:rPr>
          <w:rFonts w:ascii="Open Sans" w:hAnsi="Open Sans" w:cs="Open Sans"/>
          <w:sz w:val="23"/>
          <w:szCs w:val="23"/>
          <w:highlight w:val="yellow"/>
        </w:rPr>
        <w:t xml:space="preserve"> that determine other risk management practices, by assessing the risk and implementation of a risk-based approach</w:t>
      </w:r>
      <w:r w:rsidR="00ED30FD" w:rsidRPr="006F64BE">
        <w:rPr>
          <w:rFonts w:ascii="Open Sans" w:hAnsi="Open Sans" w:cs="Open Sans"/>
          <w:sz w:val="23"/>
          <w:szCs w:val="23"/>
          <w:highlight w:val="yellow"/>
        </w:rPr>
        <w:t>. O</w:t>
      </w:r>
      <w:r w:rsidR="00C42664" w:rsidRPr="006F64BE">
        <w:rPr>
          <w:rFonts w:ascii="Open Sans" w:hAnsi="Open Sans" w:cs="Open Sans"/>
          <w:sz w:val="23"/>
          <w:szCs w:val="23"/>
          <w:highlight w:val="yellow"/>
        </w:rPr>
        <w:t xml:space="preserve">ther risk management practices of </w:t>
      </w:r>
      <w:r w:rsidR="00ED30FD" w:rsidRPr="006F64BE">
        <w:rPr>
          <w:rFonts w:ascii="Open Sans" w:hAnsi="Open Sans" w:cs="Open Sans"/>
          <w:sz w:val="23"/>
          <w:szCs w:val="23"/>
          <w:highlight w:val="yellow"/>
        </w:rPr>
        <w:t xml:space="preserve">risk-rating, </w:t>
      </w:r>
      <w:r w:rsidR="00C42664" w:rsidRPr="006F64BE">
        <w:rPr>
          <w:rFonts w:ascii="Open Sans" w:hAnsi="Open Sans" w:cs="Open Sans"/>
          <w:sz w:val="23"/>
          <w:szCs w:val="23"/>
          <w:highlight w:val="yellow"/>
        </w:rPr>
        <w:t>continuous monitoring and ongoing due diligence are dependent upon successful identification of PEPs.</w:t>
      </w:r>
    </w:p>
    <w:p w14:paraId="01F5421A" w14:textId="79336446" w:rsidR="00130EA9" w:rsidRPr="006F64BE" w:rsidRDefault="00B64673" w:rsidP="00130EA9">
      <w:pPr>
        <w:jc w:val="both"/>
        <w:rPr>
          <w:rFonts w:ascii="Open Sans" w:hAnsi="Open Sans" w:cs="Open Sans"/>
          <w:sz w:val="23"/>
          <w:szCs w:val="23"/>
          <w:highlight w:val="yellow"/>
        </w:rPr>
      </w:pPr>
      <w:r w:rsidRPr="006F64BE">
        <w:rPr>
          <w:rFonts w:ascii="Open Sans" w:hAnsi="Open Sans" w:cs="Open Sans"/>
          <w:sz w:val="23"/>
          <w:szCs w:val="23"/>
          <w:highlight w:val="yellow"/>
        </w:rPr>
        <w:t>Identification of PEPs may be difficult because</w:t>
      </w:r>
      <w:r w:rsidR="00130EA9" w:rsidRPr="006F64BE">
        <w:rPr>
          <w:rFonts w:ascii="Open Sans" w:hAnsi="Open Sans" w:cs="Open Sans"/>
          <w:sz w:val="23"/>
          <w:szCs w:val="23"/>
          <w:highlight w:val="yellow"/>
        </w:rPr>
        <w:t>:</w:t>
      </w:r>
    </w:p>
    <w:p w14:paraId="38F5A19C" w14:textId="563BA0BF" w:rsidR="00130EA9" w:rsidRPr="006F64BE" w:rsidRDefault="00B64673" w:rsidP="00130EA9">
      <w:pPr>
        <w:pStyle w:val="ListParagraph"/>
        <w:numPr>
          <w:ilvl w:val="0"/>
          <w:numId w:val="11"/>
        </w:numPr>
        <w:jc w:val="both"/>
        <w:rPr>
          <w:rFonts w:ascii="Open Sans" w:hAnsi="Open Sans" w:cs="Open Sans"/>
          <w:sz w:val="23"/>
          <w:szCs w:val="23"/>
          <w:highlight w:val="yellow"/>
        </w:rPr>
      </w:pPr>
      <w:r w:rsidRPr="006F64BE">
        <w:rPr>
          <w:rFonts w:ascii="Open Sans" w:hAnsi="Open Sans" w:cs="Open Sans"/>
          <w:sz w:val="23"/>
          <w:szCs w:val="23"/>
          <w:highlight w:val="yellow"/>
        </w:rPr>
        <w:t xml:space="preserve">Some </w:t>
      </w:r>
      <w:r w:rsidR="00130EA9" w:rsidRPr="006F64BE">
        <w:rPr>
          <w:rFonts w:ascii="Open Sans" w:hAnsi="Open Sans" w:cs="Open Sans"/>
          <w:sz w:val="23"/>
          <w:szCs w:val="23"/>
          <w:highlight w:val="yellow"/>
        </w:rPr>
        <w:t>PEPs</w:t>
      </w:r>
      <w:r w:rsidRPr="006F64BE">
        <w:rPr>
          <w:rFonts w:ascii="Open Sans" w:hAnsi="Open Sans" w:cs="Open Sans"/>
          <w:sz w:val="23"/>
          <w:szCs w:val="23"/>
          <w:highlight w:val="yellow"/>
        </w:rPr>
        <w:t>, especially close associates,</w:t>
      </w:r>
      <w:r w:rsidR="00130EA9" w:rsidRPr="006F64BE">
        <w:rPr>
          <w:rFonts w:ascii="Open Sans" w:hAnsi="Open Sans" w:cs="Open Sans"/>
          <w:sz w:val="23"/>
          <w:szCs w:val="23"/>
          <w:highlight w:val="yellow"/>
        </w:rPr>
        <w:t xml:space="preserve"> attempt</w:t>
      </w:r>
      <w:r w:rsidRPr="006F64BE">
        <w:rPr>
          <w:rFonts w:ascii="Open Sans" w:hAnsi="Open Sans" w:cs="Open Sans"/>
          <w:sz w:val="23"/>
          <w:szCs w:val="23"/>
          <w:highlight w:val="yellow"/>
        </w:rPr>
        <w:t xml:space="preserve"> </w:t>
      </w:r>
      <w:r w:rsidR="00130EA9" w:rsidRPr="006F64BE">
        <w:rPr>
          <w:rFonts w:ascii="Open Sans" w:hAnsi="Open Sans" w:cs="Open Sans"/>
          <w:sz w:val="23"/>
          <w:szCs w:val="23"/>
          <w:highlight w:val="yellow"/>
        </w:rPr>
        <w:t>to shield their identity</w:t>
      </w:r>
    </w:p>
    <w:p w14:paraId="19FF0C42" w14:textId="31AB093B" w:rsidR="0090100D" w:rsidRDefault="00B64673" w:rsidP="00AE35D4">
      <w:pPr>
        <w:pStyle w:val="ListParagraph"/>
        <w:numPr>
          <w:ilvl w:val="0"/>
          <w:numId w:val="11"/>
        </w:numPr>
        <w:jc w:val="both"/>
        <w:rPr>
          <w:rFonts w:ascii="Open Sans" w:hAnsi="Open Sans" w:cs="Open Sans"/>
          <w:sz w:val="23"/>
          <w:szCs w:val="23"/>
        </w:rPr>
      </w:pPr>
      <w:r w:rsidRPr="006F64BE">
        <w:rPr>
          <w:rFonts w:ascii="Open Sans" w:hAnsi="Open Sans" w:cs="Open Sans"/>
          <w:sz w:val="23"/>
          <w:szCs w:val="23"/>
          <w:highlight w:val="yellow"/>
        </w:rPr>
        <w:t>Other b</w:t>
      </w:r>
      <w:r w:rsidR="00130EA9" w:rsidRPr="006F64BE">
        <w:rPr>
          <w:rFonts w:ascii="Open Sans" w:hAnsi="Open Sans" w:cs="Open Sans"/>
          <w:sz w:val="23"/>
          <w:szCs w:val="23"/>
          <w:highlight w:val="yellow"/>
        </w:rPr>
        <w:t xml:space="preserve">ehavioral </w:t>
      </w:r>
      <w:r w:rsidR="00CF0FDE">
        <w:rPr>
          <w:rFonts w:ascii="Open Sans" w:hAnsi="Open Sans" w:cs="Open Sans"/>
          <w:sz w:val="23"/>
          <w:szCs w:val="23"/>
          <w:highlight w:val="yellow"/>
        </w:rPr>
        <w:t>is</w:t>
      </w:r>
      <w:r w:rsidR="00130EA9" w:rsidRPr="008B6F1C">
        <w:rPr>
          <w:rFonts w:ascii="Open Sans" w:hAnsi="Open Sans" w:cs="Open Sans"/>
          <w:sz w:val="23"/>
          <w:szCs w:val="23"/>
          <w:highlight w:val="yellow"/>
        </w:rPr>
        <w:t xml:space="preserve">ndicators </w:t>
      </w:r>
      <w:r w:rsidR="001652DE" w:rsidRPr="008B6F1C">
        <w:rPr>
          <w:rFonts w:ascii="Open Sans" w:hAnsi="Open Sans" w:cs="Open Sans"/>
          <w:sz w:val="23"/>
          <w:szCs w:val="23"/>
          <w:highlight w:val="yellow"/>
        </w:rPr>
        <w:t xml:space="preserve">to conceal identity </w:t>
      </w:r>
      <w:r w:rsidR="008B6F1C" w:rsidRPr="008B6F1C">
        <w:rPr>
          <w:rFonts w:ascii="Open Sans" w:hAnsi="Open Sans" w:cs="Open Sans"/>
          <w:sz w:val="23"/>
          <w:szCs w:val="23"/>
          <w:highlight w:val="yellow"/>
        </w:rPr>
        <w:t>include</w:t>
      </w:r>
      <w:r w:rsidR="001652DE">
        <w:rPr>
          <w:rFonts w:ascii="Open Sans" w:hAnsi="Open Sans" w:cs="Open Sans"/>
          <w:sz w:val="23"/>
          <w:szCs w:val="23"/>
        </w:rPr>
        <w:t xml:space="preserve"> </w:t>
      </w:r>
      <w:r w:rsidR="00130EA9" w:rsidRPr="00130EA9">
        <w:rPr>
          <w:rFonts w:ascii="Open Sans" w:hAnsi="Open Sans" w:cs="Open Sans"/>
          <w:sz w:val="23"/>
          <w:szCs w:val="23"/>
        </w:rPr>
        <w:t xml:space="preserve">use of corporate vehicles, uncomfortable / unwilling to provide information, avoiding explanations or providing incomplete information, etc. </w:t>
      </w:r>
    </w:p>
    <w:p w14:paraId="161BC955" w14:textId="77777777" w:rsidR="00576737" w:rsidRDefault="00576737" w:rsidP="00576737">
      <w:pPr>
        <w:pStyle w:val="ListParagraph"/>
        <w:jc w:val="both"/>
        <w:rPr>
          <w:rFonts w:ascii="Open Sans" w:hAnsi="Open Sans" w:cs="Open Sans"/>
          <w:sz w:val="23"/>
          <w:szCs w:val="23"/>
        </w:rPr>
      </w:pPr>
    </w:p>
    <w:p w14:paraId="667BF1BC" w14:textId="5BF8FD13" w:rsidR="00576737" w:rsidRPr="00576737" w:rsidRDefault="00576737" w:rsidP="00576737">
      <w:pPr>
        <w:pStyle w:val="ListParagraph"/>
        <w:numPr>
          <w:ilvl w:val="0"/>
          <w:numId w:val="14"/>
        </w:numPr>
        <w:jc w:val="both"/>
        <w:rPr>
          <w:rFonts w:ascii="Open Sans" w:hAnsi="Open Sans" w:cs="Open Sans"/>
          <w:b/>
          <w:bCs/>
          <w:sz w:val="23"/>
          <w:szCs w:val="23"/>
        </w:rPr>
      </w:pPr>
      <w:r w:rsidRPr="00576737">
        <w:rPr>
          <w:rFonts w:ascii="Open Sans" w:hAnsi="Open Sans" w:cs="Open Sans"/>
          <w:b/>
          <w:bCs/>
          <w:sz w:val="23"/>
          <w:szCs w:val="23"/>
        </w:rPr>
        <w:t xml:space="preserve">PEP Approval </w:t>
      </w:r>
      <w:r w:rsidR="003341E6">
        <w:rPr>
          <w:rFonts w:ascii="Open Sans" w:hAnsi="Open Sans" w:cs="Open Sans"/>
          <w:b/>
          <w:bCs/>
          <w:sz w:val="23"/>
          <w:szCs w:val="23"/>
        </w:rPr>
        <w:t>Process flow</w:t>
      </w:r>
    </w:p>
    <w:p w14:paraId="5FE1A3A4" w14:textId="3634B8A1" w:rsidR="00576737" w:rsidRDefault="00576737" w:rsidP="00576737">
      <w:pPr>
        <w:jc w:val="both"/>
        <w:rPr>
          <w:rFonts w:ascii="Open Sans" w:hAnsi="Open Sans" w:cs="Open Sans"/>
          <w:sz w:val="23"/>
          <w:szCs w:val="23"/>
        </w:rPr>
      </w:pPr>
      <w:r w:rsidRPr="00576737">
        <w:rPr>
          <w:rFonts w:ascii="Open Sans" w:hAnsi="Open Sans" w:cs="Open Sans"/>
          <w:sz w:val="23"/>
          <w:szCs w:val="23"/>
        </w:rPr>
        <w:t xml:space="preserve">In line with the </w:t>
      </w:r>
      <w:r>
        <w:rPr>
          <w:rFonts w:ascii="Open Sans" w:hAnsi="Open Sans" w:cs="Open Sans"/>
          <w:sz w:val="23"/>
          <w:szCs w:val="23"/>
        </w:rPr>
        <w:t xml:space="preserve">Bank’s Anti-Money Laundering </w:t>
      </w:r>
      <w:r w:rsidRPr="00CF0FDE">
        <w:rPr>
          <w:rFonts w:ascii="Open Sans" w:hAnsi="Open Sans" w:cs="Open Sans"/>
          <w:sz w:val="23"/>
          <w:szCs w:val="23"/>
          <w:highlight w:val="yellow"/>
        </w:rPr>
        <w:t>policy</w:t>
      </w:r>
      <w:r w:rsidR="00CF0FDE" w:rsidRPr="00CF0FDE">
        <w:rPr>
          <w:rFonts w:ascii="Open Sans" w:hAnsi="Open Sans" w:cs="Open Sans"/>
          <w:sz w:val="23"/>
          <w:szCs w:val="23"/>
          <w:highlight w:val="yellow"/>
        </w:rPr>
        <w:t xml:space="preserve"> and other</w:t>
      </w:r>
      <w:r w:rsidRPr="00CF0FDE">
        <w:rPr>
          <w:rFonts w:ascii="Open Sans" w:hAnsi="Open Sans" w:cs="Open Sans"/>
          <w:sz w:val="23"/>
          <w:szCs w:val="23"/>
          <w:highlight w:val="yellow"/>
        </w:rPr>
        <w:t xml:space="preserve"> relevant</w:t>
      </w:r>
      <w:r>
        <w:rPr>
          <w:rFonts w:ascii="Open Sans" w:hAnsi="Open Sans" w:cs="Open Sans"/>
          <w:sz w:val="23"/>
          <w:szCs w:val="23"/>
        </w:rPr>
        <w:t xml:space="preserve"> provisions of the CBN regulation and guideline, all identified PEPs at the onboarding stage</w:t>
      </w:r>
      <w:r w:rsidR="003341E6">
        <w:rPr>
          <w:rFonts w:ascii="Open Sans" w:hAnsi="Open Sans" w:cs="Open Sans"/>
          <w:sz w:val="23"/>
          <w:szCs w:val="23"/>
        </w:rPr>
        <w:t xml:space="preserve"> </w:t>
      </w:r>
      <w:r w:rsidR="00E001F9" w:rsidRPr="00E001F9">
        <w:rPr>
          <w:rFonts w:ascii="Open Sans" w:hAnsi="Open Sans" w:cs="Open Sans"/>
          <w:sz w:val="23"/>
          <w:szCs w:val="23"/>
          <w:highlight w:val="yellow"/>
        </w:rPr>
        <w:t>whether</w:t>
      </w:r>
      <w:r w:rsidR="00E001F9">
        <w:rPr>
          <w:rFonts w:ascii="Open Sans" w:hAnsi="Open Sans" w:cs="Open Sans"/>
          <w:sz w:val="23"/>
          <w:szCs w:val="23"/>
        </w:rPr>
        <w:t xml:space="preserve"> </w:t>
      </w:r>
      <w:r w:rsidR="003341E6">
        <w:rPr>
          <w:rFonts w:ascii="Open Sans" w:hAnsi="Open Sans" w:cs="Open Sans"/>
          <w:sz w:val="23"/>
          <w:szCs w:val="23"/>
        </w:rPr>
        <w:t xml:space="preserve">detected by the </w:t>
      </w:r>
      <w:r>
        <w:rPr>
          <w:rFonts w:ascii="Open Sans" w:hAnsi="Open Sans" w:cs="Open Sans"/>
          <w:sz w:val="23"/>
          <w:szCs w:val="23"/>
        </w:rPr>
        <w:t xml:space="preserve">Account / Relationship Officers </w:t>
      </w:r>
      <w:r w:rsidR="003341E6">
        <w:rPr>
          <w:rFonts w:ascii="Open Sans" w:hAnsi="Open Sans" w:cs="Open Sans"/>
          <w:sz w:val="23"/>
          <w:szCs w:val="23"/>
        </w:rPr>
        <w:t>or following compliance review (</w:t>
      </w:r>
      <w:r w:rsidR="00413C2C">
        <w:rPr>
          <w:rFonts w:ascii="Open Sans" w:hAnsi="Open Sans" w:cs="Open Sans"/>
          <w:sz w:val="23"/>
          <w:szCs w:val="23"/>
        </w:rPr>
        <w:t xml:space="preserve">by </w:t>
      </w:r>
      <w:r w:rsidR="00E001F9">
        <w:rPr>
          <w:rFonts w:ascii="Open Sans" w:hAnsi="Open Sans" w:cs="Open Sans"/>
          <w:sz w:val="23"/>
          <w:szCs w:val="23"/>
        </w:rPr>
        <w:t>C</w:t>
      </w:r>
      <w:r w:rsidR="00413C2C">
        <w:rPr>
          <w:rFonts w:ascii="Open Sans" w:hAnsi="Open Sans" w:cs="Open Sans"/>
          <w:sz w:val="23"/>
          <w:szCs w:val="23"/>
        </w:rPr>
        <w:t xml:space="preserve">ompliance </w:t>
      </w:r>
      <w:r w:rsidR="00E001F9">
        <w:rPr>
          <w:rFonts w:ascii="Open Sans" w:hAnsi="Open Sans" w:cs="Open Sans"/>
          <w:sz w:val="23"/>
          <w:szCs w:val="23"/>
        </w:rPr>
        <w:t>O</w:t>
      </w:r>
      <w:r w:rsidR="00413C2C">
        <w:rPr>
          <w:rFonts w:ascii="Open Sans" w:hAnsi="Open Sans" w:cs="Open Sans"/>
          <w:sz w:val="23"/>
          <w:szCs w:val="23"/>
        </w:rPr>
        <w:t>fficers</w:t>
      </w:r>
      <w:r w:rsidR="003341E6">
        <w:rPr>
          <w:rFonts w:ascii="Open Sans" w:hAnsi="Open Sans" w:cs="Open Sans"/>
          <w:sz w:val="23"/>
          <w:szCs w:val="23"/>
        </w:rPr>
        <w:t>)</w:t>
      </w:r>
      <w:r w:rsidR="00E001F9">
        <w:rPr>
          <w:rFonts w:ascii="Open Sans" w:hAnsi="Open Sans" w:cs="Open Sans"/>
          <w:sz w:val="23"/>
          <w:szCs w:val="23"/>
        </w:rPr>
        <w:t xml:space="preserve">, </w:t>
      </w:r>
      <w:r w:rsidR="00E001F9" w:rsidRPr="005C1B57">
        <w:rPr>
          <w:rFonts w:ascii="Open Sans" w:hAnsi="Open Sans" w:cs="Open Sans"/>
          <w:sz w:val="23"/>
          <w:szCs w:val="23"/>
          <w:highlight w:val="yellow"/>
        </w:rPr>
        <w:t xml:space="preserve">there should be a detailed </w:t>
      </w:r>
      <w:r w:rsidR="00B46380" w:rsidRPr="005C1B57">
        <w:rPr>
          <w:rFonts w:ascii="Open Sans" w:hAnsi="Open Sans" w:cs="Open Sans"/>
          <w:sz w:val="23"/>
          <w:szCs w:val="23"/>
          <w:highlight w:val="yellow"/>
        </w:rPr>
        <w:t xml:space="preserve">review </w:t>
      </w:r>
      <w:r w:rsidR="003341E6" w:rsidRPr="005C1B57">
        <w:rPr>
          <w:rFonts w:ascii="Open Sans" w:hAnsi="Open Sans" w:cs="Open Sans"/>
          <w:sz w:val="23"/>
          <w:szCs w:val="23"/>
          <w:highlight w:val="yellow"/>
        </w:rPr>
        <w:t>of the customer</w:t>
      </w:r>
      <w:r w:rsidR="00B46380" w:rsidRPr="005C1B57">
        <w:rPr>
          <w:rFonts w:ascii="Open Sans" w:hAnsi="Open Sans" w:cs="Open Sans"/>
          <w:sz w:val="23"/>
          <w:szCs w:val="23"/>
          <w:highlight w:val="yellow"/>
        </w:rPr>
        <w:t>’s profile</w:t>
      </w:r>
      <w:r w:rsidR="003341E6" w:rsidRPr="005C1B57">
        <w:rPr>
          <w:rFonts w:ascii="Open Sans" w:hAnsi="Open Sans" w:cs="Open Sans"/>
          <w:sz w:val="23"/>
          <w:szCs w:val="23"/>
          <w:highlight w:val="yellow"/>
        </w:rPr>
        <w:t xml:space="preserve"> and transactions</w:t>
      </w:r>
      <w:r w:rsidR="00B46380" w:rsidRPr="005C1B57">
        <w:rPr>
          <w:rFonts w:ascii="Open Sans" w:hAnsi="Open Sans" w:cs="Open Sans"/>
          <w:sz w:val="23"/>
          <w:szCs w:val="23"/>
          <w:highlight w:val="yellow"/>
        </w:rPr>
        <w:t xml:space="preserve">, </w:t>
      </w:r>
      <w:r w:rsidR="005C1B57" w:rsidRPr="005C1B57">
        <w:rPr>
          <w:rFonts w:ascii="Open Sans" w:hAnsi="Open Sans" w:cs="Open Sans"/>
          <w:sz w:val="23"/>
          <w:szCs w:val="23"/>
          <w:highlight w:val="yellow"/>
        </w:rPr>
        <w:t xml:space="preserve">before </w:t>
      </w:r>
      <w:r w:rsidR="00413C2C" w:rsidRPr="005C1B57">
        <w:rPr>
          <w:rFonts w:ascii="Open Sans" w:hAnsi="Open Sans" w:cs="Open Sans"/>
          <w:sz w:val="23"/>
          <w:szCs w:val="23"/>
          <w:highlight w:val="yellow"/>
        </w:rPr>
        <w:t>escalat</w:t>
      </w:r>
      <w:r w:rsidR="005C1B57" w:rsidRPr="005C1B57">
        <w:rPr>
          <w:rFonts w:ascii="Open Sans" w:hAnsi="Open Sans" w:cs="Open Sans"/>
          <w:sz w:val="23"/>
          <w:szCs w:val="23"/>
          <w:highlight w:val="yellow"/>
        </w:rPr>
        <w:t>ion</w:t>
      </w:r>
      <w:r w:rsidR="00413C2C" w:rsidRPr="005C1B57">
        <w:rPr>
          <w:rFonts w:ascii="Open Sans" w:hAnsi="Open Sans" w:cs="Open Sans"/>
          <w:sz w:val="23"/>
          <w:szCs w:val="23"/>
          <w:highlight w:val="yellow"/>
        </w:rPr>
        <w:t xml:space="preserve"> to </w:t>
      </w:r>
      <w:r w:rsidRPr="005C1B57">
        <w:rPr>
          <w:rFonts w:ascii="Open Sans" w:hAnsi="Open Sans" w:cs="Open Sans"/>
          <w:sz w:val="23"/>
          <w:szCs w:val="23"/>
          <w:highlight w:val="yellow"/>
        </w:rPr>
        <w:t>the top management (EXCO) for</w:t>
      </w:r>
      <w:r w:rsidR="005C1B57">
        <w:rPr>
          <w:rFonts w:ascii="Open Sans" w:hAnsi="Open Sans" w:cs="Open Sans"/>
          <w:sz w:val="23"/>
          <w:szCs w:val="23"/>
        </w:rPr>
        <w:t>:</w:t>
      </w:r>
      <w:r>
        <w:rPr>
          <w:rFonts w:ascii="Open Sans" w:hAnsi="Open Sans" w:cs="Open Sans"/>
          <w:sz w:val="23"/>
          <w:szCs w:val="23"/>
        </w:rPr>
        <w:t xml:space="preserve"> </w:t>
      </w:r>
    </w:p>
    <w:p w14:paraId="148663AF" w14:textId="711D7D65" w:rsidR="00576737" w:rsidRDefault="00576737" w:rsidP="00576737">
      <w:pPr>
        <w:pStyle w:val="ListParagraph"/>
        <w:numPr>
          <w:ilvl w:val="0"/>
          <w:numId w:val="15"/>
        </w:numPr>
        <w:jc w:val="both"/>
        <w:rPr>
          <w:rFonts w:ascii="Open Sans" w:hAnsi="Open Sans" w:cs="Open Sans"/>
          <w:sz w:val="23"/>
          <w:szCs w:val="23"/>
        </w:rPr>
      </w:pPr>
      <w:r>
        <w:rPr>
          <w:rFonts w:ascii="Open Sans" w:hAnsi="Open Sans" w:cs="Open Sans"/>
          <w:sz w:val="23"/>
          <w:szCs w:val="23"/>
        </w:rPr>
        <w:t>careful</w:t>
      </w:r>
      <w:r w:rsidRPr="00576737">
        <w:rPr>
          <w:rFonts w:ascii="Open Sans" w:hAnsi="Open Sans" w:cs="Open Sans"/>
          <w:sz w:val="23"/>
          <w:szCs w:val="23"/>
        </w:rPr>
        <w:t xml:space="preserve"> appraisal of their inherent risk vis-à-vis the risk </w:t>
      </w:r>
      <w:r w:rsidR="00F14174" w:rsidRPr="00F14174">
        <w:rPr>
          <w:rFonts w:ascii="Open Sans" w:hAnsi="Open Sans" w:cs="Open Sans"/>
          <w:sz w:val="23"/>
          <w:szCs w:val="23"/>
          <w:highlight w:val="yellow"/>
        </w:rPr>
        <w:t>toleranc</w:t>
      </w:r>
      <w:r w:rsidR="00F14174">
        <w:rPr>
          <w:rFonts w:ascii="Open Sans" w:hAnsi="Open Sans" w:cs="Open Sans"/>
          <w:sz w:val="23"/>
          <w:szCs w:val="23"/>
        </w:rPr>
        <w:t>e</w:t>
      </w:r>
      <w:r w:rsidRPr="00576737">
        <w:rPr>
          <w:rFonts w:ascii="Open Sans" w:hAnsi="Open Sans" w:cs="Open Sans"/>
          <w:sz w:val="23"/>
          <w:szCs w:val="23"/>
        </w:rPr>
        <w:t xml:space="preserve"> of the Bank </w:t>
      </w:r>
    </w:p>
    <w:p w14:paraId="0CC85916" w14:textId="43057704" w:rsidR="00576737" w:rsidRDefault="00576737" w:rsidP="00576737">
      <w:pPr>
        <w:pStyle w:val="ListParagraph"/>
        <w:numPr>
          <w:ilvl w:val="0"/>
          <w:numId w:val="15"/>
        </w:numPr>
        <w:jc w:val="both"/>
        <w:rPr>
          <w:rFonts w:ascii="Open Sans" w:hAnsi="Open Sans" w:cs="Open Sans"/>
          <w:sz w:val="23"/>
          <w:szCs w:val="23"/>
        </w:rPr>
      </w:pPr>
      <w:r>
        <w:rPr>
          <w:rFonts w:ascii="Open Sans" w:hAnsi="Open Sans" w:cs="Open Sans"/>
          <w:sz w:val="23"/>
          <w:szCs w:val="23"/>
        </w:rPr>
        <w:lastRenderedPageBreak/>
        <w:t xml:space="preserve">This is based on the review of the </w:t>
      </w:r>
      <w:r w:rsidR="006C095D">
        <w:rPr>
          <w:rFonts w:ascii="Open Sans" w:hAnsi="Open Sans" w:cs="Open Sans"/>
          <w:sz w:val="23"/>
          <w:szCs w:val="23"/>
        </w:rPr>
        <w:t>s</w:t>
      </w:r>
      <w:r>
        <w:rPr>
          <w:rFonts w:ascii="Open Sans" w:hAnsi="Open Sans" w:cs="Open Sans"/>
          <w:sz w:val="23"/>
          <w:szCs w:val="23"/>
        </w:rPr>
        <w:t>ource of funds</w:t>
      </w:r>
      <w:r w:rsidR="00413C2C">
        <w:rPr>
          <w:rFonts w:ascii="Open Sans" w:hAnsi="Open Sans" w:cs="Open Sans"/>
          <w:sz w:val="23"/>
          <w:szCs w:val="23"/>
        </w:rPr>
        <w:t xml:space="preserve"> / </w:t>
      </w:r>
      <w:r w:rsidR="006C095D">
        <w:rPr>
          <w:rFonts w:ascii="Open Sans" w:hAnsi="Open Sans" w:cs="Open Sans"/>
          <w:sz w:val="23"/>
          <w:szCs w:val="23"/>
        </w:rPr>
        <w:t>s</w:t>
      </w:r>
      <w:r>
        <w:rPr>
          <w:rFonts w:ascii="Open Sans" w:hAnsi="Open Sans" w:cs="Open Sans"/>
          <w:sz w:val="23"/>
          <w:szCs w:val="23"/>
        </w:rPr>
        <w:t xml:space="preserve">ource of wealth, </w:t>
      </w:r>
      <w:r w:rsidR="006C095D">
        <w:rPr>
          <w:rFonts w:ascii="Open Sans" w:hAnsi="Open Sans" w:cs="Open Sans"/>
          <w:sz w:val="23"/>
          <w:szCs w:val="23"/>
        </w:rPr>
        <w:t>n</w:t>
      </w:r>
      <w:r>
        <w:rPr>
          <w:rFonts w:ascii="Open Sans" w:hAnsi="Open Sans" w:cs="Open Sans"/>
          <w:sz w:val="23"/>
          <w:szCs w:val="23"/>
        </w:rPr>
        <w:t>et-worth etc</w:t>
      </w:r>
    </w:p>
    <w:p w14:paraId="136BF389" w14:textId="3B58EB85" w:rsidR="00721BF5" w:rsidRDefault="00576737" w:rsidP="00576737">
      <w:pPr>
        <w:pStyle w:val="ListParagraph"/>
        <w:numPr>
          <w:ilvl w:val="0"/>
          <w:numId w:val="15"/>
        </w:numPr>
        <w:jc w:val="both"/>
        <w:rPr>
          <w:rFonts w:ascii="Open Sans" w:hAnsi="Open Sans" w:cs="Open Sans"/>
          <w:sz w:val="23"/>
          <w:szCs w:val="23"/>
        </w:rPr>
      </w:pPr>
      <w:r>
        <w:rPr>
          <w:rFonts w:ascii="Open Sans" w:hAnsi="Open Sans" w:cs="Open Sans"/>
          <w:sz w:val="23"/>
          <w:szCs w:val="23"/>
        </w:rPr>
        <w:t xml:space="preserve">Approval of commencement and continuation of business relationship with the PEP is based on the risk </w:t>
      </w:r>
      <w:r w:rsidR="00953097">
        <w:rPr>
          <w:rFonts w:ascii="Open Sans" w:hAnsi="Open Sans" w:cs="Open Sans"/>
          <w:sz w:val="23"/>
          <w:szCs w:val="23"/>
        </w:rPr>
        <w:t>appetite</w:t>
      </w:r>
      <w:r>
        <w:rPr>
          <w:rFonts w:ascii="Open Sans" w:hAnsi="Open Sans" w:cs="Open Sans"/>
          <w:sz w:val="23"/>
          <w:szCs w:val="23"/>
        </w:rPr>
        <w:t xml:space="preserve"> of </w:t>
      </w:r>
      <w:r w:rsidR="00721BF5">
        <w:rPr>
          <w:rFonts w:ascii="Open Sans" w:hAnsi="Open Sans" w:cs="Open Sans"/>
          <w:sz w:val="23"/>
          <w:szCs w:val="23"/>
        </w:rPr>
        <w:t xml:space="preserve">the </w:t>
      </w:r>
      <w:r w:rsidR="003341E6">
        <w:rPr>
          <w:rFonts w:ascii="Open Sans" w:hAnsi="Open Sans" w:cs="Open Sans"/>
          <w:sz w:val="23"/>
          <w:szCs w:val="23"/>
        </w:rPr>
        <w:t>bank</w:t>
      </w:r>
      <w:r>
        <w:rPr>
          <w:rFonts w:ascii="Open Sans" w:hAnsi="Open Sans" w:cs="Open Sans"/>
          <w:sz w:val="23"/>
          <w:szCs w:val="23"/>
        </w:rPr>
        <w:t xml:space="preserve"> as it relates to the controls in place</w:t>
      </w:r>
      <w:r w:rsidR="00413C2C">
        <w:rPr>
          <w:rFonts w:ascii="Open Sans" w:hAnsi="Open Sans" w:cs="Open Sans"/>
          <w:sz w:val="23"/>
          <w:szCs w:val="23"/>
        </w:rPr>
        <w:t xml:space="preserve"> to mitigate risks</w:t>
      </w:r>
    </w:p>
    <w:p w14:paraId="1E148931" w14:textId="3B110F7F" w:rsidR="00576737" w:rsidRDefault="00721BF5" w:rsidP="00576737">
      <w:pPr>
        <w:pStyle w:val="ListParagraph"/>
        <w:numPr>
          <w:ilvl w:val="0"/>
          <w:numId w:val="15"/>
        </w:numPr>
        <w:jc w:val="both"/>
        <w:rPr>
          <w:rFonts w:ascii="Open Sans" w:hAnsi="Open Sans" w:cs="Open Sans"/>
          <w:sz w:val="23"/>
          <w:szCs w:val="23"/>
        </w:rPr>
      </w:pPr>
      <w:r>
        <w:rPr>
          <w:rFonts w:ascii="Open Sans" w:hAnsi="Open Sans" w:cs="Open Sans"/>
          <w:sz w:val="23"/>
          <w:szCs w:val="23"/>
        </w:rPr>
        <w:t>Approval can be declined on the basis of negative media report, court cases, jail terms, bankruptcy, reputational risks etc</w:t>
      </w:r>
    </w:p>
    <w:p w14:paraId="188C4BD6" w14:textId="0250C4F2" w:rsidR="003341E6" w:rsidRDefault="003341E6" w:rsidP="003341E6">
      <w:pPr>
        <w:pStyle w:val="ListParagraph"/>
        <w:jc w:val="both"/>
        <w:rPr>
          <w:rFonts w:ascii="Open Sans" w:hAnsi="Open Sans" w:cs="Open Sans"/>
          <w:sz w:val="23"/>
          <w:szCs w:val="23"/>
        </w:rPr>
      </w:pPr>
      <w:r>
        <w:rPr>
          <w:rFonts w:ascii="Open Sans" w:hAnsi="Open Sans" w:cs="Open Sans"/>
          <w:sz w:val="23"/>
          <w:szCs w:val="23"/>
        </w:rPr>
        <w:t>(see process flow)</w:t>
      </w:r>
    </w:p>
    <w:p w14:paraId="13E6534A" w14:textId="16F0AE89" w:rsidR="003341E6" w:rsidRPr="003341E6" w:rsidRDefault="003341E6" w:rsidP="003341E6">
      <w:pPr>
        <w:jc w:val="both"/>
        <w:rPr>
          <w:rFonts w:ascii="Open Sans" w:hAnsi="Open Sans" w:cs="Open Sans"/>
          <w:sz w:val="23"/>
          <w:szCs w:val="23"/>
        </w:rPr>
      </w:pPr>
      <w:r>
        <w:rPr>
          <w:noProof/>
        </w:rPr>
        <w:drawing>
          <wp:inline distT="0" distB="0" distL="0" distR="0" wp14:anchorId="0ABB6C14" wp14:editId="035C2F68">
            <wp:extent cx="6108192" cy="2272665"/>
            <wp:effectExtent l="0" t="0" r="6985" b="0"/>
            <wp:docPr id="1" name="Picture 1" descr="Know Your Customer (KYC) banking processes in Signavio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 Your Customer (KYC) banking processes in Signavio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2747" cy="2274360"/>
                    </a:xfrm>
                    <a:prstGeom prst="rect">
                      <a:avLst/>
                    </a:prstGeom>
                    <a:noFill/>
                    <a:ln>
                      <a:noFill/>
                    </a:ln>
                  </pic:spPr>
                </pic:pic>
              </a:graphicData>
            </a:graphic>
          </wp:inline>
        </w:drawing>
      </w:r>
    </w:p>
    <w:p w14:paraId="08EDE86B" w14:textId="085E3F4E" w:rsidR="0090100D" w:rsidRPr="00576737" w:rsidRDefault="00130EA9" w:rsidP="00576737">
      <w:pPr>
        <w:pStyle w:val="ListParagraph"/>
        <w:numPr>
          <w:ilvl w:val="0"/>
          <w:numId w:val="14"/>
        </w:numPr>
        <w:jc w:val="both"/>
        <w:rPr>
          <w:rFonts w:ascii="Open Sans" w:hAnsi="Open Sans" w:cs="Open Sans"/>
          <w:b/>
          <w:bCs/>
          <w:sz w:val="23"/>
          <w:szCs w:val="23"/>
        </w:rPr>
      </w:pPr>
      <w:r w:rsidRPr="00576737">
        <w:rPr>
          <w:rFonts w:ascii="Open Sans" w:hAnsi="Open Sans" w:cs="Open Sans"/>
          <w:b/>
          <w:bCs/>
          <w:sz w:val="23"/>
          <w:szCs w:val="23"/>
        </w:rPr>
        <w:t xml:space="preserve">Approved </w:t>
      </w:r>
      <w:r w:rsidR="0060476F" w:rsidRPr="00576737">
        <w:rPr>
          <w:rFonts w:ascii="Open Sans" w:hAnsi="Open Sans" w:cs="Open Sans"/>
          <w:b/>
          <w:bCs/>
          <w:sz w:val="23"/>
          <w:szCs w:val="23"/>
        </w:rPr>
        <w:t xml:space="preserve">Treatment of </w:t>
      </w:r>
      <w:r w:rsidR="0090100D" w:rsidRPr="00576737">
        <w:rPr>
          <w:rFonts w:ascii="Open Sans" w:hAnsi="Open Sans" w:cs="Open Sans"/>
          <w:b/>
          <w:bCs/>
          <w:sz w:val="23"/>
          <w:szCs w:val="23"/>
        </w:rPr>
        <w:t>PEPs</w:t>
      </w:r>
    </w:p>
    <w:p w14:paraId="2CEED087" w14:textId="473195E8" w:rsidR="00CE59D5" w:rsidRDefault="0090100D" w:rsidP="00AE35D4">
      <w:pPr>
        <w:jc w:val="both"/>
        <w:rPr>
          <w:rFonts w:ascii="Open Sans" w:hAnsi="Open Sans" w:cs="Open Sans"/>
          <w:sz w:val="23"/>
          <w:szCs w:val="23"/>
        </w:rPr>
      </w:pPr>
      <w:r w:rsidRPr="0090100D">
        <w:rPr>
          <w:rFonts w:ascii="Open Sans" w:hAnsi="Open Sans" w:cs="Open Sans"/>
          <w:sz w:val="23"/>
          <w:szCs w:val="23"/>
        </w:rPr>
        <w:t xml:space="preserve">The primary key for </w:t>
      </w:r>
      <w:r>
        <w:rPr>
          <w:rFonts w:ascii="Open Sans" w:hAnsi="Open Sans" w:cs="Open Sans"/>
          <w:sz w:val="23"/>
          <w:szCs w:val="23"/>
        </w:rPr>
        <w:t>management of PEPs</w:t>
      </w:r>
      <w:r w:rsidRPr="0090100D">
        <w:rPr>
          <w:rFonts w:ascii="Open Sans" w:hAnsi="Open Sans" w:cs="Open Sans"/>
          <w:sz w:val="23"/>
          <w:szCs w:val="23"/>
        </w:rPr>
        <w:t xml:space="preserve"> is </w:t>
      </w:r>
      <w:r>
        <w:rPr>
          <w:rFonts w:ascii="Open Sans" w:hAnsi="Open Sans" w:cs="Open Sans"/>
          <w:sz w:val="23"/>
          <w:szCs w:val="23"/>
        </w:rPr>
        <w:t>their</w:t>
      </w:r>
      <w:r w:rsidRPr="0090100D">
        <w:rPr>
          <w:rFonts w:ascii="Open Sans" w:hAnsi="Open Sans" w:cs="Open Sans"/>
          <w:b/>
          <w:bCs/>
          <w:sz w:val="23"/>
          <w:szCs w:val="23"/>
        </w:rPr>
        <w:t xml:space="preserve"> identification</w:t>
      </w:r>
      <w:r w:rsidRPr="0090100D">
        <w:rPr>
          <w:rFonts w:ascii="Open Sans" w:hAnsi="Open Sans" w:cs="Open Sans"/>
          <w:sz w:val="23"/>
          <w:szCs w:val="23"/>
        </w:rPr>
        <w:t xml:space="preserve"> before establishing a business relationship as well as </w:t>
      </w:r>
      <w:r w:rsidRPr="0090100D">
        <w:rPr>
          <w:rFonts w:ascii="Open Sans" w:hAnsi="Open Sans" w:cs="Open Sans"/>
          <w:b/>
          <w:bCs/>
          <w:sz w:val="23"/>
          <w:szCs w:val="23"/>
        </w:rPr>
        <w:t>ongoing monitoring</w:t>
      </w:r>
      <w:r w:rsidRPr="0090100D">
        <w:rPr>
          <w:rFonts w:ascii="Open Sans" w:hAnsi="Open Sans" w:cs="Open Sans"/>
          <w:sz w:val="23"/>
          <w:szCs w:val="23"/>
        </w:rPr>
        <w:t xml:space="preserve"> of existing c</w:t>
      </w:r>
      <w:r>
        <w:rPr>
          <w:rFonts w:ascii="Open Sans" w:hAnsi="Open Sans" w:cs="Open Sans"/>
          <w:sz w:val="23"/>
          <w:szCs w:val="23"/>
        </w:rPr>
        <w:t>ustomers</w:t>
      </w:r>
      <w:r w:rsidRPr="0090100D">
        <w:rPr>
          <w:rFonts w:ascii="Open Sans" w:hAnsi="Open Sans" w:cs="Open Sans"/>
          <w:sz w:val="23"/>
          <w:szCs w:val="23"/>
        </w:rPr>
        <w:t xml:space="preserve"> to ensure funds managed on their behalf </w:t>
      </w:r>
      <w:r>
        <w:rPr>
          <w:rFonts w:ascii="Open Sans" w:hAnsi="Open Sans" w:cs="Open Sans"/>
          <w:sz w:val="23"/>
          <w:szCs w:val="23"/>
        </w:rPr>
        <w:t>is</w:t>
      </w:r>
      <w:r w:rsidRPr="0090100D">
        <w:rPr>
          <w:rFonts w:ascii="Open Sans" w:hAnsi="Open Sans" w:cs="Open Sans"/>
          <w:sz w:val="23"/>
          <w:szCs w:val="23"/>
        </w:rPr>
        <w:t xml:space="preserve"> not derive</w:t>
      </w:r>
      <w:r>
        <w:rPr>
          <w:rFonts w:ascii="Open Sans" w:hAnsi="Open Sans" w:cs="Open Sans"/>
          <w:sz w:val="23"/>
          <w:szCs w:val="23"/>
        </w:rPr>
        <w:t>d</w:t>
      </w:r>
      <w:r w:rsidRPr="0090100D">
        <w:rPr>
          <w:rFonts w:ascii="Open Sans" w:hAnsi="Open Sans" w:cs="Open Sans"/>
          <w:sz w:val="23"/>
          <w:szCs w:val="23"/>
        </w:rPr>
        <w:t xml:space="preserve"> from a corrupt source. </w:t>
      </w:r>
      <w:r w:rsidR="00CE59D5" w:rsidRPr="00CE59D5">
        <w:rPr>
          <w:rFonts w:ascii="Open Sans" w:hAnsi="Open Sans" w:cs="Open Sans"/>
          <w:sz w:val="23"/>
          <w:szCs w:val="23"/>
        </w:rPr>
        <w:t> </w:t>
      </w:r>
    </w:p>
    <w:p w14:paraId="012B4148" w14:textId="73741409" w:rsidR="00130EA9" w:rsidRDefault="0060476F" w:rsidP="00AE35D4">
      <w:pPr>
        <w:jc w:val="both"/>
        <w:rPr>
          <w:rFonts w:ascii="Open Sans" w:hAnsi="Open Sans" w:cs="Open Sans"/>
          <w:sz w:val="23"/>
          <w:szCs w:val="23"/>
        </w:rPr>
      </w:pPr>
      <w:r w:rsidRPr="0060476F">
        <w:rPr>
          <w:rFonts w:ascii="Open Sans" w:hAnsi="Open Sans" w:cs="Open Sans"/>
          <w:sz w:val="23"/>
          <w:szCs w:val="23"/>
        </w:rPr>
        <w:t>According to the Wolfsberg Group, a wide range of controls may be considered for the identification and management of PEP relationships</w:t>
      </w:r>
      <w:r w:rsidR="00B279AF">
        <w:rPr>
          <w:rFonts w:ascii="Open Sans" w:hAnsi="Open Sans" w:cs="Open Sans"/>
          <w:sz w:val="23"/>
          <w:szCs w:val="23"/>
        </w:rPr>
        <w:t xml:space="preserve"> as follows</w:t>
      </w:r>
      <w:r w:rsidR="00130EA9">
        <w:rPr>
          <w:rFonts w:ascii="Open Sans" w:hAnsi="Open Sans" w:cs="Open Sans"/>
          <w:sz w:val="23"/>
          <w:szCs w:val="23"/>
        </w:rPr>
        <w:t>:</w:t>
      </w:r>
    </w:p>
    <w:p w14:paraId="036F881E" w14:textId="5E7D17B1" w:rsidR="0060476F" w:rsidRPr="00F74D76" w:rsidRDefault="0060476F" w:rsidP="00F74D76">
      <w:pPr>
        <w:pStyle w:val="ListParagraph"/>
        <w:numPr>
          <w:ilvl w:val="0"/>
          <w:numId w:val="7"/>
        </w:numPr>
        <w:jc w:val="both"/>
        <w:rPr>
          <w:rFonts w:ascii="Open Sans" w:hAnsi="Open Sans" w:cs="Open Sans"/>
          <w:b/>
          <w:bCs/>
          <w:sz w:val="23"/>
          <w:szCs w:val="23"/>
        </w:rPr>
      </w:pPr>
      <w:r w:rsidRPr="00F74D76">
        <w:rPr>
          <w:rFonts w:ascii="Open Sans" w:hAnsi="Open Sans" w:cs="Open Sans"/>
          <w:b/>
          <w:bCs/>
          <w:sz w:val="23"/>
          <w:szCs w:val="23"/>
        </w:rPr>
        <w:t xml:space="preserve">On-boarding new PEP Customers / Clients: - </w:t>
      </w:r>
      <w:r w:rsidRPr="00F74D76">
        <w:rPr>
          <w:rFonts w:ascii="Open Sans" w:hAnsi="Open Sans" w:cs="Open Sans"/>
          <w:sz w:val="23"/>
          <w:szCs w:val="23"/>
        </w:rPr>
        <w:t>While low and medium risk customers / client relationships should be subject to Customer Due Diligence (simple and standard) procedures during the approval process, P</w:t>
      </w:r>
      <w:r w:rsidR="00B279AF" w:rsidRPr="00F74D76">
        <w:rPr>
          <w:rFonts w:ascii="Open Sans" w:hAnsi="Open Sans" w:cs="Open Sans"/>
          <w:sz w:val="23"/>
          <w:szCs w:val="23"/>
        </w:rPr>
        <w:t xml:space="preserve">olitically </w:t>
      </w:r>
      <w:r w:rsidRPr="00F74D76">
        <w:rPr>
          <w:rFonts w:ascii="Open Sans" w:hAnsi="Open Sans" w:cs="Open Sans"/>
          <w:sz w:val="23"/>
          <w:szCs w:val="23"/>
        </w:rPr>
        <w:t>E</w:t>
      </w:r>
      <w:r w:rsidR="00B279AF" w:rsidRPr="00F74D76">
        <w:rPr>
          <w:rFonts w:ascii="Open Sans" w:hAnsi="Open Sans" w:cs="Open Sans"/>
          <w:sz w:val="23"/>
          <w:szCs w:val="23"/>
        </w:rPr>
        <w:t xml:space="preserve">xposed </w:t>
      </w:r>
      <w:r w:rsidRPr="00F74D76">
        <w:rPr>
          <w:rFonts w:ascii="Open Sans" w:hAnsi="Open Sans" w:cs="Open Sans"/>
          <w:sz w:val="23"/>
          <w:szCs w:val="23"/>
        </w:rPr>
        <w:t>P</w:t>
      </w:r>
      <w:r w:rsidR="00B279AF" w:rsidRPr="00F74D76">
        <w:rPr>
          <w:rFonts w:ascii="Open Sans" w:hAnsi="Open Sans" w:cs="Open Sans"/>
          <w:sz w:val="23"/>
          <w:szCs w:val="23"/>
        </w:rPr>
        <w:t>erson</w:t>
      </w:r>
      <w:r w:rsidRPr="00F74D76">
        <w:rPr>
          <w:rFonts w:ascii="Open Sans" w:hAnsi="Open Sans" w:cs="Open Sans"/>
          <w:sz w:val="23"/>
          <w:szCs w:val="23"/>
        </w:rPr>
        <w:t>s</w:t>
      </w:r>
      <w:r w:rsidR="00B279AF" w:rsidRPr="00F74D76">
        <w:rPr>
          <w:rFonts w:ascii="Open Sans" w:hAnsi="Open Sans" w:cs="Open Sans"/>
          <w:sz w:val="23"/>
          <w:szCs w:val="23"/>
        </w:rPr>
        <w:t xml:space="preserve"> (PEPs)</w:t>
      </w:r>
      <w:r w:rsidRPr="00F74D76">
        <w:rPr>
          <w:rFonts w:ascii="Open Sans" w:hAnsi="Open Sans" w:cs="Open Sans"/>
          <w:sz w:val="23"/>
          <w:szCs w:val="23"/>
        </w:rPr>
        <w:t xml:space="preserve"> and other high risk customers </w:t>
      </w:r>
      <w:r w:rsidR="00B279AF" w:rsidRPr="00F74D76">
        <w:rPr>
          <w:rFonts w:ascii="Open Sans" w:hAnsi="Open Sans" w:cs="Open Sans"/>
          <w:sz w:val="23"/>
          <w:szCs w:val="23"/>
        </w:rPr>
        <w:t xml:space="preserve">e.g; </w:t>
      </w:r>
      <w:r w:rsidRPr="00F74D76">
        <w:rPr>
          <w:rFonts w:ascii="Open Sans" w:hAnsi="Open Sans" w:cs="Open Sans"/>
          <w:sz w:val="23"/>
          <w:szCs w:val="23"/>
        </w:rPr>
        <w:t xml:space="preserve">Designated Non-Financial Business and Professionals </w:t>
      </w:r>
      <w:r w:rsidR="00B279AF" w:rsidRPr="00F74D76">
        <w:rPr>
          <w:rFonts w:ascii="Open Sans" w:hAnsi="Open Sans" w:cs="Open Sans"/>
          <w:sz w:val="23"/>
          <w:szCs w:val="23"/>
        </w:rPr>
        <w:t>(DNFBPs) must</w:t>
      </w:r>
      <w:r w:rsidRPr="00F74D76">
        <w:rPr>
          <w:rFonts w:ascii="Open Sans" w:hAnsi="Open Sans" w:cs="Open Sans"/>
          <w:sz w:val="23"/>
          <w:szCs w:val="23"/>
        </w:rPr>
        <w:t xml:space="preserve"> be escalated for by Senior Management</w:t>
      </w:r>
      <w:r w:rsidR="00B279AF" w:rsidRPr="00F74D76">
        <w:rPr>
          <w:rFonts w:ascii="Open Sans" w:hAnsi="Open Sans" w:cs="Open Sans"/>
          <w:sz w:val="23"/>
          <w:szCs w:val="23"/>
        </w:rPr>
        <w:t xml:space="preserve"> approval (in compliance with the above stated CBN regulations)</w:t>
      </w:r>
      <w:r w:rsidRPr="00F74D76">
        <w:rPr>
          <w:rFonts w:ascii="Open Sans" w:hAnsi="Open Sans" w:cs="Open Sans"/>
          <w:sz w:val="23"/>
          <w:szCs w:val="23"/>
        </w:rPr>
        <w:t>.</w:t>
      </w:r>
    </w:p>
    <w:p w14:paraId="5745A6D2" w14:textId="77777777" w:rsidR="00B279AF" w:rsidRPr="0060476F" w:rsidRDefault="00B279AF" w:rsidP="00B279AF">
      <w:pPr>
        <w:pStyle w:val="ListParagraph"/>
        <w:jc w:val="both"/>
        <w:rPr>
          <w:rFonts w:ascii="Open Sans" w:hAnsi="Open Sans" w:cs="Open Sans"/>
          <w:b/>
          <w:bCs/>
          <w:sz w:val="23"/>
          <w:szCs w:val="23"/>
        </w:rPr>
      </w:pPr>
    </w:p>
    <w:p w14:paraId="1EED1284" w14:textId="30A2C0E6" w:rsidR="0090100D" w:rsidRPr="00B279AF" w:rsidRDefault="00B279AF" w:rsidP="00B279AF">
      <w:pPr>
        <w:pStyle w:val="ListParagraph"/>
        <w:numPr>
          <w:ilvl w:val="0"/>
          <w:numId w:val="7"/>
        </w:numPr>
        <w:jc w:val="both"/>
        <w:rPr>
          <w:rFonts w:ascii="Open Sans" w:hAnsi="Open Sans" w:cs="Open Sans"/>
          <w:sz w:val="23"/>
          <w:szCs w:val="23"/>
        </w:rPr>
      </w:pPr>
      <w:r w:rsidRPr="00B279AF">
        <w:rPr>
          <w:rFonts w:ascii="Open Sans" w:hAnsi="Open Sans" w:cs="Open Sans"/>
          <w:b/>
          <w:bCs/>
          <w:sz w:val="23"/>
          <w:szCs w:val="23"/>
        </w:rPr>
        <w:t>Identification of existing clients</w:t>
      </w:r>
      <w:r>
        <w:t xml:space="preserve"> - </w:t>
      </w:r>
      <w:r w:rsidRPr="00B279AF">
        <w:rPr>
          <w:rFonts w:ascii="Open Sans" w:hAnsi="Open Sans" w:cs="Open Sans"/>
          <w:sz w:val="23"/>
          <w:szCs w:val="23"/>
        </w:rPr>
        <w:t>When an institution becomes aware that an existing customer or client has become a PEP, it should apply appropriate Enhanced Due Diligence procedures and controls and notify senior management.</w:t>
      </w:r>
    </w:p>
    <w:p w14:paraId="5C5C32B9" w14:textId="77777777" w:rsidR="00B279AF" w:rsidRPr="00B279AF" w:rsidRDefault="00B279AF" w:rsidP="00B279AF">
      <w:pPr>
        <w:pStyle w:val="ListParagraph"/>
        <w:rPr>
          <w:rFonts w:ascii="Open Sans" w:hAnsi="Open Sans" w:cs="Open Sans"/>
          <w:sz w:val="23"/>
          <w:szCs w:val="23"/>
        </w:rPr>
      </w:pPr>
    </w:p>
    <w:p w14:paraId="2C9E9F90" w14:textId="44A2322A" w:rsidR="00B279AF" w:rsidRDefault="00B279AF" w:rsidP="00B279AF">
      <w:pPr>
        <w:pStyle w:val="ListParagraph"/>
        <w:numPr>
          <w:ilvl w:val="0"/>
          <w:numId w:val="7"/>
        </w:numPr>
        <w:jc w:val="both"/>
        <w:rPr>
          <w:rFonts w:ascii="Open Sans" w:hAnsi="Open Sans" w:cs="Open Sans"/>
          <w:sz w:val="23"/>
          <w:szCs w:val="23"/>
        </w:rPr>
      </w:pPr>
      <w:r w:rsidRPr="00B279AF">
        <w:rPr>
          <w:rFonts w:ascii="Open Sans" w:hAnsi="Open Sans" w:cs="Open Sans"/>
          <w:b/>
          <w:bCs/>
          <w:sz w:val="23"/>
          <w:szCs w:val="23"/>
        </w:rPr>
        <w:t xml:space="preserve">Enhanced </w:t>
      </w:r>
      <w:r>
        <w:rPr>
          <w:rFonts w:ascii="Open Sans" w:hAnsi="Open Sans" w:cs="Open Sans"/>
          <w:b/>
          <w:bCs/>
          <w:sz w:val="23"/>
          <w:szCs w:val="23"/>
        </w:rPr>
        <w:t>D</w:t>
      </w:r>
      <w:r w:rsidRPr="00B279AF">
        <w:rPr>
          <w:rFonts w:ascii="Open Sans" w:hAnsi="Open Sans" w:cs="Open Sans"/>
          <w:b/>
          <w:bCs/>
          <w:sz w:val="23"/>
          <w:szCs w:val="23"/>
        </w:rPr>
        <w:t xml:space="preserve">ue </w:t>
      </w:r>
      <w:r>
        <w:rPr>
          <w:rFonts w:ascii="Open Sans" w:hAnsi="Open Sans" w:cs="Open Sans"/>
          <w:b/>
          <w:bCs/>
          <w:sz w:val="23"/>
          <w:szCs w:val="23"/>
        </w:rPr>
        <w:t>D</w:t>
      </w:r>
      <w:r w:rsidRPr="00B279AF">
        <w:rPr>
          <w:rFonts w:ascii="Open Sans" w:hAnsi="Open Sans" w:cs="Open Sans"/>
          <w:b/>
          <w:bCs/>
          <w:sz w:val="23"/>
          <w:szCs w:val="23"/>
        </w:rPr>
        <w:t>iligence</w:t>
      </w:r>
      <w:r>
        <w:t xml:space="preserve"> - </w:t>
      </w:r>
      <w:r w:rsidRPr="00B279AF">
        <w:rPr>
          <w:rFonts w:ascii="Open Sans" w:hAnsi="Open Sans" w:cs="Open Sans"/>
          <w:sz w:val="23"/>
          <w:szCs w:val="23"/>
        </w:rPr>
        <w:t xml:space="preserve">Once identified and depending on the product or service sought, additional research and analysis may be appropriate including </w:t>
      </w:r>
      <w:r w:rsidRPr="00B279AF">
        <w:rPr>
          <w:rFonts w:ascii="Open Sans" w:hAnsi="Open Sans" w:cs="Open Sans"/>
          <w:sz w:val="23"/>
          <w:szCs w:val="23"/>
        </w:rPr>
        <w:lastRenderedPageBreak/>
        <w:t>validation of information provided for a number of factors including an understanding of the individual’s source of funds and wealth.</w:t>
      </w:r>
    </w:p>
    <w:p w14:paraId="41D2B2B4" w14:textId="77777777" w:rsidR="00B279AF" w:rsidRPr="00B279AF" w:rsidRDefault="00B279AF" w:rsidP="00B279AF">
      <w:pPr>
        <w:pStyle w:val="ListParagraph"/>
        <w:rPr>
          <w:rFonts w:ascii="Open Sans" w:hAnsi="Open Sans" w:cs="Open Sans"/>
          <w:sz w:val="23"/>
          <w:szCs w:val="23"/>
        </w:rPr>
      </w:pPr>
    </w:p>
    <w:p w14:paraId="77423406" w14:textId="21EC06BE" w:rsidR="00B279AF" w:rsidRDefault="00B279AF" w:rsidP="00F74D76">
      <w:pPr>
        <w:pStyle w:val="ListParagraph"/>
        <w:numPr>
          <w:ilvl w:val="0"/>
          <w:numId w:val="7"/>
        </w:numPr>
        <w:jc w:val="both"/>
        <w:rPr>
          <w:rFonts w:ascii="Open Sans" w:hAnsi="Open Sans" w:cs="Open Sans"/>
          <w:sz w:val="23"/>
          <w:szCs w:val="23"/>
        </w:rPr>
      </w:pPr>
      <w:r w:rsidRPr="00F74D76">
        <w:rPr>
          <w:rFonts w:ascii="Open Sans" w:hAnsi="Open Sans" w:cs="Open Sans"/>
          <w:b/>
          <w:bCs/>
          <w:sz w:val="23"/>
          <w:szCs w:val="23"/>
        </w:rPr>
        <w:t>Enhanced Monitoring</w:t>
      </w:r>
      <w:r>
        <w:t xml:space="preserve"> – </w:t>
      </w:r>
      <w:r w:rsidRPr="00F74D76">
        <w:rPr>
          <w:rFonts w:ascii="Open Sans" w:hAnsi="Open Sans" w:cs="Open Sans"/>
          <w:sz w:val="23"/>
          <w:szCs w:val="23"/>
        </w:rPr>
        <w:t>Using robust Transaction monitoring system, PEP accounts or accounts having PEP relationship should be subject to continuous and on-going enhanced monitoring to detect unusual and potentially suspicious activity</w:t>
      </w:r>
      <w:r w:rsidR="009B0899">
        <w:rPr>
          <w:rFonts w:ascii="Open Sans" w:hAnsi="Open Sans" w:cs="Open Sans"/>
          <w:sz w:val="23"/>
          <w:szCs w:val="23"/>
        </w:rPr>
        <w:t>.</w:t>
      </w:r>
    </w:p>
    <w:p w14:paraId="775DC3FE" w14:textId="77777777" w:rsidR="009B0899" w:rsidRPr="009B0899" w:rsidRDefault="009B0899" w:rsidP="009B0899">
      <w:pPr>
        <w:pStyle w:val="ListParagraph"/>
        <w:rPr>
          <w:rFonts w:ascii="Open Sans" w:hAnsi="Open Sans" w:cs="Open Sans"/>
          <w:sz w:val="23"/>
          <w:szCs w:val="23"/>
        </w:rPr>
      </w:pPr>
    </w:p>
    <w:p w14:paraId="76CB7BEA" w14:textId="2C11D96B" w:rsidR="009B0899" w:rsidRPr="00F74D76" w:rsidRDefault="009B0899" w:rsidP="009B0899">
      <w:pPr>
        <w:pStyle w:val="ListParagraph"/>
        <w:jc w:val="both"/>
        <w:rPr>
          <w:rFonts w:ascii="Open Sans" w:hAnsi="Open Sans" w:cs="Open Sans"/>
          <w:sz w:val="23"/>
          <w:szCs w:val="23"/>
        </w:rPr>
      </w:pPr>
      <w:r w:rsidRPr="009B0899">
        <w:rPr>
          <w:rFonts w:ascii="Open Sans" w:hAnsi="Open Sans" w:cs="Open Sans"/>
          <w:sz w:val="23"/>
          <w:szCs w:val="23"/>
          <w:highlight w:val="yellow"/>
        </w:rPr>
        <w:t xml:space="preserve">Monitoring of PEPs and their transactions also facilitate identification of business associates that are often </w:t>
      </w:r>
      <w:r w:rsidR="00AE1E8E" w:rsidRPr="009B0899">
        <w:rPr>
          <w:rFonts w:ascii="Open Sans" w:hAnsi="Open Sans" w:cs="Open Sans"/>
          <w:sz w:val="23"/>
          <w:szCs w:val="23"/>
          <w:highlight w:val="yellow"/>
        </w:rPr>
        <w:t>counter parties</w:t>
      </w:r>
      <w:r w:rsidRPr="009B0899">
        <w:rPr>
          <w:rFonts w:ascii="Open Sans" w:hAnsi="Open Sans" w:cs="Open Sans"/>
          <w:sz w:val="23"/>
          <w:szCs w:val="23"/>
          <w:highlight w:val="yellow"/>
        </w:rPr>
        <w:t xml:space="preserve"> to transactions that emanate or terminate with PEPs, for proper profiling as PEP associates or otherwise.</w:t>
      </w:r>
      <w:r w:rsidR="00B31498">
        <w:rPr>
          <w:rFonts w:ascii="Open Sans" w:hAnsi="Open Sans" w:cs="Open Sans"/>
          <w:sz w:val="23"/>
          <w:szCs w:val="23"/>
        </w:rPr>
        <w:t xml:space="preserve"> </w:t>
      </w:r>
      <w:r w:rsidR="00B31498" w:rsidRPr="00B31498">
        <w:rPr>
          <w:rFonts w:ascii="Open Sans" w:hAnsi="Open Sans" w:cs="Open Sans"/>
          <w:sz w:val="23"/>
          <w:szCs w:val="23"/>
          <w:highlight w:val="yellow"/>
        </w:rPr>
        <w:t>Identified PEP associates are subject to the same PEP approval process, risk rating, conduct of EDD, establishment of source of wealth/funding, and ongoing monitoring.</w:t>
      </w:r>
    </w:p>
    <w:p w14:paraId="5DFE127D" w14:textId="77777777" w:rsidR="00B279AF" w:rsidRPr="00B279AF" w:rsidRDefault="00B279AF" w:rsidP="00B279AF">
      <w:pPr>
        <w:pStyle w:val="ListParagraph"/>
        <w:rPr>
          <w:rFonts w:ascii="Open Sans" w:hAnsi="Open Sans" w:cs="Open Sans"/>
          <w:sz w:val="23"/>
          <w:szCs w:val="23"/>
        </w:rPr>
      </w:pPr>
    </w:p>
    <w:p w14:paraId="0256FB94" w14:textId="450D22AF" w:rsidR="00B279AF" w:rsidRDefault="00B279AF" w:rsidP="00B279AF">
      <w:pPr>
        <w:pStyle w:val="ListParagraph"/>
        <w:numPr>
          <w:ilvl w:val="0"/>
          <w:numId w:val="7"/>
        </w:numPr>
        <w:jc w:val="both"/>
        <w:rPr>
          <w:rFonts w:ascii="Open Sans" w:hAnsi="Open Sans" w:cs="Open Sans"/>
          <w:sz w:val="23"/>
          <w:szCs w:val="23"/>
        </w:rPr>
      </w:pPr>
      <w:r w:rsidRPr="00B279AF">
        <w:rPr>
          <w:rFonts w:ascii="Open Sans" w:hAnsi="Open Sans" w:cs="Open Sans"/>
          <w:b/>
          <w:bCs/>
          <w:sz w:val="23"/>
          <w:szCs w:val="23"/>
        </w:rPr>
        <w:t>Review existing PEP clients</w:t>
      </w:r>
      <w:r>
        <w:t xml:space="preserve"> - </w:t>
      </w:r>
      <w:r w:rsidRPr="00B279AF">
        <w:rPr>
          <w:rFonts w:ascii="Open Sans" w:hAnsi="Open Sans" w:cs="Open Sans"/>
          <w:sz w:val="23"/>
          <w:szCs w:val="23"/>
        </w:rPr>
        <w:t>Such relationships should be subject to periodic review to ensure that due diligence information remains current, and the risk assessment and associated controls remain appropriate. Senior management should approve these reviews.</w:t>
      </w:r>
    </w:p>
    <w:p w14:paraId="0AE3C032" w14:textId="77777777" w:rsidR="00F74D76" w:rsidRPr="00F74D76" w:rsidRDefault="00F74D76" w:rsidP="00F74D76">
      <w:pPr>
        <w:pStyle w:val="ListParagraph"/>
        <w:rPr>
          <w:rFonts w:ascii="Open Sans" w:hAnsi="Open Sans" w:cs="Open Sans"/>
          <w:sz w:val="23"/>
          <w:szCs w:val="23"/>
        </w:rPr>
      </w:pPr>
    </w:p>
    <w:p w14:paraId="22A6F5B8" w14:textId="0DEAAF31" w:rsidR="00F74D76" w:rsidRPr="00CE59D5" w:rsidRDefault="00F74D76" w:rsidP="00F74D76">
      <w:pPr>
        <w:tabs>
          <w:tab w:val="num" w:pos="720"/>
        </w:tabs>
        <w:jc w:val="both"/>
        <w:rPr>
          <w:rFonts w:ascii="Open Sans" w:hAnsi="Open Sans" w:cs="Open Sans"/>
          <w:i/>
          <w:iCs/>
          <w:sz w:val="23"/>
          <w:szCs w:val="23"/>
        </w:rPr>
      </w:pPr>
      <w:r w:rsidRPr="00CE59D5">
        <w:rPr>
          <w:rFonts w:ascii="Open Sans" w:hAnsi="Open Sans" w:cs="Open Sans"/>
          <w:i/>
          <w:iCs/>
          <w:sz w:val="23"/>
          <w:szCs w:val="23"/>
        </w:rPr>
        <w:t xml:space="preserve">Below are the step-by-step guidelines for managing Politically Exposed </w:t>
      </w:r>
      <w:r w:rsidR="001941C2">
        <w:rPr>
          <w:rFonts w:ascii="Open Sans" w:hAnsi="Open Sans" w:cs="Open Sans"/>
          <w:i/>
          <w:iCs/>
          <w:sz w:val="23"/>
          <w:szCs w:val="23"/>
        </w:rPr>
        <w:t>P</w:t>
      </w:r>
      <w:r w:rsidRPr="00CE59D5">
        <w:rPr>
          <w:rFonts w:ascii="Open Sans" w:hAnsi="Open Sans" w:cs="Open Sans"/>
          <w:i/>
          <w:iCs/>
          <w:sz w:val="23"/>
          <w:szCs w:val="23"/>
        </w:rPr>
        <w:t>ersons (PEPs) in TAJBank Limited in compliance with regulatory requirements</w:t>
      </w:r>
    </w:p>
    <w:p w14:paraId="54DA711A" w14:textId="4958A852" w:rsidR="00F74D76" w:rsidRPr="00F74D76" w:rsidRDefault="00F74D76" w:rsidP="00F74D76">
      <w:pPr>
        <w:pStyle w:val="ListParagraph"/>
        <w:numPr>
          <w:ilvl w:val="0"/>
          <w:numId w:val="8"/>
        </w:numPr>
        <w:jc w:val="both"/>
        <w:rPr>
          <w:rFonts w:ascii="Open Sans" w:hAnsi="Open Sans" w:cs="Open Sans"/>
          <w:sz w:val="23"/>
          <w:szCs w:val="23"/>
        </w:rPr>
      </w:pPr>
      <w:r w:rsidRPr="00F74D76">
        <w:rPr>
          <w:rFonts w:ascii="Open Sans" w:hAnsi="Open Sans" w:cs="Open Sans"/>
          <w:sz w:val="23"/>
          <w:szCs w:val="23"/>
        </w:rPr>
        <w:t xml:space="preserve">Seek Senior Management approval </w:t>
      </w:r>
      <w:r w:rsidRPr="00F74D76">
        <w:rPr>
          <w:rFonts w:ascii="Open Sans" w:hAnsi="Open Sans" w:cs="Open Sans"/>
          <w:b/>
          <w:bCs/>
          <w:i/>
          <w:iCs/>
          <w:sz w:val="23"/>
          <w:szCs w:val="23"/>
        </w:rPr>
        <w:t>before</w:t>
      </w:r>
      <w:r w:rsidRPr="00F74D76">
        <w:rPr>
          <w:rFonts w:ascii="Open Sans" w:hAnsi="Open Sans" w:cs="Open Sans"/>
          <w:sz w:val="23"/>
          <w:szCs w:val="23"/>
        </w:rPr>
        <w:t xml:space="preserve"> establishing and </w:t>
      </w:r>
      <w:r w:rsidRPr="00F74D76">
        <w:rPr>
          <w:rFonts w:ascii="Open Sans" w:hAnsi="Open Sans" w:cs="Open Sans"/>
          <w:b/>
          <w:bCs/>
          <w:i/>
          <w:iCs/>
          <w:sz w:val="23"/>
          <w:szCs w:val="23"/>
        </w:rPr>
        <w:t>continuing</w:t>
      </w:r>
      <w:r w:rsidRPr="00F74D76">
        <w:rPr>
          <w:rFonts w:ascii="Open Sans" w:hAnsi="Open Sans" w:cs="Open Sans"/>
          <w:sz w:val="23"/>
          <w:szCs w:val="23"/>
        </w:rPr>
        <w:t xml:space="preserve"> business relationship with PEP</w:t>
      </w:r>
    </w:p>
    <w:p w14:paraId="5B31C7CA" w14:textId="3EA6270A" w:rsidR="00F74D76" w:rsidRPr="00F74D76"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Categorization of PEP Customer as High Risk in line with the provisions of C</w:t>
      </w:r>
      <w:r>
        <w:rPr>
          <w:rFonts w:ascii="Open Sans" w:hAnsi="Open Sans" w:cs="Open Sans"/>
          <w:sz w:val="23"/>
          <w:szCs w:val="23"/>
        </w:rPr>
        <w:t xml:space="preserve">entral </w:t>
      </w:r>
      <w:r w:rsidRPr="00F74D76">
        <w:rPr>
          <w:rFonts w:ascii="Open Sans" w:hAnsi="Open Sans" w:cs="Open Sans"/>
          <w:sz w:val="23"/>
          <w:szCs w:val="23"/>
        </w:rPr>
        <w:t>B</w:t>
      </w:r>
      <w:r>
        <w:rPr>
          <w:rFonts w:ascii="Open Sans" w:hAnsi="Open Sans" w:cs="Open Sans"/>
          <w:sz w:val="23"/>
          <w:szCs w:val="23"/>
        </w:rPr>
        <w:t xml:space="preserve">ank of </w:t>
      </w:r>
      <w:r w:rsidRPr="00F74D76">
        <w:rPr>
          <w:rFonts w:ascii="Open Sans" w:hAnsi="Open Sans" w:cs="Open Sans"/>
          <w:sz w:val="23"/>
          <w:szCs w:val="23"/>
        </w:rPr>
        <w:t>N</w:t>
      </w:r>
      <w:r>
        <w:rPr>
          <w:rFonts w:ascii="Open Sans" w:hAnsi="Open Sans" w:cs="Open Sans"/>
          <w:sz w:val="23"/>
          <w:szCs w:val="23"/>
        </w:rPr>
        <w:t>igeria</w:t>
      </w:r>
      <w:r w:rsidRPr="00F74D76">
        <w:rPr>
          <w:rFonts w:ascii="Open Sans" w:hAnsi="Open Sans" w:cs="Open Sans"/>
          <w:sz w:val="23"/>
          <w:szCs w:val="23"/>
        </w:rPr>
        <w:t xml:space="preserve"> guidelines</w:t>
      </w:r>
    </w:p>
    <w:p w14:paraId="1FCA65F4" w14:textId="50CF8D29" w:rsidR="00F74D76" w:rsidRPr="00F74D76"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Capturing of PEP customer on the Core Banking Solution (Amplitude)</w:t>
      </w:r>
      <w:r>
        <w:rPr>
          <w:rFonts w:ascii="Open Sans" w:hAnsi="Open Sans" w:cs="Open Sans"/>
          <w:sz w:val="23"/>
          <w:szCs w:val="23"/>
        </w:rPr>
        <w:t>, using the approved code</w:t>
      </w:r>
    </w:p>
    <w:p w14:paraId="32B605C0" w14:textId="1A055435" w:rsidR="00F74D76" w:rsidRPr="00F74D76"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C</w:t>
      </w:r>
      <w:r>
        <w:rPr>
          <w:rFonts w:ascii="Open Sans" w:hAnsi="Open Sans" w:cs="Open Sans"/>
          <w:sz w:val="23"/>
          <w:szCs w:val="23"/>
        </w:rPr>
        <w:t>onduct proper</w:t>
      </w:r>
      <w:r w:rsidRPr="00F74D76">
        <w:rPr>
          <w:rFonts w:ascii="Open Sans" w:hAnsi="Open Sans" w:cs="Open Sans"/>
          <w:sz w:val="23"/>
          <w:szCs w:val="23"/>
        </w:rPr>
        <w:t xml:space="preserve"> PEP screening </w:t>
      </w:r>
      <w:r w:rsidR="00CE59D5">
        <w:rPr>
          <w:rFonts w:ascii="Open Sans" w:hAnsi="Open Sans" w:cs="Open Sans"/>
          <w:sz w:val="23"/>
          <w:szCs w:val="23"/>
        </w:rPr>
        <w:t xml:space="preserve">using a robust commercial database e.g World- Compliance, World-PEP etc </w:t>
      </w:r>
      <w:r w:rsidRPr="00F74D76">
        <w:rPr>
          <w:rFonts w:ascii="Open Sans" w:hAnsi="Open Sans" w:cs="Open Sans"/>
          <w:sz w:val="23"/>
          <w:szCs w:val="23"/>
        </w:rPr>
        <w:t xml:space="preserve">to confirm and document </w:t>
      </w:r>
      <w:r>
        <w:rPr>
          <w:rFonts w:ascii="Open Sans" w:hAnsi="Open Sans" w:cs="Open Sans"/>
          <w:sz w:val="23"/>
          <w:szCs w:val="23"/>
        </w:rPr>
        <w:t xml:space="preserve">the </w:t>
      </w:r>
      <w:r w:rsidRPr="00F74D76">
        <w:rPr>
          <w:rFonts w:ascii="Open Sans" w:hAnsi="Open Sans" w:cs="Open Sans"/>
          <w:sz w:val="23"/>
          <w:szCs w:val="23"/>
        </w:rPr>
        <w:t>PEP status</w:t>
      </w:r>
    </w:p>
    <w:p w14:paraId="0C0774DD" w14:textId="2ACBBC2D" w:rsidR="00F74D76" w:rsidRPr="00F74D76" w:rsidRDefault="00CE59D5" w:rsidP="00F74D76">
      <w:pPr>
        <w:numPr>
          <w:ilvl w:val="0"/>
          <w:numId w:val="8"/>
        </w:numPr>
        <w:jc w:val="both"/>
        <w:rPr>
          <w:rFonts w:ascii="Open Sans" w:hAnsi="Open Sans" w:cs="Open Sans"/>
          <w:sz w:val="23"/>
          <w:szCs w:val="23"/>
        </w:rPr>
      </w:pPr>
      <w:r>
        <w:rPr>
          <w:rFonts w:ascii="Open Sans" w:hAnsi="Open Sans" w:cs="Open Sans"/>
          <w:sz w:val="23"/>
          <w:szCs w:val="23"/>
        </w:rPr>
        <w:t xml:space="preserve">Ensure </w:t>
      </w:r>
      <w:r w:rsidR="00F74D76" w:rsidRPr="00F74D76">
        <w:rPr>
          <w:rFonts w:ascii="Open Sans" w:hAnsi="Open Sans" w:cs="Open Sans"/>
          <w:sz w:val="23"/>
          <w:szCs w:val="23"/>
        </w:rPr>
        <w:t xml:space="preserve">Proper record keeping of PEP </w:t>
      </w:r>
      <w:r>
        <w:rPr>
          <w:rFonts w:ascii="Open Sans" w:hAnsi="Open Sans" w:cs="Open Sans"/>
          <w:sz w:val="23"/>
          <w:szCs w:val="23"/>
        </w:rPr>
        <w:t>Account Opening Package (AOP)</w:t>
      </w:r>
    </w:p>
    <w:p w14:paraId="151AFB29" w14:textId="5BE16822" w:rsidR="00F74D76" w:rsidRPr="00F74D76" w:rsidRDefault="00CE59D5" w:rsidP="00F74D76">
      <w:pPr>
        <w:numPr>
          <w:ilvl w:val="0"/>
          <w:numId w:val="8"/>
        </w:numPr>
        <w:jc w:val="both"/>
        <w:rPr>
          <w:rFonts w:ascii="Open Sans" w:hAnsi="Open Sans" w:cs="Open Sans"/>
          <w:sz w:val="23"/>
          <w:szCs w:val="23"/>
        </w:rPr>
      </w:pPr>
      <w:r>
        <w:rPr>
          <w:rFonts w:ascii="Open Sans" w:hAnsi="Open Sans" w:cs="Open Sans"/>
          <w:sz w:val="23"/>
          <w:szCs w:val="23"/>
        </w:rPr>
        <w:t>Rendition of m</w:t>
      </w:r>
      <w:r w:rsidR="00F74D76" w:rsidRPr="00F74D76">
        <w:rPr>
          <w:rFonts w:ascii="Open Sans" w:hAnsi="Open Sans" w:cs="Open Sans"/>
          <w:sz w:val="23"/>
          <w:szCs w:val="23"/>
        </w:rPr>
        <w:t>onthly reporting of PEP transactions</w:t>
      </w:r>
      <w:r>
        <w:rPr>
          <w:rFonts w:ascii="Open Sans" w:hAnsi="Open Sans" w:cs="Open Sans"/>
          <w:sz w:val="23"/>
          <w:szCs w:val="23"/>
        </w:rPr>
        <w:t xml:space="preserve"> to the CBN and the NFIU</w:t>
      </w:r>
    </w:p>
    <w:p w14:paraId="47220233" w14:textId="79ADF071" w:rsidR="00F74D76" w:rsidRPr="00F74D76"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Quarterly report on PEPs to the Board</w:t>
      </w:r>
      <w:r w:rsidR="001941C2">
        <w:rPr>
          <w:rFonts w:ascii="Open Sans" w:hAnsi="Open Sans" w:cs="Open Sans"/>
          <w:sz w:val="23"/>
          <w:szCs w:val="23"/>
        </w:rPr>
        <w:t xml:space="preserve"> to evaluate the Risk Appetite of continuing to maintain business relationship with them or delist same (when the controls of the Bank cannot manage the risk profile of the PEP, Bank may consider closing the account)</w:t>
      </w:r>
    </w:p>
    <w:p w14:paraId="7EBB421B" w14:textId="22AF39A0" w:rsidR="00F74D76" w:rsidRPr="00130EA9"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Conduct ongoing monitoring and review of PEP accounts and transactions</w:t>
      </w:r>
    </w:p>
    <w:p w14:paraId="374281FF" w14:textId="39687F0A" w:rsidR="00130EA9" w:rsidRPr="00CE59D5" w:rsidRDefault="00130EA9" w:rsidP="00F74D76">
      <w:pPr>
        <w:numPr>
          <w:ilvl w:val="0"/>
          <w:numId w:val="8"/>
        </w:numPr>
        <w:jc w:val="both"/>
        <w:rPr>
          <w:rFonts w:ascii="Open Sans" w:hAnsi="Open Sans" w:cs="Open Sans"/>
          <w:sz w:val="23"/>
          <w:szCs w:val="23"/>
        </w:rPr>
      </w:pPr>
      <w:r>
        <w:rPr>
          <w:rFonts w:ascii="Open Sans" w:hAnsi="Open Sans" w:cs="Open Sans"/>
          <w:sz w:val="23"/>
          <w:szCs w:val="23"/>
        </w:rPr>
        <w:lastRenderedPageBreak/>
        <w:t>File Suspicious Activities / Transactions Report on PEP accounts and transactions (</w:t>
      </w:r>
      <w:r w:rsidR="001941C2">
        <w:rPr>
          <w:rFonts w:ascii="Open Sans" w:hAnsi="Open Sans" w:cs="Open Sans"/>
          <w:sz w:val="23"/>
          <w:szCs w:val="23"/>
        </w:rPr>
        <w:t>where they exist to the NFIU</w:t>
      </w:r>
      <w:r>
        <w:rPr>
          <w:rFonts w:ascii="Open Sans" w:hAnsi="Open Sans" w:cs="Open Sans"/>
          <w:sz w:val="23"/>
          <w:szCs w:val="23"/>
        </w:rPr>
        <w:t>)</w:t>
      </w:r>
    </w:p>
    <w:p w14:paraId="2E61F8B2" w14:textId="5FDEFFDE" w:rsidR="00F74D76" w:rsidRPr="00F74D76" w:rsidRDefault="00CE59D5" w:rsidP="00F74D76">
      <w:pPr>
        <w:numPr>
          <w:ilvl w:val="0"/>
          <w:numId w:val="8"/>
        </w:numPr>
        <w:jc w:val="both"/>
        <w:rPr>
          <w:rFonts w:ascii="Open Sans" w:hAnsi="Open Sans" w:cs="Open Sans"/>
          <w:sz w:val="23"/>
          <w:szCs w:val="23"/>
        </w:rPr>
      </w:pPr>
      <w:r w:rsidRPr="00CE59D5">
        <w:rPr>
          <w:rFonts w:ascii="Open Sans" w:hAnsi="Open Sans" w:cs="Open Sans"/>
          <w:sz w:val="23"/>
          <w:szCs w:val="23"/>
        </w:rPr>
        <w:t>Take a risk-based approach to PEPs during KYC / CDD through screenings, adverse media searches, periodic reviews and monitoring of both transactional and non-transactional account activity</w:t>
      </w:r>
    </w:p>
    <w:p w14:paraId="7354FA76" w14:textId="6DBB4F6D" w:rsidR="00F74D76" w:rsidRPr="00F74D76" w:rsidRDefault="00F74D76" w:rsidP="00F74D76">
      <w:pPr>
        <w:numPr>
          <w:ilvl w:val="0"/>
          <w:numId w:val="8"/>
        </w:numPr>
        <w:jc w:val="both"/>
        <w:rPr>
          <w:rFonts w:ascii="Open Sans" w:hAnsi="Open Sans" w:cs="Open Sans"/>
          <w:sz w:val="23"/>
          <w:szCs w:val="23"/>
        </w:rPr>
      </w:pPr>
      <w:r w:rsidRPr="00F74D76">
        <w:rPr>
          <w:rFonts w:ascii="Open Sans" w:hAnsi="Open Sans" w:cs="Open Sans"/>
          <w:sz w:val="23"/>
          <w:szCs w:val="23"/>
        </w:rPr>
        <w:t>Update PEP register – after a PEP has been established by the relationship officer or compliance department usually at the pre-approval stage, quarterly screening of existing client’s database and sometimes on a case-by-case basis</w:t>
      </w:r>
    </w:p>
    <w:p w14:paraId="1E197FDF" w14:textId="1D7A5372" w:rsidR="00F74D76" w:rsidRPr="0068632E" w:rsidRDefault="00F74D76" w:rsidP="00F74D76">
      <w:pPr>
        <w:numPr>
          <w:ilvl w:val="0"/>
          <w:numId w:val="8"/>
        </w:numPr>
        <w:jc w:val="both"/>
        <w:rPr>
          <w:rFonts w:ascii="Open Sans" w:hAnsi="Open Sans" w:cs="Open Sans"/>
          <w:sz w:val="23"/>
          <w:szCs w:val="23"/>
          <w:highlight w:val="yellow"/>
        </w:rPr>
      </w:pPr>
      <w:r w:rsidRPr="00F74D76">
        <w:rPr>
          <w:rFonts w:ascii="Open Sans" w:hAnsi="Open Sans" w:cs="Open Sans"/>
          <w:sz w:val="23"/>
          <w:szCs w:val="23"/>
        </w:rPr>
        <w:t>Conduct periodic review of PEPs and other high-risk accounts</w:t>
      </w:r>
      <w:r w:rsidR="0068632E" w:rsidRPr="0068632E">
        <w:rPr>
          <w:rFonts w:ascii="Open Sans" w:hAnsi="Open Sans" w:cs="Open Sans"/>
          <w:sz w:val="23"/>
          <w:szCs w:val="23"/>
          <w:highlight w:val="yellow"/>
        </w:rPr>
        <w:t>,</w:t>
      </w:r>
      <w:r w:rsidRPr="0068632E">
        <w:rPr>
          <w:rFonts w:ascii="Open Sans" w:hAnsi="Open Sans" w:cs="Open Sans"/>
          <w:sz w:val="23"/>
          <w:szCs w:val="23"/>
          <w:highlight w:val="yellow"/>
        </w:rPr>
        <w:t xml:space="preserve"> </w:t>
      </w:r>
      <w:r w:rsidR="0068632E" w:rsidRPr="0068632E">
        <w:rPr>
          <w:rFonts w:ascii="Open Sans" w:hAnsi="Open Sans" w:cs="Open Sans"/>
          <w:sz w:val="23"/>
          <w:szCs w:val="23"/>
          <w:highlight w:val="yellow"/>
        </w:rPr>
        <w:t>w</w:t>
      </w:r>
      <w:r w:rsidRPr="0068632E">
        <w:rPr>
          <w:rFonts w:ascii="Open Sans" w:hAnsi="Open Sans" w:cs="Open Sans"/>
          <w:sz w:val="23"/>
          <w:szCs w:val="23"/>
          <w:highlight w:val="yellow"/>
        </w:rPr>
        <w:t>hich can be triggered by:</w:t>
      </w:r>
    </w:p>
    <w:p w14:paraId="534B635B" w14:textId="77777777" w:rsidR="00F74D76" w:rsidRPr="00F74D76" w:rsidRDefault="00F74D76" w:rsidP="00F74D76">
      <w:pPr>
        <w:numPr>
          <w:ilvl w:val="0"/>
          <w:numId w:val="9"/>
        </w:numPr>
        <w:jc w:val="both"/>
        <w:rPr>
          <w:rFonts w:ascii="Open Sans" w:hAnsi="Open Sans" w:cs="Open Sans"/>
          <w:sz w:val="23"/>
          <w:szCs w:val="23"/>
        </w:rPr>
      </w:pPr>
      <w:r w:rsidRPr="00F74D76">
        <w:rPr>
          <w:rFonts w:ascii="Open Sans" w:hAnsi="Open Sans" w:cs="Open Sans"/>
          <w:sz w:val="23"/>
          <w:szCs w:val="23"/>
        </w:rPr>
        <w:t>Change of PEP roles</w:t>
      </w:r>
    </w:p>
    <w:p w14:paraId="0E2F6FA1" w14:textId="77777777" w:rsidR="00F74D76" w:rsidRPr="00F74D76" w:rsidRDefault="00F74D76" w:rsidP="00F74D76">
      <w:pPr>
        <w:numPr>
          <w:ilvl w:val="0"/>
          <w:numId w:val="9"/>
        </w:numPr>
        <w:jc w:val="both"/>
        <w:rPr>
          <w:rFonts w:ascii="Open Sans" w:hAnsi="Open Sans" w:cs="Open Sans"/>
          <w:sz w:val="23"/>
          <w:szCs w:val="23"/>
        </w:rPr>
      </w:pPr>
      <w:r w:rsidRPr="00F74D76">
        <w:rPr>
          <w:rFonts w:ascii="Open Sans" w:hAnsi="Open Sans" w:cs="Open Sans"/>
          <w:sz w:val="23"/>
          <w:szCs w:val="23"/>
        </w:rPr>
        <w:t>Change of PEP’s residency</w:t>
      </w:r>
    </w:p>
    <w:p w14:paraId="4CDA3799" w14:textId="77777777" w:rsidR="00F74D76" w:rsidRPr="00F74D76" w:rsidRDefault="00F74D76" w:rsidP="00F74D76">
      <w:pPr>
        <w:numPr>
          <w:ilvl w:val="0"/>
          <w:numId w:val="9"/>
        </w:numPr>
        <w:jc w:val="both"/>
        <w:rPr>
          <w:rFonts w:ascii="Open Sans" w:hAnsi="Open Sans" w:cs="Open Sans"/>
          <w:sz w:val="23"/>
          <w:szCs w:val="23"/>
        </w:rPr>
      </w:pPr>
      <w:r w:rsidRPr="00F74D76">
        <w:rPr>
          <w:rFonts w:ascii="Open Sans" w:hAnsi="Open Sans" w:cs="Open Sans"/>
          <w:sz w:val="23"/>
          <w:szCs w:val="23"/>
        </w:rPr>
        <w:t>Adverse media report</w:t>
      </w:r>
    </w:p>
    <w:p w14:paraId="6A93C6B1" w14:textId="77777777" w:rsidR="00F74D76" w:rsidRPr="00F74D76" w:rsidRDefault="00F74D76" w:rsidP="00F74D76">
      <w:pPr>
        <w:numPr>
          <w:ilvl w:val="0"/>
          <w:numId w:val="9"/>
        </w:numPr>
        <w:jc w:val="both"/>
        <w:rPr>
          <w:rFonts w:ascii="Open Sans" w:hAnsi="Open Sans" w:cs="Open Sans"/>
          <w:sz w:val="23"/>
          <w:szCs w:val="23"/>
        </w:rPr>
      </w:pPr>
      <w:r w:rsidRPr="00F74D76">
        <w:rPr>
          <w:rFonts w:ascii="Open Sans" w:hAnsi="Open Sans" w:cs="Open Sans"/>
          <w:sz w:val="23"/>
          <w:szCs w:val="23"/>
        </w:rPr>
        <w:t xml:space="preserve">Court orders / Subpoena etc </w:t>
      </w:r>
    </w:p>
    <w:p w14:paraId="314BA502" w14:textId="77DBA129" w:rsidR="00F74D76" w:rsidRPr="001A4878" w:rsidRDefault="0068632E" w:rsidP="0068632E">
      <w:pPr>
        <w:pStyle w:val="ListParagraph"/>
        <w:numPr>
          <w:ilvl w:val="0"/>
          <w:numId w:val="16"/>
        </w:numPr>
        <w:jc w:val="both"/>
        <w:rPr>
          <w:rFonts w:ascii="Open Sans" w:hAnsi="Open Sans" w:cs="Open Sans"/>
          <w:sz w:val="23"/>
          <w:szCs w:val="23"/>
          <w:highlight w:val="yellow"/>
        </w:rPr>
      </w:pPr>
      <w:r w:rsidRPr="001A4878">
        <w:rPr>
          <w:rFonts w:ascii="Open Sans" w:hAnsi="Open Sans" w:cs="Open Sans"/>
          <w:sz w:val="23"/>
          <w:szCs w:val="23"/>
          <w:highlight w:val="yellow"/>
        </w:rPr>
        <w:t xml:space="preserve">Conduct </w:t>
      </w:r>
      <w:r w:rsidR="00530A89" w:rsidRPr="001A4878">
        <w:rPr>
          <w:rFonts w:ascii="Open Sans" w:hAnsi="Open Sans" w:cs="Open Sans"/>
          <w:sz w:val="23"/>
          <w:szCs w:val="23"/>
          <w:highlight w:val="yellow"/>
        </w:rPr>
        <w:t>quarterly</w:t>
      </w:r>
      <w:r w:rsidRPr="001A4878">
        <w:rPr>
          <w:rFonts w:ascii="Open Sans" w:hAnsi="Open Sans" w:cs="Open Sans"/>
          <w:sz w:val="23"/>
          <w:szCs w:val="23"/>
          <w:highlight w:val="yellow"/>
        </w:rPr>
        <w:t xml:space="preserve"> review of PEPs and other high-risk accounts</w:t>
      </w:r>
      <w:r w:rsidR="00530A89" w:rsidRPr="001A4878">
        <w:rPr>
          <w:rFonts w:ascii="Open Sans" w:hAnsi="Open Sans" w:cs="Open Sans"/>
          <w:sz w:val="23"/>
          <w:szCs w:val="23"/>
          <w:highlight w:val="yellow"/>
        </w:rPr>
        <w:t xml:space="preserve">: this involves review of all PEP and high-risk account opening documentation, for adequacy of documentation. Expired documents, like means of identification etc, are identified. This is in addition to extant </w:t>
      </w:r>
      <w:r w:rsidR="00644002" w:rsidRPr="001A4878">
        <w:rPr>
          <w:rFonts w:ascii="Open Sans" w:hAnsi="Open Sans" w:cs="Open Sans"/>
          <w:sz w:val="23"/>
          <w:szCs w:val="23"/>
          <w:highlight w:val="yellow"/>
        </w:rPr>
        <w:t xml:space="preserve">internal </w:t>
      </w:r>
      <w:r w:rsidR="00530A89" w:rsidRPr="001A4878">
        <w:rPr>
          <w:rFonts w:ascii="Open Sans" w:hAnsi="Open Sans" w:cs="Open Sans"/>
          <w:sz w:val="23"/>
          <w:szCs w:val="23"/>
          <w:highlight w:val="yellow"/>
        </w:rPr>
        <w:t>processes for identification of such documents.</w:t>
      </w:r>
    </w:p>
    <w:sectPr w:rsidR="00F74D76" w:rsidRPr="001A487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2F10" w14:textId="77777777" w:rsidR="003D0BBD" w:rsidRDefault="003D0BBD" w:rsidP="001941C2">
      <w:pPr>
        <w:spacing w:after="0" w:line="240" w:lineRule="auto"/>
      </w:pPr>
      <w:r>
        <w:separator/>
      </w:r>
    </w:p>
  </w:endnote>
  <w:endnote w:type="continuationSeparator" w:id="0">
    <w:p w14:paraId="32056521" w14:textId="77777777" w:rsidR="003D0BBD" w:rsidRDefault="003D0BBD" w:rsidP="0019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631440"/>
      <w:docPartObj>
        <w:docPartGallery w:val="Page Numbers (Bottom of Page)"/>
        <w:docPartUnique/>
      </w:docPartObj>
    </w:sdtPr>
    <w:sdtEndPr>
      <w:rPr>
        <w:noProof/>
      </w:rPr>
    </w:sdtEndPr>
    <w:sdtContent>
      <w:p w14:paraId="136D4595" w14:textId="1433267F" w:rsidR="001941C2" w:rsidRDefault="00194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758F0" w14:textId="77777777" w:rsidR="001941C2" w:rsidRDefault="00194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D37C" w14:textId="77777777" w:rsidR="003D0BBD" w:rsidRDefault="003D0BBD" w:rsidP="001941C2">
      <w:pPr>
        <w:spacing w:after="0" w:line="240" w:lineRule="auto"/>
      </w:pPr>
      <w:r>
        <w:separator/>
      </w:r>
    </w:p>
  </w:footnote>
  <w:footnote w:type="continuationSeparator" w:id="0">
    <w:p w14:paraId="0387EA0A" w14:textId="77777777" w:rsidR="003D0BBD" w:rsidRDefault="003D0BBD" w:rsidP="00194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34B5"/>
      </v:shape>
    </w:pict>
  </w:numPicBullet>
  <w:abstractNum w:abstractNumId="0" w15:restartNumberingAfterBreak="0">
    <w:nsid w:val="065765F6"/>
    <w:multiLevelType w:val="hybridMultilevel"/>
    <w:tmpl w:val="AD26373E"/>
    <w:lvl w:ilvl="0" w:tplc="B31CDF8C">
      <w:start w:val="1"/>
      <w:numFmt w:val="lowerLetter"/>
      <w:lvlText w:val="(%1)"/>
      <w:lvlJc w:val="left"/>
      <w:pPr>
        <w:ind w:left="720" w:hanging="360"/>
      </w:pPr>
      <w:rPr>
        <w:rFonts w:ascii="Open Sans" w:eastAsiaTheme="minorHAnsi" w:hAnsi="Open Sans" w:cs="Open San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6B448A"/>
    <w:multiLevelType w:val="hybridMultilevel"/>
    <w:tmpl w:val="805A8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727DA5"/>
    <w:multiLevelType w:val="hybridMultilevel"/>
    <w:tmpl w:val="B882E6C0"/>
    <w:lvl w:ilvl="0" w:tplc="47B43490">
      <w:start w:val="1"/>
      <w:numFmt w:val="bullet"/>
      <w:lvlText w:val=""/>
      <w:lvlJc w:val="left"/>
      <w:pPr>
        <w:tabs>
          <w:tab w:val="num" w:pos="720"/>
        </w:tabs>
        <w:ind w:left="720" w:hanging="360"/>
      </w:pPr>
      <w:rPr>
        <w:rFonts w:ascii="Wingdings" w:hAnsi="Wingdings" w:hint="default"/>
      </w:rPr>
    </w:lvl>
    <w:lvl w:ilvl="1" w:tplc="CD4A2394" w:tentative="1">
      <w:start w:val="1"/>
      <w:numFmt w:val="bullet"/>
      <w:lvlText w:val=""/>
      <w:lvlJc w:val="left"/>
      <w:pPr>
        <w:tabs>
          <w:tab w:val="num" w:pos="1440"/>
        </w:tabs>
        <w:ind w:left="1440" w:hanging="360"/>
      </w:pPr>
      <w:rPr>
        <w:rFonts w:ascii="Wingdings" w:hAnsi="Wingdings" w:hint="default"/>
      </w:rPr>
    </w:lvl>
    <w:lvl w:ilvl="2" w:tplc="7116BEFE" w:tentative="1">
      <w:start w:val="1"/>
      <w:numFmt w:val="bullet"/>
      <w:lvlText w:val=""/>
      <w:lvlJc w:val="left"/>
      <w:pPr>
        <w:tabs>
          <w:tab w:val="num" w:pos="2160"/>
        </w:tabs>
        <w:ind w:left="2160" w:hanging="360"/>
      </w:pPr>
      <w:rPr>
        <w:rFonts w:ascii="Wingdings" w:hAnsi="Wingdings" w:hint="default"/>
      </w:rPr>
    </w:lvl>
    <w:lvl w:ilvl="3" w:tplc="95543BD2" w:tentative="1">
      <w:start w:val="1"/>
      <w:numFmt w:val="bullet"/>
      <w:lvlText w:val=""/>
      <w:lvlJc w:val="left"/>
      <w:pPr>
        <w:tabs>
          <w:tab w:val="num" w:pos="2880"/>
        </w:tabs>
        <w:ind w:left="2880" w:hanging="360"/>
      </w:pPr>
      <w:rPr>
        <w:rFonts w:ascii="Wingdings" w:hAnsi="Wingdings" w:hint="default"/>
      </w:rPr>
    </w:lvl>
    <w:lvl w:ilvl="4" w:tplc="57A4AEA8" w:tentative="1">
      <w:start w:val="1"/>
      <w:numFmt w:val="bullet"/>
      <w:lvlText w:val=""/>
      <w:lvlJc w:val="left"/>
      <w:pPr>
        <w:tabs>
          <w:tab w:val="num" w:pos="3600"/>
        </w:tabs>
        <w:ind w:left="3600" w:hanging="360"/>
      </w:pPr>
      <w:rPr>
        <w:rFonts w:ascii="Wingdings" w:hAnsi="Wingdings" w:hint="default"/>
      </w:rPr>
    </w:lvl>
    <w:lvl w:ilvl="5" w:tplc="E04A0814" w:tentative="1">
      <w:start w:val="1"/>
      <w:numFmt w:val="bullet"/>
      <w:lvlText w:val=""/>
      <w:lvlJc w:val="left"/>
      <w:pPr>
        <w:tabs>
          <w:tab w:val="num" w:pos="4320"/>
        </w:tabs>
        <w:ind w:left="4320" w:hanging="360"/>
      </w:pPr>
      <w:rPr>
        <w:rFonts w:ascii="Wingdings" w:hAnsi="Wingdings" w:hint="default"/>
      </w:rPr>
    </w:lvl>
    <w:lvl w:ilvl="6" w:tplc="661CD5DC" w:tentative="1">
      <w:start w:val="1"/>
      <w:numFmt w:val="bullet"/>
      <w:lvlText w:val=""/>
      <w:lvlJc w:val="left"/>
      <w:pPr>
        <w:tabs>
          <w:tab w:val="num" w:pos="5040"/>
        </w:tabs>
        <w:ind w:left="5040" w:hanging="360"/>
      </w:pPr>
      <w:rPr>
        <w:rFonts w:ascii="Wingdings" w:hAnsi="Wingdings" w:hint="default"/>
      </w:rPr>
    </w:lvl>
    <w:lvl w:ilvl="7" w:tplc="ECA03F0A" w:tentative="1">
      <w:start w:val="1"/>
      <w:numFmt w:val="bullet"/>
      <w:lvlText w:val=""/>
      <w:lvlJc w:val="left"/>
      <w:pPr>
        <w:tabs>
          <w:tab w:val="num" w:pos="5760"/>
        </w:tabs>
        <w:ind w:left="5760" w:hanging="360"/>
      </w:pPr>
      <w:rPr>
        <w:rFonts w:ascii="Wingdings" w:hAnsi="Wingdings" w:hint="default"/>
      </w:rPr>
    </w:lvl>
    <w:lvl w:ilvl="8" w:tplc="D9F64F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B31A0"/>
    <w:multiLevelType w:val="hybridMultilevel"/>
    <w:tmpl w:val="06E03248"/>
    <w:lvl w:ilvl="0" w:tplc="3EF6D120">
      <w:start w:val="1"/>
      <w:numFmt w:val="decimal"/>
      <w:lvlText w:val="(%1)"/>
      <w:lvlJc w:val="left"/>
      <w:pPr>
        <w:tabs>
          <w:tab w:val="num" w:pos="720"/>
        </w:tabs>
        <w:ind w:left="720" w:hanging="360"/>
      </w:pPr>
    </w:lvl>
    <w:lvl w:ilvl="1" w:tplc="42FACB82" w:tentative="1">
      <w:start w:val="1"/>
      <w:numFmt w:val="decimal"/>
      <w:lvlText w:val="(%2)"/>
      <w:lvlJc w:val="left"/>
      <w:pPr>
        <w:tabs>
          <w:tab w:val="num" w:pos="1440"/>
        </w:tabs>
        <w:ind w:left="1440" w:hanging="360"/>
      </w:pPr>
    </w:lvl>
    <w:lvl w:ilvl="2" w:tplc="BF70D4A2" w:tentative="1">
      <w:start w:val="1"/>
      <w:numFmt w:val="decimal"/>
      <w:lvlText w:val="(%3)"/>
      <w:lvlJc w:val="left"/>
      <w:pPr>
        <w:tabs>
          <w:tab w:val="num" w:pos="2160"/>
        </w:tabs>
        <w:ind w:left="2160" w:hanging="360"/>
      </w:pPr>
    </w:lvl>
    <w:lvl w:ilvl="3" w:tplc="055870E0" w:tentative="1">
      <w:start w:val="1"/>
      <w:numFmt w:val="decimal"/>
      <w:lvlText w:val="(%4)"/>
      <w:lvlJc w:val="left"/>
      <w:pPr>
        <w:tabs>
          <w:tab w:val="num" w:pos="2880"/>
        </w:tabs>
        <w:ind w:left="2880" w:hanging="360"/>
      </w:pPr>
    </w:lvl>
    <w:lvl w:ilvl="4" w:tplc="9B98A562" w:tentative="1">
      <w:start w:val="1"/>
      <w:numFmt w:val="decimal"/>
      <w:lvlText w:val="(%5)"/>
      <w:lvlJc w:val="left"/>
      <w:pPr>
        <w:tabs>
          <w:tab w:val="num" w:pos="3600"/>
        </w:tabs>
        <w:ind w:left="3600" w:hanging="360"/>
      </w:pPr>
    </w:lvl>
    <w:lvl w:ilvl="5" w:tplc="2716ECFC" w:tentative="1">
      <w:start w:val="1"/>
      <w:numFmt w:val="decimal"/>
      <w:lvlText w:val="(%6)"/>
      <w:lvlJc w:val="left"/>
      <w:pPr>
        <w:tabs>
          <w:tab w:val="num" w:pos="4320"/>
        </w:tabs>
        <w:ind w:left="4320" w:hanging="360"/>
      </w:pPr>
    </w:lvl>
    <w:lvl w:ilvl="6" w:tplc="48266FFE" w:tentative="1">
      <w:start w:val="1"/>
      <w:numFmt w:val="decimal"/>
      <w:lvlText w:val="(%7)"/>
      <w:lvlJc w:val="left"/>
      <w:pPr>
        <w:tabs>
          <w:tab w:val="num" w:pos="5040"/>
        </w:tabs>
        <w:ind w:left="5040" w:hanging="360"/>
      </w:pPr>
    </w:lvl>
    <w:lvl w:ilvl="7" w:tplc="D99EFDA2" w:tentative="1">
      <w:start w:val="1"/>
      <w:numFmt w:val="decimal"/>
      <w:lvlText w:val="(%8)"/>
      <w:lvlJc w:val="left"/>
      <w:pPr>
        <w:tabs>
          <w:tab w:val="num" w:pos="5760"/>
        </w:tabs>
        <w:ind w:left="5760" w:hanging="360"/>
      </w:pPr>
    </w:lvl>
    <w:lvl w:ilvl="8" w:tplc="DEA274B6" w:tentative="1">
      <w:start w:val="1"/>
      <w:numFmt w:val="decimal"/>
      <w:lvlText w:val="(%9)"/>
      <w:lvlJc w:val="left"/>
      <w:pPr>
        <w:tabs>
          <w:tab w:val="num" w:pos="6480"/>
        </w:tabs>
        <w:ind w:left="6480" w:hanging="360"/>
      </w:pPr>
    </w:lvl>
  </w:abstractNum>
  <w:abstractNum w:abstractNumId="4" w15:restartNumberingAfterBreak="0">
    <w:nsid w:val="18245514"/>
    <w:multiLevelType w:val="hybridMultilevel"/>
    <w:tmpl w:val="E85EE23C"/>
    <w:lvl w:ilvl="0" w:tplc="FF2CEA1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D00E8D"/>
    <w:multiLevelType w:val="hybridMultilevel"/>
    <w:tmpl w:val="CAF22D9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3F5AA8"/>
    <w:multiLevelType w:val="hybridMultilevel"/>
    <w:tmpl w:val="0D46A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3E4E18"/>
    <w:multiLevelType w:val="hybridMultilevel"/>
    <w:tmpl w:val="BF3E44C4"/>
    <w:lvl w:ilvl="0" w:tplc="C75CAB0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F32E82"/>
    <w:multiLevelType w:val="hybridMultilevel"/>
    <w:tmpl w:val="C48825D0"/>
    <w:lvl w:ilvl="0" w:tplc="47B43490">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4B21734"/>
    <w:multiLevelType w:val="hybridMultilevel"/>
    <w:tmpl w:val="91C00CB8"/>
    <w:lvl w:ilvl="0" w:tplc="47B434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0264A"/>
    <w:multiLevelType w:val="hybridMultilevel"/>
    <w:tmpl w:val="1C5A01BC"/>
    <w:lvl w:ilvl="0" w:tplc="C6E86854">
      <w:start w:val="1"/>
      <w:numFmt w:val="lowerLetter"/>
      <w:lvlText w:val="(%1)"/>
      <w:lvlJc w:val="left"/>
      <w:pPr>
        <w:tabs>
          <w:tab w:val="num" w:pos="720"/>
        </w:tabs>
        <w:ind w:left="720" w:hanging="360"/>
      </w:pPr>
    </w:lvl>
    <w:lvl w:ilvl="1" w:tplc="E5663D52" w:tentative="1">
      <w:start w:val="1"/>
      <w:numFmt w:val="lowerLetter"/>
      <w:lvlText w:val="(%2)"/>
      <w:lvlJc w:val="left"/>
      <w:pPr>
        <w:tabs>
          <w:tab w:val="num" w:pos="1440"/>
        </w:tabs>
        <w:ind w:left="1440" w:hanging="360"/>
      </w:pPr>
    </w:lvl>
    <w:lvl w:ilvl="2" w:tplc="BDA85026" w:tentative="1">
      <w:start w:val="1"/>
      <w:numFmt w:val="lowerLetter"/>
      <w:lvlText w:val="(%3)"/>
      <w:lvlJc w:val="left"/>
      <w:pPr>
        <w:tabs>
          <w:tab w:val="num" w:pos="2160"/>
        </w:tabs>
        <w:ind w:left="2160" w:hanging="360"/>
      </w:pPr>
    </w:lvl>
    <w:lvl w:ilvl="3" w:tplc="28CA4674" w:tentative="1">
      <w:start w:val="1"/>
      <w:numFmt w:val="lowerLetter"/>
      <w:lvlText w:val="(%4)"/>
      <w:lvlJc w:val="left"/>
      <w:pPr>
        <w:tabs>
          <w:tab w:val="num" w:pos="2880"/>
        </w:tabs>
        <w:ind w:left="2880" w:hanging="360"/>
      </w:pPr>
    </w:lvl>
    <w:lvl w:ilvl="4" w:tplc="30B63CD0" w:tentative="1">
      <w:start w:val="1"/>
      <w:numFmt w:val="lowerLetter"/>
      <w:lvlText w:val="(%5)"/>
      <w:lvlJc w:val="left"/>
      <w:pPr>
        <w:tabs>
          <w:tab w:val="num" w:pos="3600"/>
        </w:tabs>
        <w:ind w:left="3600" w:hanging="360"/>
      </w:pPr>
    </w:lvl>
    <w:lvl w:ilvl="5" w:tplc="7D64DAD8" w:tentative="1">
      <w:start w:val="1"/>
      <w:numFmt w:val="lowerLetter"/>
      <w:lvlText w:val="(%6)"/>
      <w:lvlJc w:val="left"/>
      <w:pPr>
        <w:tabs>
          <w:tab w:val="num" w:pos="4320"/>
        </w:tabs>
        <w:ind w:left="4320" w:hanging="360"/>
      </w:pPr>
    </w:lvl>
    <w:lvl w:ilvl="6" w:tplc="0BEEF48C" w:tentative="1">
      <w:start w:val="1"/>
      <w:numFmt w:val="lowerLetter"/>
      <w:lvlText w:val="(%7)"/>
      <w:lvlJc w:val="left"/>
      <w:pPr>
        <w:tabs>
          <w:tab w:val="num" w:pos="5040"/>
        </w:tabs>
        <w:ind w:left="5040" w:hanging="360"/>
      </w:pPr>
    </w:lvl>
    <w:lvl w:ilvl="7" w:tplc="2208F178" w:tentative="1">
      <w:start w:val="1"/>
      <w:numFmt w:val="lowerLetter"/>
      <w:lvlText w:val="(%8)"/>
      <w:lvlJc w:val="left"/>
      <w:pPr>
        <w:tabs>
          <w:tab w:val="num" w:pos="5760"/>
        </w:tabs>
        <w:ind w:left="5760" w:hanging="360"/>
      </w:pPr>
    </w:lvl>
    <w:lvl w:ilvl="8" w:tplc="0B52C38A" w:tentative="1">
      <w:start w:val="1"/>
      <w:numFmt w:val="lowerLetter"/>
      <w:lvlText w:val="(%9)"/>
      <w:lvlJc w:val="left"/>
      <w:pPr>
        <w:tabs>
          <w:tab w:val="num" w:pos="6480"/>
        </w:tabs>
        <w:ind w:left="6480" w:hanging="360"/>
      </w:pPr>
    </w:lvl>
  </w:abstractNum>
  <w:abstractNum w:abstractNumId="11" w15:restartNumberingAfterBreak="0">
    <w:nsid w:val="606305D2"/>
    <w:multiLevelType w:val="hybridMultilevel"/>
    <w:tmpl w:val="982A2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73D4C90"/>
    <w:multiLevelType w:val="hybridMultilevel"/>
    <w:tmpl w:val="D528F4E2"/>
    <w:lvl w:ilvl="0" w:tplc="63260EB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8DA3FC4"/>
    <w:multiLevelType w:val="hybridMultilevel"/>
    <w:tmpl w:val="7C9E57FA"/>
    <w:lvl w:ilvl="0" w:tplc="DFCC1FB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692244"/>
    <w:multiLevelType w:val="hybridMultilevel"/>
    <w:tmpl w:val="75F4A03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6C0976"/>
    <w:multiLevelType w:val="hybridMultilevel"/>
    <w:tmpl w:val="5ED6C566"/>
    <w:lvl w:ilvl="0" w:tplc="F05816A0">
      <w:start w:val="1"/>
      <w:numFmt w:val="decimal"/>
      <w:lvlText w:val="(%1)"/>
      <w:lvlJc w:val="left"/>
      <w:pPr>
        <w:ind w:left="720" w:hanging="360"/>
      </w:pPr>
      <w:rPr>
        <w:rFonts w:hint="default"/>
        <w:b/>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15"/>
  </w:num>
  <w:num w:numId="4">
    <w:abstractNumId w:val="11"/>
  </w:num>
  <w:num w:numId="5">
    <w:abstractNumId w:val="4"/>
  </w:num>
  <w:num w:numId="6">
    <w:abstractNumId w:val="6"/>
  </w:num>
  <w:num w:numId="7">
    <w:abstractNumId w:val="7"/>
  </w:num>
  <w:num w:numId="8">
    <w:abstractNumId w:val="2"/>
  </w:num>
  <w:num w:numId="9">
    <w:abstractNumId w:val="10"/>
  </w:num>
  <w:num w:numId="10">
    <w:abstractNumId w:val="12"/>
  </w:num>
  <w:num w:numId="11">
    <w:abstractNumId w:val="0"/>
  </w:num>
  <w:num w:numId="12">
    <w:abstractNumId w:val="8"/>
  </w:num>
  <w:num w:numId="13">
    <w:abstractNumId w:val="5"/>
  </w:num>
  <w:num w:numId="14">
    <w:abstractNumId w:val="14"/>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0A"/>
    <w:rsid w:val="00040743"/>
    <w:rsid w:val="000C7F72"/>
    <w:rsid w:val="001250F3"/>
    <w:rsid w:val="00130EA9"/>
    <w:rsid w:val="00155B75"/>
    <w:rsid w:val="001652DE"/>
    <w:rsid w:val="001941C2"/>
    <w:rsid w:val="001A4878"/>
    <w:rsid w:val="00285194"/>
    <w:rsid w:val="002D35EC"/>
    <w:rsid w:val="002E5240"/>
    <w:rsid w:val="003341E6"/>
    <w:rsid w:val="003C47F2"/>
    <w:rsid w:val="003D0BBD"/>
    <w:rsid w:val="003F7156"/>
    <w:rsid w:val="00413A4C"/>
    <w:rsid w:val="00413C2C"/>
    <w:rsid w:val="0046109B"/>
    <w:rsid w:val="00482A87"/>
    <w:rsid w:val="004A3325"/>
    <w:rsid w:val="004A6E8B"/>
    <w:rsid w:val="004D4BB4"/>
    <w:rsid w:val="00530A89"/>
    <w:rsid w:val="00576737"/>
    <w:rsid w:val="005C1B57"/>
    <w:rsid w:val="0060476F"/>
    <w:rsid w:val="00644002"/>
    <w:rsid w:val="0068632E"/>
    <w:rsid w:val="0069415B"/>
    <w:rsid w:val="006C095D"/>
    <w:rsid w:val="006F64BE"/>
    <w:rsid w:val="00721BF5"/>
    <w:rsid w:val="00762334"/>
    <w:rsid w:val="008B6F1C"/>
    <w:rsid w:val="008C1E9F"/>
    <w:rsid w:val="008D254F"/>
    <w:rsid w:val="0090100D"/>
    <w:rsid w:val="00953097"/>
    <w:rsid w:val="0098710A"/>
    <w:rsid w:val="009B0899"/>
    <w:rsid w:val="00A95F30"/>
    <w:rsid w:val="00AE1E8E"/>
    <w:rsid w:val="00AE35D4"/>
    <w:rsid w:val="00B279AF"/>
    <w:rsid w:val="00B31498"/>
    <w:rsid w:val="00B46380"/>
    <w:rsid w:val="00B5120D"/>
    <w:rsid w:val="00B64673"/>
    <w:rsid w:val="00BB7A9E"/>
    <w:rsid w:val="00C26D59"/>
    <w:rsid w:val="00C42664"/>
    <w:rsid w:val="00C860C3"/>
    <w:rsid w:val="00CB3F5A"/>
    <w:rsid w:val="00CE59D5"/>
    <w:rsid w:val="00CF0FDE"/>
    <w:rsid w:val="00D10860"/>
    <w:rsid w:val="00DC76F8"/>
    <w:rsid w:val="00DE6E9F"/>
    <w:rsid w:val="00E001F9"/>
    <w:rsid w:val="00E648D4"/>
    <w:rsid w:val="00ED30FD"/>
    <w:rsid w:val="00EE311C"/>
    <w:rsid w:val="00F14174"/>
    <w:rsid w:val="00F74D76"/>
    <w:rsid w:val="00F8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132B"/>
  <w15:chartTrackingRefBased/>
  <w15:docId w15:val="{62B032D1-3811-4FCC-A8D4-E7FE194F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5D4"/>
    <w:pPr>
      <w:ind w:left="720"/>
      <w:contextualSpacing/>
    </w:pPr>
  </w:style>
  <w:style w:type="paragraph" w:styleId="Header">
    <w:name w:val="header"/>
    <w:basedOn w:val="Normal"/>
    <w:link w:val="HeaderChar"/>
    <w:uiPriority w:val="99"/>
    <w:unhideWhenUsed/>
    <w:rsid w:val="00194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C2"/>
  </w:style>
  <w:style w:type="paragraph" w:styleId="Footer">
    <w:name w:val="footer"/>
    <w:basedOn w:val="Normal"/>
    <w:link w:val="FooterChar"/>
    <w:uiPriority w:val="99"/>
    <w:unhideWhenUsed/>
    <w:rsid w:val="00194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2947">
      <w:bodyDiv w:val="1"/>
      <w:marLeft w:val="0"/>
      <w:marRight w:val="0"/>
      <w:marTop w:val="0"/>
      <w:marBottom w:val="0"/>
      <w:divBdr>
        <w:top w:val="none" w:sz="0" w:space="0" w:color="auto"/>
        <w:left w:val="none" w:sz="0" w:space="0" w:color="auto"/>
        <w:bottom w:val="none" w:sz="0" w:space="0" w:color="auto"/>
        <w:right w:val="none" w:sz="0" w:space="0" w:color="auto"/>
      </w:divBdr>
    </w:div>
    <w:div w:id="1097168211">
      <w:bodyDiv w:val="1"/>
      <w:marLeft w:val="0"/>
      <w:marRight w:val="0"/>
      <w:marTop w:val="0"/>
      <w:marBottom w:val="0"/>
      <w:divBdr>
        <w:top w:val="none" w:sz="0" w:space="0" w:color="auto"/>
        <w:left w:val="none" w:sz="0" w:space="0" w:color="auto"/>
        <w:bottom w:val="none" w:sz="0" w:space="0" w:color="auto"/>
        <w:right w:val="none" w:sz="0" w:space="0" w:color="auto"/>
      </w:divBdr>
      <w:divsChild>
        <w:div w:id="685248428">
          <w:marLeft w:val="547"/>
          <w:marRight w:val="0"/>
          <w:marTop w:val="0"/>
          <w:marBottom w:val="0"/>
          <w:divBdr>
            <w:top w:val="none" w:sz="0" w:space="0" w:color="auto"/>
            <w:left w:val="none" w:sz="0" w:space="0" w:color="auto"/>
            <w:bottom w:val="none" w:sz="0" w:space="0" w:color="auto"/>
            <w:right w:val="none" w:sz="0" w:space="0" w:color="auto"/>
          </w:divBdr>
        </w:div>
      </w:divsChild>
    </w:div>
    <w:div w:id="1775057066">
      <w:bodyDiv w:val="1"/>
      <w:marLeft w:val="0"/>
      <w:marRight w:val="0"/>
      <w:marTop w:val="0"/>
      <w:marBottom w:val="0"/>
      <w:divBdr>
        <w:top w:val="none" w:sz="0" w:space="0" w:color="auto"/>
        <w:left w:val="none" w:sz="0" w:space="0" w:color="auto"/>
        <w:bottom w:val="none" w:sz="0" w:space="0" w:color="auto"/>
        <w:right w:val="none" w:sz="0" w:space="0" w:color="auto"/>
      </w:divBdr>
      <w:divsChild>
        <w:div w:id="1349939875">
          <w:marLeft w:val="446"/>
          <w:marRight w:val="0"/>
          <w:marTop w:val="0"/>
          <w:marBottom w:val="0"/>
          <w:divBdr>
            <w:top w:val="none" w:sz="0" w:space="0" w:color="auto"/>
            <w:left w:val="none" w:sz="0" w:space="0" w:color="auto"/>
            <w:bottom w:val="none" w:sz="0" w:space="0" w:color="auto"/>
            <w:right w:val="none" w:sz="0" w:space="0" w:color="auto"/>
          </w:divBdr>
        </w:div>
        <w:div w:id="1928808920">
          <w:marLeft w:val="446"/>
          <w:marRight w:val="0"/>
          <w:marTop w:val="0"/>
          <w:marBottom w:val="0"/>
          <w:divBdr>
            <w:top w:val="none" w:sz="0" w:space="0" w:color="auto"/>
            <w:left w:val="none" w:sz="0" w:space="0" w:color="auto"/>
            <w:bottom w:val="none" w:sz="0" w:space="0" w:color="auto"/>
            <w:right w:val="none" w:sz="0" w:space="0" w:color="auto"/>
          </w:divBdr>
        </w:div>
        <w:div w:id="18702000">
          <w:marLeft w:val="446"/>
          <w:marRight w:val="0"/>
          <w:marTop w:val="0"/>
          <w:marBottom w:val="0"/>
          <w:divBdr>
            <w:top w:val="none" w:sz="0" w:space="0" w:color="auto"/>
            <w:left w:val="none" w:sz="0" w:space="0" w:color="auto"/>
            <w:bottom w:val="none" w:sz="0" w:space="0" w:color="auto"/>
            <w:right w:val="none" w:sz="0" w:space="0" w:color="auto"/>
          </w:divBdr>
        </w:div>
        <w:div w:id="2113353370">
          <w:marLeft w:val="446"/>
          <w:marRight w:val="0"/>
          <w:marTop w:val="0"/>
          <w:marBottom w:val="0"/>
          <w:divBdr>
            <w:top w:val="none" w:sz="0" w:space="0" w:color="auto"/>
            <w:left w:val="none" w:sz="0" w:space="0" w:color="auto"/>
            <w:bottom w:val="none" w:sz="0" w:space="0" w:color="auto"/>
            <w:right w:val="none" w:sz="0" w:space="0" w:color="auto"/>
          </w:divBdr>
        </w:div>
        <w:div w:id="676924213">
          <w:marLeft w:val="446"/>
          <w:marRight w:val="0"/>
          <w:marTop w:val="0"/>
          <w:marBottom w:val="0"/>
          <w:divBdr>
            <w:top w:val="none" w:sz="0" w:space="0" w:color="auto"/>
            <w:left w:val="none" w:sz="0" w:space="0" w:color="auto"/>
            <w:bottom w:val="none" w:sz="0" w:space="0" w:color="auto"/>
            <w:right w:val="none" w:sz="0" w:space="0" w:color="auto"/>
          </w:divBdr>
        </w:div>
        <w:div w:id="440225904">
          <w:marLeft w:val="446"/>
          <w:marRight w:val="0"/>
          <w:marTop w:val="0"/>
          <w:marBottom w:val="0"/>
          <w:divBdr>
            <w:top w:val="none" w:sz="0" w:space="0" w:color="auto"/>
            <w:left w:val="none" w:sz="0" w:space="0" w:color="auto"/>
            <w:bottom w:val="none" w:sz="0" w:space="0" w:color="auto"/>
            <w:right w:val="none" w:sz="0" w:space="0" w:color="auto"/>
          </w:divBdr>
        </w:div>
        <w:div w:id="1488981737">
          <w:marLeft w:val="446"/>
          <w:marRight w:val="0"/>
          <w:marTop w:val="0"/>
          <w:marBottom w:val="0"/>
          <w:divBdr>
            <w:top w:val="none" w:sz="0" w:space="0" w:color="auto"/>
            <w:left w:val="none" w:sz="0" w:space="0" w:color="auto"/>
            <w:bottom w:val="none" w:sz="0" w:space="0" w:color="auto"/>
            <w:right w:val="none" w:sz="0" w:space="0" w:color="auto"/>
          </w:divBdr>
        </w:div>
        <w:div w:id="2096899724">
          <w:marLeft w:val="446"/>
          <w:marRight w:val="0"/>
          <w:marTop w:val="0"/>
          <w:marBottom w:val="0"/>
          <w:divBdr>
            <w:top w:val="none" w:sz="0" w:space="0" w:color="auto"/>
            <w:left w:val="none" w:sz="0" w:space="0" w:color="auto"/>
            <w:bottom w:val="none" w:sz="0" w:space="0" w:color="auto"/>
            <w:right w:val="none" w:sz="0" w:space="0" w:color="auto"/>
          </w:divBdr>
        </w:div>
        <w:div w:id="1255088114">
          <w:marLeft w:val="446"/>
          <w:marRight w:val="0"/>
          <w:marTop w:val="0"/>
          <w:marBottom w:val="0"/>
          <w:divBdr>
            <w:top w:val="none" w:sz="0" w:space="0" w:color="auto"/>
            <w:left w:val="none" w:sz="0" w:space="0" w:color="auto"/>
            <w:bottom w:val="none" w:sz="0" w:space="0" w:color="auto"/>
            <w:right w:val="none" w:sz="0" w:space="0" w:color="auto"/>
          </w:divBdr>
        </w:div>
        <w:div w:id="58141464">
          <w:marLeft w:val="446"/>
          <w:marRight w:val="0"/>
          <w:marTop w:val="0"/>
          <w:marBottom w:val="0"/>
          <w:divBdr>
            <w:top w:val="none" w:sz="0" w:space="0" w:color="auto"/>
            <w:left w:val="none" w:sz="0" w:space="0" w:color="auto"/>
            <w:bottom w:val="none" w:sz="0" w:space="0" w:color="auto"/>
            <w:right w:val="none" w:sz="0" w:space="0" w:color="auto"/>
          </w:divBdr>
        </w:div>
        <w:div w:id="1192185189">
          <w:marLeft w:val="446"/>
          <w:marRight w:val="0"/>
          <w:marTop w:val="0"/>
          <w:marBottom w:val="0"/>
          <w:divBdr>
            <w:top w:val="none" w:sz="0" w:space="0" w:color="auto"/>
            <w:left w:val="none" w:sz="0" w:space="0" w:color="auto"/>
            <w:bottom w:val="none" w:sz="0" w:space="0" w:color="auto"/>
            <w:right w:val="none" w:sz="0" w:space="0" w:color="auto"/>
          </w:divBdr>
        </w:div>
        <w:div w:id="1637446394">
          <w:marLeft w:val="547"/>
          <w:marRight w:val="0"/>
          <w:marTop w:val="0"/>
          <w:marBottom w:val="0"/>
          <w:divBdr>
            <w:top w:val="none" w:sz="0" w:space="0" w:color="auto"/>
            <w:left w:val="none" w:sz="0" w:space="0" w:color="auto"/>
            <w:bottom w:val="none" w:sz="0" w:space="0" w:color="auto"/>
            <w:right w:val="none" w:sz="0" w:space="0" w:color="auto"/>
          </w:divBdr>
        </w:div>
        <w:div w:id="2017997433">
          <w:marLeft w:val="547"/>
          <w:marRight w:val="0"/>
          <w:marTop w:val="0"/>
          <w:marBottom w:val="0"/>
          <w:divBdr>
            <w:top w:val="none" w:sz="0" w:space="0" w:color="auto"/>
            <w:left w:val="none" w:sz="0" w:space="0" w:color="auto"/>
            <w:bottom w:val="none" w:sz="0" w:space="0" w:color="auto"/>
            <w:right w:val="none" w:sz="0" w:space="0" w:color="auto"/>
          </w:divBdr>
        </w:div>
        <w:div w:id="1877307451">
          <w:marLeft w:val="547"/>
          <w:marRight w:val="0"/>
          <w:marTop w:val="0"/>
          <w:marBottom w:val="0"/>
          <w:divBdr>
            <w:top w:val="none" w:sz="0" w:space="0" w:color="auto"/>
            <w:left w:val="none" w:sz="0" w:space="0" w:color="auto"/>
            <w:bottom w:val="none" w:sz="0" w:space="0" w:color="auto"/>
            <w:right w:val="none" w:sz="0" w:space="0" w:color="auto"/>
          </w:divBdr>
        </w:div>
        <w:div w:id="3007740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Michael</dc:creator>
  <cp:keywords/>
  <dc:description/>
  <cp:lastModifiedBy>ADESINA JOSEPHINE</cp:lastModifiedBy>
  <cp:revision>43</cp:revision>
  <dcterms:created xsi:type="dcterms:W3CDTF">2022-02-06T12:04:00Z</dcterms:created>
  <dcterms:modified xsi:type="dcterms:W3CDTF">2022-02-06T15:24:00Z</dcterms:modified>
</cp:coreProperties>
</file>