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8C5A" w14:textId="6B5D4BEF" w:rsidR="00F1672C" w:rsidRDefault="000D6657" w:rsidP="00F1672C">
      <w:pPr>
        <w:jc w:val="center"/>
        <w:rPr>
          <w:b/>
          <w:bCs/>
          <w:sz w:val="32"/>
          <w:szCs w:val="32"/>
        </w:rPr>
      </w:pPr>
      <w:r w:rsidRPr="000D6657">
        <w:rPr>
          <w:b/>
          <w:bCs/>
          <w:sz w:val="32"/>
          <w:szCs w:val="32"/>
        </w:rPr>
        <w:t>Ghana Maritime Authority</w:t>
      </w:r>
    </w:p>
    <w:p w14:paraId="58C59873" w14:textId="77777777" w:rsidR="00F1672C" w:rsidRDefault="00F1672C" w:rsidP="00F1672C">
      <w:pPr>
        <w:jc w:val="center"/>
        <w:rPr>
          <w:b/>
          <w:bCs/>
          <w:sz w:val="32"/>
          <w:szCs w:val="32"/>
        </w:rPr>
      </w:pPr>
    </w:p>
    <w:p w14:paraId="03AC6B05" w14:textId="2F5FA99D" w:rsidR="000D6657" w:rsidRPr="00905576" w:rsidRDefault="000D6657" w:rsidP="000D6657">
      <w:pPr>
        <w:rPr>
          <w:rFonts w:ascii="Times New Roman" w:hAnsi="Times New Roman" w:cs="Times New Roman"/>
          <w:b/>
          <w:bCs/>
          <w:sz w:val="24"/>
          <w:szCs w:val="24"/>
          <w:u w:val="single"/>
        </w:rPr>
      </w:pPr>
      <w:r w:rsidRPr="00905576">
        <w:rPr>
          <w:rFonts w:ascii="Times New Roman" w:hAnsi="Times New Roman" w:cs="Times New Roman"/>
          <w:b/>
          <w:bCs/>
          <w:sz w:val="24"/>
          <w:szCs w:val="24"/>
          <w:u w:val="single"/>
        </w:rPr>
        <w:t>Ship Registry</w:t>
      </w:r>
    </w:p>
    <w:p w14:paraId="6891DBFD" w14:textId="37265DCF" w:rsidR="0005057C" w:rsidRDefault="000D6657" w:rsidP="000D6657">
      <w:pPr>
        <w:rPr>
          <w:rFonts w:ascii="Times New Roman" w:hAnsi="Times New Roman" w:cs="Times New Roman"/>
          <w:sz w:val="24"/>
          <w:szCs w:val="24"/>
        </w:rPr>
      </w:pPr>
      <w:r w:rsidRPr="000D6657">
        <w:rPr>
          <w:rFonts w:ascii="Times New Roman" w:hAnsi="Times New Roman" w:cs="Times New Roman"/>
          <w:sz w:val="24"/>
          <w:szCs w:val="24"/>
        </w:rPr>
        <w:t xml:space="preserve">URL: </w:t>
      </w:r>
      <w:hyperlink r:id="rId4" w:history="1">
        <w:r w:rsidR="0005057C" w:rsidRPr="00CA43B6">
          <w:rPr>
            <w:rStyle w:val="Hyperlink"/>
            <w:rFonts w:ascii="Times New Roman" w:hAnsi="Times New Roman" w:cs="Times New Roman"/>
            <w:sz w:val="24"/>
            <w:szCs w:val="24"/>
          </w:rPr>
          <w:t>https://ghanamaritime.org/home/ship-registry/#procedure-ship-registration</w:t>
        </w:r>
      </w:hyperlink>
    </w:p>
    <w:p w14:paraId="6F7732D2" w14:textId="77777777" w:rsidR="00F1672C" w:rsidRPr="00F1672C" w:rsidRDefault="00F1672C" w:rsidP="000D6657">
      <w:pPr>
        <w:rPr>
          <w:rFonts w:ascii="Times New Roman" w:hAnsi="Times New Roman" w:cs="Times New Roman"/>
          <w:sz w:val="24"/>
          <w:szCs w:val="24"/>
        </w:rPr>
      </w:pPr>
    </w:p>
    <w:p w14:paraId="3627FCF0" w14:textId="4199A6C0" w:rsidR="00F92638" w:rsidRPr="00905576" w:rsidRDefault="00F92638" w:rsidP="000D6657">
      <w:pPr>
        <w:rPr>
          <w:rFonts w:ascii="Times New Roman" w:hAnsi="Times New Roman" w:cs="Times New Roman"/>
          <w:b/>
          <w:bCs/>
          <w:sz w:val="24"/>
          <w:szCs w:val="24"/>
          <w:u w:val="single"/>
        </w:rPr>
      </w:pPr>
      <w:r w:rsidRPr="00905576">
        <w:rPr>
          <w:rFonts w:ascii="Times New Roman" w:hAnsi="Times New Roman" w:cs="Times New Roman"/>
          <w:b/>
          <w:bCs/>
          <w:sz w:val="24"/>
          <w:szCs w:val="24"/>
          <w:u w:val="single"/>
        </w:rPr>
        <w:t>Seafarers</w:t>
      </w:r>
    </w:p>
    <w:p w14:paraId="70645D6B" w14:textId="77777777" w:rsidR="00F1672C" w:rsidRDefault="00F1672C" w:rsidP="00F1672C">
      <w:pPr>
        <w:pStyle w:val="NormalWeb"/>
        <w:shd w:val="clear" w:color="auto" w:fill="FFFFFF"/>
        <w:spacing w:before="0" w:beforeAutospacing="0" w:after="0" w:afterAutospacing="0"/>
        <w:jc w:val="both"/>
      </w:pPr>
      <w:r w:rsidRPr="00F1672C">
        <w:t>The Ghana Maritime Authority (GMA) is responsible for the training and certification of Ghanaian Seafarers in accordance with the International Convention on Standards of Training, Certification, and Watch keeping for Seafarers (STCW) 1978 as amended. The STCW Convention establishes the minimum basic requirements on training, certification, and watch keeping for seafarers internationally. The Convention has been incorporated into Ghanaian law by the </w:t>
      </w:r>
      <w:hyperlink r:id="rId5" w:history="1">
        <w:r w:rsidRPr="00F1672C">
          <w:rPr>
            <w:rStyle w:val="Hyperlink"/>
            <w:rFonts w:eastAsiaTheme="majorEastAsia"/>
            <w:color w:val="auto"/>
          </w:rPr>
          <w:t>Ghana Shipping (Standards of Training, Certification, and Watch keeping) for Seafarers, 2016, LI 2226.</w:t>
        </w:r>
      </w:hyperlink>
    </w:p>
    <w:p w14:paraId="11E5BA01" w14:textId="77777777" w:rsidR="00F1672C" w:rsidRPr="00F1672C" w:rsidRDefault="00F1672C" w:rsidP="00F1672C">
      <w:pPr>
        <w:pStyle w:val="NormalWeb"/>
        <w:shd w:val="clear" w:color="auto" w:fill="FFFFFF"/>
        <w:spacing w:before="0" w:beforeAutospacing="0" w:after="0" w:afterAutospacing="0"/>
        <w:jc w:val="both"/>
      </w:pPr>
    </w:p>
    <w:p w14:paraId="1F03E614" w14:textId="44540ED2" w:rsidR="00F1672C" w:rsidRPr="00F1672C" w:rsidRDefault="00F1672C" w:rsidP="00F1672C">
      <w:pPr>
        <w:pStyle w:val="NormalWeb"/>
        <w:shd w:val="clear" w:color="auto" w:fill="FFFFFF"/>
        <w:spacing w:before="0" w:beforeAutospacing="0" w:after="150" w:afterAutospacing="0"/>
        <w:jc w:val="both"/>
      </w:pPr>
      <w:r w:rsidRPr="00F1672C">
        <w:t>Seafarers desirous of obtaining valid Ghanaian Certificates of Competency (CoC) are thus, required to meet the minimum basic requirements of the STCW Convention incorporated into Ghanaian law through the Ghana Shipping (Standards on Training, Certification, and Watch keeping for Seafarers) Regulations, 2016, L.I. 2229. In pursuance of this, GMA conducts examinations and issues CoC to seafarers trained at approved Maritime Education and Training Institutions (METIs). The Authority currently has one approved METI, namely the Regional Maritime University. The Authority has also undertaken an action in relation to Regulation I/10 of the STCW Convention on mutual recognition of certificates, culminating in Memoranda of Understanding with 34 major ship owning countries. This means that Seafarers with Ghanaian CoC have a variety of ships and countries to work with.</w:t>
      </w:r>
    </w:p>
    <w:p w14:paraId="70026310" w14:textId="1AA6D75B" w:rsidR="00F92638" w:rsidRDefault="00F92638" w:rsidP="000D6657">
      <w:pPr>
        <w:rPr>
          <w:rFonts w:ascii="Times New Roman" w:hAnsi="Times New Roman" w:cs="Times New Roman"/>
          <w:sz w:val="24"/>
          <w:szCs w:val="24"/>
        </w:rPr>
      </w:pPr>
      <w:r>
        <w:rPr>
          <w:rFonts w:ascii="Times New Roman" w:hAnsi="Times New Roman" w:cs="Times New Roman"/>
          <w:sz w:val="24"/>
          <w:szCs w:val="24"/>
        </w:rPr>
        <w:t xml:space="preserve">URL: </w:t>
      </w:r>
      <w:hyperlink r:id="rId6" w:history="1">
        <w:r w:rsidRPr="00F92638">
          <w:rPr>
            <w:rStyle w:val="Hyperlink"/>
            <w:rFonts w:ascii="Times New Roman" w:hAnsi="Times New Roman" w:cs="Times New Roman"/>
            <w:sz w:val="24"/>
            <w:szCs w:val="24"/>
          </w:rPr>
          <w:t>https://ghanamaritime.org/home/seafarers-training/</w:t>
        </w:r>
      </w:hyperlink>
    </w:p>
    <w:p w14:paraId="7AE4DA0E" w14:textId="77777777" w:rsidR="00905576" w:rsidRDefault="00905576" w:rsidP="000D6657">
      <w:pPr>
        <w:rPr>
          <w:rFonts w:ascii="Times New Roman" w:hAnsi="Times New Roman" w:cs="Times New Roman"/>
          <w:sz w:val="24"/>
          <w:szCs w:val="24"/>
        </w:rPr>
      </w:pPr>
    </w:p>
    <w:p w14:paraId="001F9677" w14:textId="61983046" w:rsidR="00F1672C" w:rsidRPr="003C2509" w:rsidRDefault="00905576" w:rsidP="000D6657">
      <w:pPr>
        <w:rPr>
          <w:rFonts w:ascii="Times New Roman" w:hAnsi="Times New Roman" w:cs="Times New Roman"/>
          <w:b/>
          <w:bCs/>
          <w:sz w:val="24"/>
          <w:szCs w:val="24"/>
          <w:u w:val="single"/>
        </w:rPr>
      </w:pPr>
      <w:r w:rsidRPr="003C2509">
        <w:rPr>
          <w:rFonts w:ascii="Times New Roman" w:hAnsi="Times New Roman" w:cs="Times New Roman"/>
          <w:b/>
          <w:bCs/>
          <w:sz w:val="24"/>
          <w:szCs w:val="24"/>
          <w:u w:val="single"/>
        </w:rPr>
        <w:t>Seafarers Certification</w:t>
      </w:r>
    </w:p>
    <w:p w14:paraId="4244F1BC" w14:textId="59F82B84" w:rsidR="00905576" w:rsidRPr="003C2509" w:rsidRDefault="00905576" w:rsidP="003C2509">
      <w:pPr>
        <w:jc w:val="both"/>
        <w:rPr>
          <w:rFonts w:ascii="Times New Roman" w:hAnsi="Times New Roman" w:cs="Times New Roman"/>
          <w:b/>
          <w:bCs/>
          <w:sz w:val="24"/>
          <w:szCs w:val="24"/>
        </w:rPr>
      </w:pPr>
      <w:r w:rsidRPr="003C2509">
        <w:rPr>
          <w:rFonts w:ascii="Times New Roman" w:hAnsi="Times New Roman" w:cs="Times New Roman"/>
          <w:sz w:val="24"/>
          <w:szCs w:val="24"/>
          <w:shd w:val="clear" w:color="auto" w:fill="FFFFFF"/>
        </w:rPr>
        <w:t>An STCW certificate means a certificate issued under the </w:t>
      </w:r>
      <w:hyperlink r:id="rId7" w:tgtFrame="_blank" w:history="1">
        <w:r w:rsidRPr="003C2509">
          <w:rPr>
            <w:rStyle w:val="Hyperlink"/>
            <w:rFonts w:ascii="Times New Roman" w:hAnsi="Times New Roman" w:cs="Times New Roman"/>
            <w:color w:val="auto"/>
            <w:sz w:val="24"/>
            <w:szCs w:val="24"/>
            <w:shd w:val="clear" w:color="auto" w:fill="FFFFFF"/>
          </w:rPr>
          <w:t>International Convention on Standards of Training, Certification, and watch keeping for seafarers (STCW) 1978</w:t>
        </w:r>
      </w:hyperlink>
      <w:r w:rsidRPr="003C2509">
        <w:rPr>
          <w:rFonts w:ascii="Times New Roman" w:hAnsi="Times New Roman" w:cs="Times New Roman"/>
          <w:sz w:val="24"/>
          <w:szCs w:val="24"/>
          <w:shd w:val="clear" w:color="auto" w:fill="FFFFFF"/>
        </w:rPr>
        <w:t xml:space="preserve"> as amended. It includes certificates of competency, endorsements, certificates of proficiency, and any documentary evidence showing that a requirement of the convention has been met. Certificates are important as they are the main evidence that proves one’s level of maritime education and training, length of service at sea, professional competence, medical fitness, and age meets the requirement of the STCW standards. Ghana as a party to the convention </w:t>
      </w:r>
      <w:proofErr w:type="gramStart"/>
      <w:r w:rsidRPr="003C2509">
        <w:rPr>
          <w:rFonts w:ascii="Times New Roman" w:hAnsi="Times New Roman" w:cs="Times New Roman"/>
          <w:sz w:val="24"/>
          <w:szCs w:val="24"/>
          <w:shd w:val="clear" w:color="auto" w:fill="FFFFFF"/>
        </w:rPr>
        <w:t>has to</w:t>
      </w:r>
      <w:proofErr w:type="gramEnd"/>
      <w:r w:rsidRPr="003C2509">
        <w:rPr>
          <w:rFonts w:ascii="Times New Roman" w:hAnsi="Times New Roman" w:cs="Times New Roman"/>
          <w:sz w:val="24"/>
          <w:szCs w:val="24"/>
          <w:shd w:val="clear" w:color="auto" w:fill="FFFFFF"/>
        </w:rPr>
        <w:t xml:space="preserve"> ensure that certificates are only issued to those seafarers who meet the STCW requirements.</w:t>
      </w:r>
    </w:p>
    <w:p w14:paraId="39716550" w14:textId="7331FCD4" w:rsidR="00905576" w:rsidRDefault="00905576" w:rsidP="000D6657">
      <w:pPr>
        <w:rPr>
          <w:rFonts w:ascii="Times New Roman" w:hAnsi="Times New Roman" w:cs="Times New Roman"/>
          <w:sz w:val="24"/>
          <w:szCs w:val="24"/>
        </w:rPr>
      </w:pPr>
      <w:r>
        <w:rPr>
          <w:rFonts w:ascii="Times New Roman" w:hAnsi="Times New Roman" w:cs="Times New Roman"/>
          <w:sz w:val="24"/>
          <w:szCs w:val="24"/>
        </w:rPr>
        <w:t xml:space="preserve">URL: </w:t>
      </w:r>
      <w:hyperlink r:id="rId8" w:history="1">
        <w:r w:rsidRPr="00905576">
          <w:rPr>
            <w:rStyle w:val="Hyperlink"/>
            <w:rFonts w:ascii="Times New Roman" w:hAnsi="Times New Roman" w:cs="Times New Roman"/>
            <w:sz w:val="24"/>
            <w:szCs w:val="24"/>
          </w:rPr>
          <w:t>https://ghanamaritime.org/home/seafarers-certification/</w:t>
        </w:r>
      </w:hyperlink>
    </w:p>
    <w:p w14:paraId="3DEF0425" w14:textId="77777777" w:rsidR="00905576" w:rsidRPr="003C2509" w:rsidRDefault="00905576" w:rsidP="000D6657">
      <w:pPr>
        <w:rPr>
          <w:rFonts w:ascii="Times New Roman" w:hAnsi="Times New Roman" w:cs="Times New Roman"/>
          <w:sz w:val="24"/>
          <w:szCs w:val="24"/>
        </w:rPr>
      </w:pPr>
    </w:p>
    <w:p w14:paraId="3BEFCD06" w14:textId="77777777" w:rsidR="00905576" w:rsidRDefault="00905576" w:rsidP="000D6657">
      <w:pPr>
        <w:rPr>
          <w:rFonts w:ascii="Times New Roman" w:hAnsi="Times New Roman" w:cs="Times New Roman"/>
          <w:sz w:val="24"/>
          <w:szCs w:val="24"/>
        </w:rPr>
      </w:pPr>
    </w:p>
    <w:p w14:paraId="4EC5155E" w14:textId="77777777" w:rsidR="00F1672C" w:rsidRPr="00905576" w:rsidRDefault="00F1672C" w:rsidP="00F1672C">
      <w:pPr>
        <w:rPr>
          <w:rFonts w:ascii="Times New Roman" w:hAnsi="Times New Roman" w:cs="Times New Roman"/>
          <w:b/>
          <w:bCs/>
          <w:sz w:val="24"/>
          <w:szCs w:val="24"/>
          <w:u w:val="single"/>
        </w:rPr>
      </w:pPr>
      <w:r w:rsidRPr="00905576">
        <w:rPr>
          <w:rFonts w:ascii="Times New Roman" w:hAnsi="Times New Roman" w:cs="Times New Roman"/>
          <w:b/>
          <w:bCs/>
          <w:sz w:val="24"/>
          <w:szCs w:val="24"/>
          <w:u w:val="single"/>
        </w:rPr>
        <w:lastRenderedPageBreak/>
        <w:t>Statues and Acts</w:t>
      </w:r>
    </w:p>
    <w:p w14:paraId="79D1855F" w14:textId="77777777" w:rsidR="00F1672C" w:rsidRDefault="00F1672C" w:rsidP="00F1672C">
      <w:pPr>
        <w:rPr>
          <w:rFonts w:ascii="Times New Roman" w:hAnsi="Times New Roman" w:cs="Times New Roman"/>
          <w:sz w:val="24"/>
          <w:szCs w:val="24"/>
        </w:rPr>
      </w:pPr>
      <w:r w:rsidRPr="00D31F02">
        <w:rPr>
          <w:rFonts w:ascii="Times New Roman" w:hAnsi="Times New Roman" w:cs="Times New Roman"/>
          <w:sz w:val="24"/>
          <w:szCs w:val="24"/>
        </w:rPr>
        <w:t xml:space="preserve">Ghana Shipping (Protection of Offshore </w:t>
      </w:r>
      <w:r>
        <w:rPr>
          <w:rFonts w:ascii="Times New Roman" w:hAnsi="Times New Roman" w:cs="Times New Roman"/>
          <w:sz w:val="24"/>
          <w:szCs w:val="24"/>
        </w:rPr>
        <w:t>O</w:t>
      </w:r>
      <w:r w:rsidRPr="00D31F02">
        <w:rPr>
          <w:rFonts w:ascii="Times New Roman" w:hAnsi="Times New Roman" w:cs="Times New Roman"/>
          <w:sz w:val="24"/>
          <w:szCs w:val="24"/>
        </w:rPr>
        <w:t>perations and Assets) Regulations, 2012</w:t>
      </w:r>
    </w:p>
    <w:p w14:paraId="75F67FA0" w14:textId="77777777" w:rsidR="00F1672C" w:rsidRDefault="00F1672C" w:rsidP="00F1672C">
      <w:pPr>
        <w:rPr>
          <w:rFonts w:ascii="Times New Roman" w:hAnsi="Times New Roman" w:cs="Times New Roman"/>
          <w:sz w:val="24"/>
          <w:szCs w:val="24"/>
        </w:rPr>
      </w:pPr>
      <w:r>
        <w:rPr>
          <w:rFonts w:ascii="Times New Roman" w:hAnsi="Times New Roman" w:cs="Times New Roman"/>
          <w:sz w:val="24"/>
          <w:szCs w:val="24"/>
        </w:rPr>
        <w:t xml:space="preserve">URL: </w:t>
      </w:r>
      <w:hyperlink r:id="rId9" w:history="1">
        <w:r w:rsidRPr="00EA5068">
          <w:rPr>
            <w:rStyle w:val="Hyperlink"/>
            <w:rFonts w:ascii="Times New Roman" w:hAnsi="Times New Roman" w:cs="Times New Roman"/>
            <w:sz w:val="24"/>
            <w:szCs w:val="24"/>
          </w:rPr>
          <w:t>https://ghanamaritime.org/home/wp-content/uploads/2020/01/Ghana-Shipping-Protection-of-Offshore-Operations-and-Assets-Regulations-2012-LI-2010_2.pdf</w:t>
        </w:r>
      </w:hyperlink>
    </w:p>
    <w:p w14:paraId="4FD23842" w14:textId="77777777" w:rsidR="00F1672C" w:rsidRPr="000D6657" w:rsidRDefault="00F1672C" w:rsidP="000D6657">
      <w:pPr>
        <w:rPr>
          <w:rFonts w:ascii="Times New Roman" w:hAnsi="Times New Roman" w:cs="Times New Roman"/>
          <w:sz w:val="24"/>
          <w:szCs w:val="24"/>
        </w:rPr>
      </w:pPr>
    </w:p>
    <w:sectPr w:rsidR="00F1672C" w:rsidRPr="000D6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57"/>
    <w:rsid w:val="0005057C"/>
    <w:rsid w:val="000D6657"/>
    <w:rsid w:val="003C2509"/>
    <w:rsid w:val="004B532B"/>
    <w:rsid w:val="008537E0"/>
    <w:rsid w:val="00905576"/>
    <w:rsid w:val="00AD11B6"/>
    <w:rsid w:val="00B44F90"/>
    <w:rsid w:val="00D31F02"/>
    <w:rsid w:val="00EA5068"/>
    <w:rsid w:val="00F1672C"/>
    <w:rsid w:val="00F9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D922"/>
  <w15:chartTrackingRefBased/>
  <w15:docId w15:val="{56B3A1F6-13CA-4B60-A3AA-9BB682FE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6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6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657"/>
    <w:rPr>
      <w:rFonts w:eastAsiaTheme="majorEastAsia" w:cstheme="majorBidi"/>
      <w:color w:val="272727" w:themeColor="text1" w:themeTint="D8"/>
    </w:rPr>
  </w:style>
  <w:style w:type="paragraph" w:styleId="Title">
    <w:name w:val="Title"/>
    <w:basedOn w:val="Normal"/>
    <w:next w:val="Normal"/>
    <w:link w:val="TitleChar"/>
    <w:uiPriority w:val="10"/>
    <w:qFormat/>
    <w:rsid w:val="000D6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657"/>
    <w:pPr>
      <w:spacing w:before="160"/>
      <w:jc w:val="center"/>
    </w:pPr>
    <w:rPr>
      <w:i/>
      <w:iCs/>
      <w:color w:val="404040" w:themeColor="text1" w:themeTint="BF"/>
    </w:rPr>
  </w:style>
  <w:style w:type="character" w:customStyle="1" w:styleId="QuoteChar">
    <w:name w:val="Quote Char"/>
    <w:basedOn w:val="DefaultParagraphFont"/>
    <w:link w:val="Quote"/>
    <w:uiPriority w:val="29"/>
    <w:rsid w:val="000D6657"/>
    <w:rPr>
      <w:i/>
      <w:iCs/>
      <w:color w:val="404040" w:themeColor="text1" w:themeTint="BF"/>
    </w:rPr>
  </w:style>
  <w:style w:type="paragraph" w:styleId="ListParagraph">
    <w:name w:val="List Paragraph"/>
    <w:basedOn w:val="Normal"/>
    <w:uiPriority w:val="34"/>
    <w:qFormat/>
    <w:rsid w:val="000D6657"/>
    <w:pPr>
      <w:ind w:left="720"/>
      <w:contextualSpacing/>
    </w:pPr>
  </w:style>
  <w:style w:type="character" w:styleId="IntenseEmphasis">
    <w:name w:val="Intense Emphasis"/>
    <w:basedOn w:val="DefaultParagraphFont"/>
    <w:uiPriority w:val="21"/>
    <w:qFormat/>
    <w:rsid w:val="000D6657"/>
    <w:rPr>
      <w:i/>
      <w:iCs/>
      <w:color w:val="0F4761" w:themeColor="accent1" w:themeShade="BF"/>
    </w:rPr>
  </w:style>
  <w:style w:type="paragraph" w:styleId="IntenseQuote">
    <w:name w:val="Intense Quote"/>
    <w:basedOn w:val="Normal"/>
    <w:next w:val="Normal"/>
    <w:link w:val="IntenseQuoteChar"/>
    <w:uiPriority w:val="30"/>
    <w:qFormat/>
    <w:rsid w:val="000D6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657"/>
    <w:rPr>
      <w:i/>
      <w:iCs/>
      <w:color w:val="0F4761" w:themeColor="accent1" w:themeShade="BF"/>
    </w:rPr>
  </w:style>
  <w:style w:type="character" w:styleId="IntenseReference">
    <w:name w:val="Intense Reference"/>
    <w:basedOn w:val="DefaultParagraphFont"/>
    <w:uiPriority w:val="32"/>
    <w:qFormat/>
    <w:rsid w:val="000D6657"/>
    <w:rPr>
      <w:b/>
      <w:bCs/>
      <w:smallCaps/>
      <w:color w:val="0F4761" w:themeColor="accent1" w:themeShade="BF"/>
      <w:spacing w:val="5"/>
    </w:rPr>
  </w:style>
  <w:style w:type="character" w:styleId="Hyperlink">
    <w:name w:val="Hyperlink"/>
    <w:basedOn w:val="DefaultParagraphFont"/>
    <w:uiPriority w:val="99"/>
    <w:unhideWhenUsed/>
    <w:rsid w:val="0005057C"/>
    <w:rPr>
      <w:color w:val="467886" w:themeColor="hyperlink"/>
      <w:u w:val="single"/>
    </w:rPr>
  </w:style>
  <w:style w:type="character" w:styleId="UnresolvedMention">
    <w:name w:val="Unresolved Mention"/>
    <w:basedOn w:val="DefaultParagraphFont"/>
    <w:uiPriority w:val="99"/>
    <w:semiHidden/>
    <w:unhideWhenUsed/>
    <w:rsid w:val="0005057C"/>
    <w:rPr>
      <w:color w:val="605E5C"/>
      <w:shd w:val="clear" w:color="auto" w:fill="E1DFDD"/>
    </w:rPr>
  </w:style>
  <w:style w:type="paragraph" w:styleId="NormalWeb">
    <w:name w:val="Normal (Web)"/>
    <w:basedOn w:val="Normal"/>
    <w:uiPriority w:val="99"/>
    <w:unhideWhenUsed/>
    <w:rsid w:val="00F167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3240">
      <w:bodyDiv w:val="1"/>
      <w:marLeft w:val="0"/>
      <w:marRight w:val="0"/>
      <w:marTop w:val="0"/>
      <w:marBottom w:val="0"/>
      <w:divBdr>
        <w:top w:val="none" w:sz="0" w:space="0" w:color="auto"/>
        <w:left w:val="none" w:sz="0" w:space="0" w:color="auto"/>
        <w:bottom w:val="none" w:sz="0" w:space="0" w:color="auto"/>
        <w:right w:val="none" w:sz="0" w:space="0" w:color="auto"/>
      </w:divBdr>
    </w:div>
    <w:div w:id="957949956">
      <w:bodyDiv w:val="1"/>
      <w:marLeft w:val="0"/>
      <w:marRight w:val="0"/>
      <w:marTop w:val="0"/>
      <w:marBottom w:val="0"/>
      <w:divBdr>
        <w:top w:val="none" w:sz="0" w:space="0" w:color="auto"/>
        <w:left w:val="none" w:sz="0" w:space="0" w:color="auto"/>
        <w:bottom w:val="none" w:sz="0" w:space="0" w:color="auto"/>
        <w:right w:val="none" w:sz="0" w:space="0" w:color="auto"/>
      </w:divBdr>
    </w:div>
    <w:div w:id="17907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hanamaritime.org/home/seafarers-certification/" TargetMode="External"/><Relationship Id="rId3" Type="http://schemas.openxmlformats.org/officeDocument/2006/relationships/webSettings" Target="webSettings.xml"/><Relationship Id="rId7" Type="http://schemas.openxmlformats.org/officeDocument/2006/relationships/hyperlink" Target="https://www.imo.org/en/OurWork/HumanElement/Pages/STCW-Convention.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hanamaritime.org/home/seafarers-training/" TargetMode="External"/><Relationship Id="rId11" Type="http://schemas.openxmlformats.org/officeDocument/2006/relationships/theme" Target="theme/theme1.xml"/><Relationship Id="rId5" Type="http://schemas.openxmlformats.org/officeDocument/2006/relationships/hyperlink" Target="https://ghanamaritime.org/web/wp-content/uploads/2020/01/Legislative-Instrument-1790-Merchant-Shipping-Training-Certificate-and-Watch-Keeping_2.pdf" TargetMode="External"/><Relationship Id="rId10" Type="http://schemas.openxmlformats.org/officeDocument/2006/relationships/fontTable" Target="fontTable.xml"/><Relationship Id="rId4" Type="http://schemas.openxmlformats.org/officeDocument/2006/relationships/hyperlink" Target="https://ghanamaritime.org/home/ship-registry/#procedure-ship-registration" TargetMode="External"/><Relationship Id="rId9" Type="http://schemas.openxmlformats.org/officeDocument/2006/relationships/hyperlink" Target="https://ghanamaritime.org/home/wp-content/uploads/2020/01/Ghana-Shipping-Protection-of-Offshore-Operations-and-Assets-Regulations-2012-LI-2010_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Chinful</dc:creator>
  <cp:keywords/>
  <dc:description/>
  <cp:lastModifiedBy>Augustine Chinful</cp:lastModifiedBy>
  <cp:revision>11</cp:revision>
  <dcterms:created xsi:type="dcterms:W3CDTF">2024-03-01T13:26:00Z</dcterms:created>
  <dcterms:modified xsi:type="dcterms:W3CDTF">2024-03-01T13:51:00Z</dcterms:modified>
</cp:coreProperties>
</file>