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Migration adjustment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-Ticket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assignTo ref from TeamMember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Users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has been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-TeamSettings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teamMemberId ref key to TeamMember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-Messages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- hasMedia, media, and mediatype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Migration challenges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Tickets Table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"respondTime"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Messages Table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TeamSettings Table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RespondMessages Table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  <w:t xml:space="preserve">Feedback Table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"comment")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WhatsApp chat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permanent access token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https://www.facebook.com/business/help/503306463479099?id=2190812977867143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 strict"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"../../utils/sequelize.utils"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Sequelize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"SupportMessages"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"SupportEmails"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mailId: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Sequelize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allowNull: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subject: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Sequelize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allowNull: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Sequelize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allowNull: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attachments: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Sequelize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allowNull: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customerId: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deletedAt: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createdAt: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updatedAt: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Sequelize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dropTable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"SupportMessages"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 strict"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"../../utils/sequelize.utils"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Sequelize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"WhatsappMedia"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mimeType: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Sequelize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allowNull: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Sequelize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allowNull: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Sequelize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allowNull: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deleteAt: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createdAt: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updatedAt: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customTypes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Sequelize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dropTable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"WhatsappMedia"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business/help/503306463479099?id=2190812977867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