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34697570" w14:textId="77777777" w:rsidR="00750310" w:rsidRDefault="00750310" w:rsidP="00E66837">
      <w:pPr>
        <w:spacing w:after="0" w:line="240" w:lineRule="auto"/>
      </w:pPr>
    </w:p>
    <w:p w14:paraId="0CE83E7C" w14:textId="77777777" w:rsidR="002C6227" w:rsidRDefault="002C6227" w:rsidP="00750310">
      <w:pPr>
        <w:pStyle w:val="Heading1"/>
      </w:pPr>
    </w:p>
    <w:p w14:paraId="764AC068" w14:textId="2CC4595B" w:rsidR="002C6227" w:rsidRDefault="002C6227" w:rsidP="00750310">
      <w:pPr>
        <w:pStyle w:val="Heading1"/>
      </w:pPr>
    </w:p>
    <w:p w14:paraId="03A4D067" w14:textId="77777777" w:rsidR="002C6227" w:rsidRPr="002C6227" w:rsidRDefault="002C6227" w:rsidP="002C6227"/>
    <w:p w14:paraId="1277C440" w14:textId="65D6A37C" w:rsidR="00750310" w:rsidRDefault="00750310" w:rsidP="00750310">
      <w:pPr>
        <w:pStyle w:val="Heading1"/>
      </w:pPr>
      <w:bookmarkStart w:id="0" w:name="_Toc116473953"/>
      <w:r>
        <w:t>Law Firm Absenteeism Report</w:t>
      </w:r>
      <w:bookmarkEnd w:id="0"/>
    </w:p>
    <w:p w14:paraId="5C0CBF2B" w14:textId="700EC204" w:rsidR="002C6227" w:rsidRDefault="002C6227" w:rsidP="002C6227"/>
    <w:p w14:paraId="0135F4CA" w14:textId="32FCC10A" w:rsidR="002C6227" w:rsidRDefault="002C6227" w:rsidP="002C6227"/>
    <w:p w14:paraId="25866218" w14:textId="77777777" w:rsidR="002C6227" w:rsidRDefault="002C6227" w:rsidP="002C6227"/>
    <w:p w14:paraId="428DE32E" w14:textId="77777777" w:rsidR="002C6227" w:rsidRPr="002C6227" w:rsidRDefault="002C6227" w:rsidP="002C6227"/>
    <w:p w14:paraId="5BE72410" w14:textId="464AA8A3" w:rsidR="00750310" w:rsidRDefault="00750310" w:rsidP="00750310">
      <w:pPr>
        <w:pStyle w:val="Heading2"/>
      </w:pPr>
      <w:bookmarkStart w:id="1" w:name="_Toc116473954"/>
      <w:r>
        <w:t>Project Summary</w:t>
      </w:r>
      <w:bookmarkEnd w:id="1"/>
    </w:p>
    <w:p w14:paraId="6FDC34B5" w14:textId="4CCB0F85" w:rsidR="00A95B28" w:rsidRDefault="00A95B28" w:rsidP="00E66837">
      <w:pPr>
        <w:spacing w:after="0" w:line="240" w:lineRule="auto"/>
      </w:pPr>
      <w:r w:rsidRPr="00A95B28">
        <w:t xml:space="preserve">A </w:t>
      </w:r>
      <w:r>
        <w:t>Director</w:t>
      </w:r>
      <w:r w:rsidRPr="00A95B28">
        <w:t xml:space="preserve"> at a </w:t>
      </w:r>
      <w:r>
        <w:t>hypothetical</w:t>
      </w:r>
      <w:r w:rsidRPr="00A95B28">
        <w:t xml:space="preserve"> </w:t>
      </w:r>
      <w:r w:rsidR="00E66837">
        <w:t xml:space="preserve">small </w:t>
      </w:r>
      <w:r>
        <w:t>Zimbabwean law firm</w:t>
      </w:r>
      <w:r w:rsidRPr="00A95B28">
        <w:t xml:space="preserve"> is concerned about employee absenteeism among staff. She believes that organisation commitment is probably the most significant contributing factor. She selected a random sample of 3</w:t>
      </w:r>
      <w:r>
        <w:t>1</w:t>
      </w:r>
      <w:r w:rsidRPr="00A95B28">
        <w:t xml:space="preserve"> employee files and noted their level of absenteeism (in days p.a.). She sent a confidential questionnaire to each of the selected employees from which an organisation commitment index was derived. </w:t>
      </w:r>
      <w:r>
        <w:t>The Director is interested in the possible effect that other factors such as job tenure (time in months at the organisation), and grade (1 = clerk, 2 = consultant, 3 = lawyer) have on the level of employee absenteeism. Multiple linear regression of the data with commitment, job tenure and grade as independent variables is used to help the Director understand</w:t>
      </w:r>
      <w:r w:rsidR="00E66837">
        <w:t xml:space="preserve"> factors, if any, that are contributing to employees’ absenteeism</w:t>
      </w:r>
      <w:r>
        <w:t xml:space="preserve">. NB: For the variable grade, two dummy variables </w:t>
      </w:r>
      <w:r w:rsidR="00E66837">
        <w:t>were</w:t>
      </w:r>
      <w:r>
        <w:t xml:space="preserve"> used.</w:t>
      </w:r>
    </w:p>
    <w:p w14:paraId="5555CBEA" w14:textId="77777777" w:rsidR="00A95B28" w:rsidRDefault="00A95B28" w:rsidP="00E66837">
      <w:pPr>
        <w:spacing w:after="0" w:line="240" w:lineRule="auto"/>
      </w:pPr>
    </w:p>
    <w:p w14:paraId="4E166045" w14:textId="77777777" w:rsidR="00A95B28" w:rsidRDefault="00A95B28" w:rsidP="00E66837">
      <w:pPr>
        <w:spacing w:after="0" w:line="240" w:lineRule="auto"/>
      </w:pPr>
    </w:p>
    <w:sdt>
      <w:sdtPr>
        <w:rPr>
          <w:rFonts w:ascii="Times New Roman" w:eastAsia="Calibri" w:hAnsi="Times New Roman" w:cs="Times New Roman"/>
          <w:b w:val="0"/>
          <w:color w:val="auto"/>
          <w:sz w:val="24"/>
          <w:szCs w:val="22"/>
          <w:lang w:val="en-ZW"/>
        </w:rPr>
        <w:id w:val="875197720"/>
        <w:docPartObj>
          <w:docPartGallery w:val="Table of Contents"/>
          <w:docPartUnique/>
        </w:docPartObj>
      </w:sdtPr>
      <w:sdtEndPr>
        <w:rPr>
          <w:bCs/>
          <w:noProof/>
          <w:sz w:val="22"/>
        </w:rPr>
      </w:sdtEndPr>
      <w:sdtContent>
        <w:p w14:paraId="35E7E1A4" w14:textId="37BE4977" w:rsidR="00131041" w:rsidRDefault="00131041" w:rsidP="00E66837">
          <w:pPr>
            <w:pStyle w:val="TOCHeading"/>
            <w:jc w:val="both"/>
          </w:pPr>
          <w:r>
            <w:t>Table of Contents</w:t>
          </w:r>
        </w:p>
        <w:p w14:paraId="35862C8D" w14:textId="6E6800CA" w:rsidR="002C6227" w:rsidRDefault="00131041">
          <w:pPr>
            <w:pStyle w:val="TOC1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lang w:eastAsia="en-Z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473953" w:history="1">
            <w:r w:rsidR="002C6227" w:rsidRPr="00003580">
              <w:rPr>
                <w:rStyle w:val="Hyperlink"/>
                <w:noProof/>
              </w:rPr>
              <w:t>Law Firm Absenteeism Report</w:t>
            </w:r>
            <w:r w:rsidR="002C6227">
              <w:rPr>
                <w:noProof/>
                <w:webHidden/>
              </w:rPr>
              <w:tab/>
            </w:r>
            <w:r w:rsidR="002C6227">
              <w:rPr>
                <w:noProof/>
                <w:webHidden/>
              </w:rPr>
              <w:fldChar w:fldCharType="begin"/>
            </w:r>
            <w:r w:rsidR="002C6227">
              <w:rPr>
                <w:noProof/>
                <w:webHidden/>
              </w:rPr>
              <w:instrText xml:space="preserve"> PAGEREF _Toc116473953 \h </w:instrText>
            </w:r>
            <w:r w:rsidR="002C6227">
              <w:rPr>
                <w:noProof/>
                <w:webHidden/>
              </w:rPr>
            </w:r>
            <w:r w:rsidR="002C6227">
              <w:rPr>
                <w:noProof/>
                <w:webHidden/>
              </w:rPr>
              <w:fldChar w:fldCharType="separate"/>
            </w:r>
            <w:r w:rsidR="00516BC1">
              <w:rPr>
                <w:noProof/>
                <w:webHidden/>
              </w:rPr>
              <w:t>1</w:t>
            </w:r>
            <w:r w:rsidR="002C6227">
              <w:rPr>
                <w:noProof/>
                <w:webHidden/>
              </w:rPr>
              <w:fldChar w:fldCharType="end"/>
            </w:r>
          </w:hyperlink>
        </w:p>
        <w:p w14:paraId="7767F569" w14:textId="77773B63" w:rsidR="002C6227" w:rsidRDefault="00000000">
          <w:pPr>
            <w:pStyle w:val="TOC2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lang w:eastAsia="en-ZW"/>
            </w:rPr>
          </w:pPr>
          <w:hyperlink w:anchor="_Toc116473954" w:history="1">
            <w:r w:rsidR="002C6227" w:rsidRPr="00003580">
              <w:rPr>
                <w:rStyle w:val="Hyperlink"/>
                <w:noProof/>
              </w:rPr>
              <w:t>Project Summary</w:t>
            </w:r>
            <w:r w:rsidR="002C6227">
              <w:rPr>
                <w:noProof/>
                <w:webHidden/>
              </w:rPr>
              <w:tab/>
            </w:r>
            <w:r w:rsidR="002C6227">
              <w:rPr>
                <w:noProof/>
                <w:webHidden/>
              </w:rPr>
              <w:fldChar w:fldCharType="begin"/>
            </w:r>
            <w:r w:rsidR="002C6227">
              <w:rPr>
                <w:noProof/>
                <w:webHidden/>
              </w:rPr>
              <w:instrText xml:space="preserve"> PAGEREF _Toc116473954 \h </w:instrText>
            </w:r>
            <w:r w:rsidR="002C6227">
              <w:rPr>
                <w:noProof/>
                <w:webHidden/>
              </w:rPr>
            </w:r>
            <w:r w:rsidR="002C6227">
              <w:rPr>
                <w:noProof/>
                <w:webHidden/>
              </w:rPr>
              <w:fldChar w:fldCharType="separate"/>
            </w:r>
            <w:r w:rsidR="00516BC1">
              <w:rPr>
                <w:noProof/>
                <w:webHidden/>
              </w:rPr>
              <w:t>1</w:t>
            </w:r>
            <w:r w:rsidR="002C6227">
              <w:rPr>
                <w:noProof/>
                <w:webHidden/>
              </w:rPr>
              <w:fldChar w:fldCharType="end"/>
            </w:r>
          </w:hyperlink>
        </w:p>
        <w:p w14:paraId="6A3EB554" w14:textId="6E627177" w:rsidR="002C6227" w:rsidRDefault="00000000">
          <w:pPr>
            <w:pStyle w:val="TOC1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lang w:eastAsia="en-ZW"/>
            </w:rPr>
          </w:pPr>
          <w:hyperlink w:anchor="_Toc116473955" w:history="1">
            <w:r w:rsidR="002C6227" w:rsidRPr="00003580">
              <w:rPr>
                <w:rStyle w:val="Hyperlink"/>
                <w:noProof/>
              </w:rPr>
              <w:t>Report</w:t>
            </w:r>
            <w:r w:rsidR="002C6227">
              <w:rPr>
                <w:noProof/>
                <w:webHidden/>
              </w:rPr>
              <w:tab/>
            </w:r>
            <w:r w:rsidR="002C6227">
              <w:rPr>
                <w:noProof/>
                <w:webHidden/>
              </w:rPr>
              <w:fldChar w:fldCharType="begin"/>
            </w:r>
            <w:r w:rsidR="002C6227">
              <w:rPr>
                <w:noProof/>
                <w:webHidden/>
              </w:rPr>
              <w:instrText xml:space="preserve"> PAGEREF _Toc116473955 \h </w:instrText>
            </w:r>
            <w:r w:rsidR="002C6227">
              <w:rPr>
                <w:noProof/>
                <w:webHidden/>
              </w:rPr>
            </w:r>
            <w:r w:rsidR="002C6227">
              <w:rPr>
                <w:noProof/>
                <w:webHidden/>
              </w:rPr>
              <w:fldChar w:fldCharType="separate"/>
            </w:r>
            <w:r w:rsidR="00516BC1">
              <w:rPr>
                <w:noProof/>
                <w:webHidden/>
              </w:rPr>
              <w:t>2</w:t>
            </w:r>
            <w:r w:rsidR="002C6227">
              <w:rPr>
                <w:noProof/>
                <w:webHidden/>
              </w:rPr>
              <w:fldChar w:fldCharType="end"/>
            </w:r>
          </w:hyperlink>
        </w:p>
        <w:p w14:paraId="02BF3ED9" w14:textId="2FF73609" w:rsidR="002C6227" w:rsidRDefault="00000000">
          <w:pPr>
            <w:pStyle w:val="TOC2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lang w:eastAsia="en-ZW"/>
            </w:rPr>
          </w:pPr>
          <w:hyperlink w:anchor="_Toc116473956" w:history="1">
            <w:r w:rsidR="002C6227" w:rsidRPr="00003580">
              <w:rPr>
                <w:rStyle w:val="Hyperlink"/>
                <w:noProof/>
              </w:rPr>
              <w:t>Scatter Plot: Understanding The Relationship Between Absence And Commitment</w:t>
            </w:r>
            <w:r w:rsidR="002C6227">
              <w:rPr>
                <w:noProof/>
                <w:webHidden/>
              </w:rPr>
              <w:tab/>
            </w:r>
            <w:r w:rsidR="002C6227">
              <w:rPr>
                <w:noProof/>
                <w:webHidden/>
              </w:rPr>
              <w:fldChar w:fldCharType="begin"/>
            </w:r>
            <w:r w:rsidR="002C6227">
              <w:rPr>
                <w:noProof/>
                <w:webHidden/>
              </w:rPr>
              <w:instrText xml:space="preserve"> PAGEREF _Toc116473956 \h </w:instrText>
            </w:r>
            <w:r w:rsidR="002C6227">
              <w:rPr>
                <w:noProof/>
                <w:webHidden/>
              </w:rPr>
            </w:r>
            <w:r w:rsidR="002C6227">
              <w:rPr>
                <w:noProof/>
                <w:webHidden/>
              </w:rPr>
              <w:fldChar w:fldCharType="separate"/>
            </w:r>
            <w:r w:rsidR="00516BC1">
              <w:rPr>
                <w:noProof/>
                <w:webHidden/>
              </w:rPr>
              <w:t>2</w:t>
            </w:r>
            <w:r w:rsidR="002C6227">
              <w:rPr>
                <w:noProof/>
                <w:webHidden/>
              </w:rPr>
              <w:fldChar w:fldCharType="end"/>
            </w:r>
          </w:hyperlink>
        </w:p>
        <w:p w14:paraId="7DDAAA73" w14:textId="0036172F" w:rsidR="002C6227" w:rsidRDefault="00000000">
          <w:pPr>
            <w:pStyle w:val="TOC2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lang w:eastAsia="en-ZW"/>
            </w:rPr>
          </w:pPr>
          <w:hyperlink w:anchor="_Toc116473957" w:history="1">
            <w:r w:rsidR="002C6227" w:rsidRPr="00003580">
              <w:rPr>
                <w:rStyle w:val="Hyperlink"/>
                <w:noProof/>
              </w:rPr>
              <w:t>Multiple Linear Regression</w:t>
            </w:r>
            <w:r w:rsidR="002C6227">
              <w:rPr>
                <w:noProof/>
                <w:webHidden/>
              </w:rPr>
              <w:tab/>
            </w:r>
            <w:r w:rsidR="002C6227">
              <w:rPr>
                <w:noProof/>
                <w:webHidden/>
              </w:rPr>
              <w:fldChar w:fldCharType="begin"/>
            </w:r>
            <w:r w:rsidR="002C6227">
              <w:rPr>
                <w:noProof/>
                <w:webHidden/>
              </w:rPr>
              <w:instrText xml:space="preserve"> PAGEREF _Toc116473957 \h </w:instrText>
            </w:r>
            <w:r w:rsidR="002C6227">
              <w:rPr>
                <w:noProof/>
                <w:webHidden/>
              </w:rPr>
            </w:r>
            <w:r w:rsidR="002C6227">
              <w:rPr>
                <w:noProof/>
                <w:webHidden/>
              </w:rPr>
              <w:fldChar w:fldCharType="separate"/>
            </w:r>
            <w:r w:rsidR="00516BC1">
              <w:rPr>
                <w:noProof/>
                <w:webHidden/>
              </w:rPr>
              <w:t>2</w:t>
            </w:r>
            <w:r w:rsidR="002C6227">
              <w:rPr>
                <w:noProof/>
                <w:webHidden/>
              </w:rPr>
              <w:fldChar w:fldCharType="end"/>
            </w:r>
          </w:hyperlink>
        </w:p>
        <w:p w14:paraId="48C9F0A5" w14:textId="2367D737" w:rsidR="002C6227" w:rsidRDefault="00000000">
          <w:pPr>
            <w:pStyle w:val="TOC2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lang w:eastAsia="en-ZW"/>
            </w:rPr>
          </w:pPr>
          <w:hyperlink w:anchor="_Toc116473958" w:history="1">
            <w:r w:rsidR="002C6227" w:rsidRPr="00003580">
              <w:rPr>
                <w:rStyle w:val="Hyperlink"/>
                <w:noProof/>
              </w:rPr>
              <w:t>Significance of the Regression Model at 0.05 Level of Significance</w:t>
            </w:r>
            <w:r w:rsidR="002C6227">
              <w:rPr>
                <w:noProof/>
                <w:webHidden/>
              </w:rPr>
              <w:tab/>
            </w:r>
            <w:r w:rsidR="002C6227">
              <w:rPr>
                <w:noProof/>
                <w:webHidden/>
              </w:rPr>
              <w:fldChar w:fldCharType="begin"/>
            </w:r>
            <w:r w:rsidR="002C6227">
              <w:rPr>
                <w:noProof/>
                <w:webHidden/>
              </w:rPr>
              <w:instrText xml:space="preserve"> PAGEREF _Toc116473958 \h </w:instrText>
            </w:r>
            <w:r w:rsidR="002C6227">
              <w:rPr>
                <w:noProof/>
                <w:webHidden/>
              </w:rPr>
            </w:r>
            <w:r w:rsidR="002C6227">
              <w:rPr>
                <w:noProof/>
                <w:webHidden/>
              </w:rPr>
              <w:fldChar w:fldCharType="separate"/>
            </w:r>
            <w:r w:rsidR="00516BC1">
              <w:rPr>
                <w:noProof/>
                <w:webHidden/>
              </w:rPr>
              <w:t>3</w:t>
            </w:r>
            <w:r w:rsidR="002C6227">
              <w:rPr>
                <w:noProof/>
                <w:webHidden/>
              </w:rPr>
              <w:fldChar w:fldCharType="end"/>
            </w:r>
          </w:hyperlink>
        </w:p>
        <w:p w14:paraId="0621C5E2" w14:textId="6FAB34AE" w:rsidR="002C6227" w:rsidRDefault="00000000">
          <w:pPr>
            <w:pStyle w:val="TOC2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lang w:eastAsia="en-ZW"/>
            </w:rPr>
          </w:pPr>
          <w:hyperlink w:anchor="_Toc116473959" w:history="1">
            <w:r w:rsidR="002C6227" w:rsidRPr="00003580">
              <w:rPr>
                <w:rStyle w:val="Hyperlink"/>
                <w:noProof/>
              </w:rPr>
              <w:t>Prediction And Forecasting</w:t>
            </w:r>
            <w:r w:rsidR="002C6227">
              <w:rPr>
                <w:noProof/>
                <w:webHidden/>
              </w:rPr>
              <w:tab/>
            </w:r>
            <w:r w:rsidR="002C6227">
              <w:rPr>
                <w:noProof/>
                <w:webHidden/>
              </w:rPr>
              <w:fldChar w:fldCharType="begin"/>
            </w:r>
            <w:r w:rsidR="002C6227">
              <w:rPr>
                <w:noProof/>
                <w:webHidden/>
              </w:rPr>
              <w:instrText xml:space="preserve"> PAGEREF _Toc116473959 \h </w:instrText>
            </w:r>
            <w:r w:rsidR="002C6227">
              <w:rPr>
                <w:noProof/>
                <w:webHidden/>
              </w:rPr>
            </w:r>
            <w:r w:rsidR="002C6227">
              <w:rPr>
                <w:noProof/>
                <w:webHidden/>
              </w:rPr>
              <w:fldChar w:fldCharType="separate"/>
            </w:r>
            <w:r w:rsidR="00516BC1">
              <w:rPr>
                <w:noProof/>
                <w:webHidden/>
              </w:rPr>
              <w:t>4</w:t>
            </w:r>
            <w:r w:rsidR="002C6227">
              <w:rPr>
                <w:noProof/>
                <w:webHidden/>
              </w:rPr>
              <w:fldChar w:fldCharType="end"/>
            </w:r>
          </w:hyperlink>
        </w:p>
        <w:p w14:paraId="5118580F" w14:textId="58B11DB5" w:rsidR="00A95B28" w:rsidRDefault="00131041" w:rsidP="00E6683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DBF4FB1" w14:textId="77777777" w:rsidR="00750310" w:rsidRDefault="00750310">
      <w:pPr>
        <w:spacing w:after="0" w:line="240" w:lineRule="auto"/>
        <w:jc w:val="left"/>
        <w:rPr>
          <w:rFonts w:eastAsiaTheme="majorEastAsia" w:cstheme="majorBidi"/>
          <w:b/>
          <w:color w:val="0070C0"/>
          <w:sz w:val="40"/>
          <w:szCs w:val="32"/>
        </w:rPr>
      </w:pPr>
      <w:r>
        <w:br w:type="page"/>
      </w:r>
    </w:p>
    <w:p w14:paraId="21A0D57C" w14:textId="053CEF91" w:rsidR="00534783" w:rsidRDefault="00750310" w:rsidP="00E66837">
      <w:pPr>
        <w:pStyle w:val="Heading1"/>
        <w:jc w:val="both"/>
      </w:pPr>
      <w:bookmarkStart w:id="2" w:name="_Toc116473955"/>
      <w:r>
        <w:lastRenderedPageBreak/>
        <w:t>Report</w:t>
      </w:r>
      <w:bookmarkEnd w:id="2"/>
    </w:p>
    <w:p w14:paraId="5FB543A6" w14:textId="7F4D8F68" w:rsidR="00A95B28" w:rsidRPr="00A95B28" w:rsidRDefault="00A95B28" w:rsidP="00E66837">
      <w:pPr>
        <w:pStyle w:val="Heading2"/>
      </w:pPr>
      <w:bookmarkStart w:id="3" w:name="_Toc116473956"/>
      <w:r>
        <w:t>Scatter Plot</w:t>
      </w:r>
      <w:r w:rsidR="00750310">
        <w:t xml:space="preserve">: </w:t>
      </w:r>
      <w:r w:rsidR="00750310" w:rsidRPr="00750310">
        <w:t xml:space="preserve">Understanding </w:t>
      </w:r>
      <w:proofErr w:type="gramStart"/>
      <w:r w:rsidR="00750310" w:rsidRPr="00750310">
        <w:t>The</w:t>
      </w:r>
      <w:proofErr w:type="gramEnd"/>
      <w:r w:rsidR="00750310" w:rsidRPr="00750310">
        <w:t xml:space="preserve"> Relationship Between Absence And Commitment</w:t>
      </w:r>
      <w:bookmarkEnd w:id="3"/>
    </w:p>
    <w:p w14:paraId="6E5CE9C9" w14:textId="2A53F61F" w:rsidR="0013412B" w:rsidRDefault="00FF45B7" w:rsidP="00E66837">
      <w:r>
        <w:rPr>
          <w:noProof/>
        </w:rPr>
        <w:drawing>
          <wp:inline distT="0" distB="0" distL="0" distR="0" wp14:anchorId="7215D648" wp14:editId="3D2187BE">
            <wp:extent cx="5780598" cy="2520564"/>
            <wp:effectExtent l="0" t="0" r="10795" b="1333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B08BB2A1-EF08-C74D-A8AF-74C2EED59A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5F000E9" w14:textId="780371C2" w:rsidR="00750310" w:rsidRDefault="00982890" w:rsidP="00E66837">
      <w:r>
        <w:t xml:space="preserve">According to the scatter plot above, as the level of absenteeism increases, the level of commitment decreases. This shows that absenteeism and commitment </w:t>
      </w:r>
      <w:r w:rsidR="00290F2E">
        <w:t xml:space="preserve">have a strong linear relationship and </w:t>
      </w:r>
      <w:r w:rsidR="00CD2B04">
        <w:t xml:space="preserve">have a negative linear relationship </w:t>
      </w:r>
      <w:r>
        <w:t>to one another</w:t>
      </w:r>
      <w:r w:rsidR="0003278E">
        <w:t xml:space="preserve">, as </w:t>
      </w:r>
      <w:r w:rsidR="00F21A43">
        <w:t>commitment</w:t>
      </w:r>
      <w:r w:rsidR="0003278E">
        <w:t xml:space="preserve"> increases, the </w:t>
      </w:r>
      <w:r w:rsidR="00F21A43">
        <w:t>absenteeism</w:t>
      </w:r>
      <w:r w:rsidR="0003278E">
        <w:t xml:space="preserve"> reduces</w:t>
      </w:r>
      <w:r>
        <w:t>.</w:t>
      </w:r>
      <w:r w:rsidR="006D3E92">
        <w:t xml:space="preserve"> In addition, t</w:t>
      </w:r>
      <w:r w:rsidR="006D3E92" w:rsidRPr="006D3E92">
        <w:t xml:space="preserve">he data points come to forming </w:t>
      </w:r>
      <w:r w:rsidR="00F21A43">
        <w:t>somewhat of a downwards diagonal</w:t>
      </w:r>
      <w:r w:rsidR="006D3E92" w:rsidRPr="006D3E92">
        <w:t xml:space="preserve"> line</w:t>
      </w:r>
      <w:r w:rsidR="00CD2B04">
        <w:t xml:space="preserve"> along the negative gradient line</w:t>
      </w:r>
      <w:r w:rsidR="006D3E92" w:rsidRPr="006D3E92">
        <w:t xml:space="preserve"> when plotted, </w:t>
      </w:r>
      <w:r w:rsidR="006D3E92">
        <w:t xml:space="preserve">proving that </w:t>
      </w:r>
      <w:r w:rsidR="006D3E92" w:rsidRPr="006D3E92">
        <w:t>the</w:t>
      </w:r>
      <w:r w:rsidR="006D3E92">
        <w:t>re is a</w:t>
      </w:r>
      <w:r w:rsidR="006D3E92" w:rsidRPr="006D3E92">
        <w:t xml:space="preserve"> correlation between the two variables</w:t>
      </w:r>
      <w:r w:rsidR="006D3E92">
        <w:t>. There are no visible outliers.</w:t>
      </w:r>
    </w:p>
    <w:p w14:paraId="6B2D265B" w14:textId="7DAF3B67" w:rsidR="006D3E92" w:rsidRDefault="004E4CCA" w:rsidP="00E66837">
      <w:pPr>
        <w:pStyle w:val="Heading2"/>
      </w:pPr>
      <w:bookmarkStart w:id="4" w:name="_Toc116473957"/>
      <w:r>
        <w:t>Multiple Linear Regression</w:t>
      </w:r>
      <w:bookmarkEnd w:id="4"/>
    </w:p>
    <w:p w14:paraId="4686D27B" w14:textId="77777777" w:rsidR="00750310" w:rsidRPr="00750310" w:rsidRDefault="00750310" w:rsidP="00750310"/>
    <w:p w14:paraId="62D81023" w14:textId="21003FA8" w:rsidR="00AD6984" w:rsidRPr="004013CA" w:rsidRDefault="00750310" w:rsidP="00E66837">
      <w:r w:rsidRPr="00CB03B4">
        <w:rPr>
          <w:u w:val="dotted"/>
        </w:rPr>
        <w:t>NB</w:t>
      </w:r>
      <w:r>
        <w:t xml:space="preserve">: </w:t>
      </w:r>
      <w:r w:rsidR="00EE4925">
        <w:t xml:space="preserve">Number of dummy variables to be used = </w:t>
      </w:r>
      <w:r w:rsidR="004013CA">
        <w:t>3 grade variables – 1 = 2 dummy variables</w:t>
      </w:r>
    </w:p>
    <w:p w14:paraId="572ABA7E" w14:textId="3736D3E0" w:rsidR="006D3E92" w:rsidRDefault="007E574F" w:rsidP="00E66837">
      <w:r w:rsidRPr="007E574F">
        <w:rPr>
          <w:noProof/>
        </w:rPr>
        <w:drawing>
          <wp:inline distT="0" distB="0" distL="0" distR="0" wp14:anchorId="1AF72D6F" wp14:editId="49F81CAD">
            <wp:extent cx="5886450" cy="2153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8BEB2" w14:textId="68A4930B" w:rsidR="00CD2B04" w:rsidRDefault="00CD2B04" w:rsidP="007E57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H</w:t>
      </w:r>
      <w:r w:rsidRPr="00CD2B04">
        <w:rPr>
          <w:vertAlign w:val="subscript"/>
        </w:rPr>
        <w:t>0</w:t>
      </w:r>
      <w:r>
        <w:t xml:space="preserve">: </w:t>
      </w:r>
      <w:r w:rsidR="004A690D">
        <w:t>β</w:t>
      </w:r>
      <w:proofErr w:type="spellStart"/>
      <w:proofErr w:type="gramStart"/>
      <w:r w:rsidR="004B3657">
        <w:rPr>
          <w:vertAlign w:val="subscript"/>
        </w:rPr>
        <w:t>i</w:t>
      </w:r>
      <w:proofErr w:type="spellEnd"/>
      <w:r w:rsidR="004B3657">
        <w:rPr>
          <w:vertAlign w:val="subscript"/>
        </w:rPr>
        <w:t xml:space="preserve"> </w:t>
      </w:r>
      <w:r w:rsidR="004B3657">
        <w:t xml:space="preserve"> </w:t>
      </w:r>
      <w:r>
        <w:t>=</w:t>
      </w:r>
      <w:proofErr w:type="gramEnd"/>
      <w:r>
        <w:t xml:space="preserve"> 0</w:t>
      </w:r>
    </w:p>
    <w:p w14:paraId="20BF5468" w14:textId="39D2DB0D" w:rsidR="00CD2B04" w:rsidRDefault="00CD2B04" w:rsidP="007E57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NewRomanPSMT" w:hAnsi="TimesNewRomanPSMT" w:cs="TimesNewRomanPSMT"/>
          <w:sz w:val="23"/>
          <w:szCs w:val="23"/>
        </w:rPr>
      </w:pPr>
      <w:r>
        <w:t>H</w:t>
      </w:r>
      <w:r w:rsidRPr="00CD2B04">
        <w:rPr>
          <w:vertAlign w:val="subscript"/>
        </w:rPr>
        <w:t>1</w:t>
      </w:r>
      <w:r>
        <w:t xml:space="preserve">: </w:t>
      </w:r>
      <w:r w:rsidR="004B3657">
        <w:t>β</w:t>
      </w:r>
      <w:proofErr w:type="spellStart"/>
      <w:r w:rsidR="004B3657">
        <w:rPr>
          <w:vertAlign w:val="subscript"/>
        </w:rPr>
        <w:t>i</w:t>
      </w:r>
      <w:proofErr w:type="spellEnd"/>
      <w:r w:rsidR="004B3657">
        <w:rPr>
          <w:vertAlign w:val="subscript"/>
        </w:rPr>
        <w:t xml:space="preserve"> </w:t>
      </w:r>
      <w:r>
        <w:t>≠ 0</w:t>
      </w:r>
    </w:p>
    <w:p w14:paraId="29D4DD08" w14:textId="32FEDE12" w:rsidR="00336E6F" w:rsidRDefault="00DA2A2C" w:rsidP="007E57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DA2A2C">
        <w:rPr>
          <w:b/>
          <w:bCs/>
        </w:rPr>
        <w:t>Rejection criteria</w:t>
      </w:r>
      <w:r>
        <w:t xml:space="preserve"> is as follows: Reject H</w:t>
      </w:r>
      <w:r w:rsidRPr="00CD2B04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if |</w:t>
      </w:r>
      <w:proofErr w:type="spellStart"/>
      <w:r>
        <w:t>T</w:t>
      </w:r>
      <w:r>
        <w:rPr>
          <w:vertAlign w:val="subscript"/>
        </w:rPr>
        <w:t>cal</w:t>
      </w:r>
      <w:proofErr w:type="spellEnd"/>
      <w:r w:rsidRPr="00433F35">
        <w:t>|</w:t>
      </w:r>
      <w:r>
        <w:t xml:space="preserve"> &gt; </w:t>
      </w:r>
      <w:r w:rsidRPr="00433F35">
        <w:t>T</w:t>
      </w:r>
      <w:r w:rsidRPr="00433F35">
        <w:rPr>
          <w:vertAlign w:val="subscript"/>
        </w:rPr>
        <w:t>α/2</w:t>
      </w:r>
      <w:r>
        <w:t xml:space="preserve"> (n-k)</w:t>
      </w:r>
    </w:p>
    <w:p w14:paraId="4950C995" w14:textId="77777777" w:rsidR="002C6227" w:rsidRDefault="002C6227" w:rsidP="00750310">
      <w:pPr>
        <w:rPr>
          <w:u w:val="single"/>
        </w:rPr>
      </w:pPr>
    </w:p>
    <w:p w14:paraId="769A3333" w14:textId="37300C33" w:rsidR="00DA2A2C" w:rsidRPr="00750310" w:rsidRDefault="00750310" w:rsidP="00750310">
      <w:pPr>
        <w:rPr>
          <w:u w:val="single"/>
        </w:rPr>
      </w:pPr>
      <w:r w:rsidRPr="00750310">
        <w:rPr>
          <w:u w:val="single"/>
        </w:rPr>
        <w:t>Commitment</w:t>
      </w:r>
    </w:p>
    <w:p w14:paraId="54B0D2A2" w14:textId="728906AA" w:rsidR="00336E6F" w:rsidRDefault="004B3657" w:rsidP="00E66837">
      <w:pPr>
        <w:pStyle w:val="ListParagraph"/>
        <w:numPr>
          <w:ilvl w:val="0"/>
          <w:numId w:val="10"/>
        </w:numPr>
      </w:pPr>
      <w:r w:rsidRPr="004B3657">
        <w:t xml:space="preserve">Let </w:t>
      </w:r>
      <w:proofErr w:type="spellStart"/>
      <w:r w:rsidRPr="004B3657">
        <w:t>i</w:t>
      </w:r>
      <w:proofErr w:type="spellEnd"/>
      <w:r w:rsidRPr="004B3657">
        <w:t xml:space="preserve">= 1 = </w:t>
      </w:r>
      <w:r w:rsidR="00750310">
        <w:t>C</w:t>
      </w:r>
      <w:r w:rsidRPr="004B3657">
        <w:t>ommitment</w:t>
      </w:r>
    </w:p>
    <w:p w14:paraId="0F3F1E62" w14:textId="1D7474EC" w:rsidR="004B3657" w:rsidRDefault="004B3657" w:rsidP="00E66837">
      <w:pPr>
        <w:pStyle w:val="ListParagraph"/>
        <w:ind w:firstLine="360"/>
      </w:pPr>
      <w:r>
        <w:t>T</w:t>
      </w:r>
      <w:r w:rsidRPr="004B3657">
        <w:rPr>
          <w:vertAlign w:val="subscript"/>
        </w:rPr>
        <w:t>α/2</w:t>
      </w:r>
      <w:r>
        <w:t>(</w:t>
      </w:r>
      <w:r w:rsidR="00433F35">
        <w:t>31– 4 =27, 0.025</w:t>
      </w:r>
      <w:r>
        <w:t xml:space="preserve">) = </w:t>
      </w:r>
      <w:r w:rsidR="00433F35">
        <w:t>2.05</w:t>
      </w:r>
    </w:p>
    <w:p w14:paraId="1D5070DA" w14:textId="47300CA6" w:rsidR="004B3657" w:rsidRPr="004B3657" w:rsidRDefault="004B3657" w:rsidP="00E66837">
      <w:pPr>
        <w:pStyle w:val="ListParagraph"/>
        <w:ind w:firstLine="360"/>
      </w:pPr>
      <w:proofErr w:type="spellStart"/>
      <w:proofErr w:type="gramStart"/>
      <w:r>
        <w:t>T</w:t>
      </w:r>
      <w:r>
        <w:rPr>
          <w:vertAlign w:val="subscript"/>
        </w:rPr>
        <w:t>cal</w:t>
      </w:r>
      <w:proofErr w:type="spellEnd"/>
      <w:r>
        <w:rPr>
          <w:vertAlign w:val="subscript"/>
        </w:rPr>
        <w:t xml:space="preserve"> </w:t>
      </w:r>
      <w:r>
        <w:t xml:space="preserve"> =</w:t>
      </w:r>
      <w:proofErr w:type="gramEnd"/>
      <w:r>
        <w:t xml:space="preserve"> </w:t>
      </w:r>
      <w:r w:rsidRPr="004B3657">
        <w:t>-4.837937244</w:t>
      </w:r>
    </w:p>
    <w:p w14:paraId="2CC8EB7D" w14:textId="0DD18C3D" w:rsidR="00DA2A2C" w:rsidRDefault="0076759E" w:rsidP="00E66837">
      <w:r w:rsidRPr="0076759E">
        <w:t>In this case</w:t>
      </w:r>
      <w:r w:rsidR="00336E6F">
        <w:t>,</w:t>
      </w:r>
      <w:r w:rsidR="004B3657">
        <w:t xml:space="preserve"> with commitm</w:t>
      </w:r>
      <w:r w:rsidR="00433F35">
        <w:t>e</w:t>
      </w:r>
      <w:r w:rsidR="004B3657">
        <w:t>nt,</w:t>
      </w:r>
      <w:r w:rsidRPr="0076759E">
        <w:t xml:space="preserve"> the </w:t>
      </w:r>
      <w:r w:rsidR="00433F35">
        <w:t>|</w:t>
      </w:r>
      <w:proofErr w:type="spellStart"/>
      <w:r w:rsidR="00433F35">
        <w:t>T</w:t>
      </w:r>
      <w:r w:rsidR="00433F35">
        <w:rPr>
          <w:vertAlign w:val="subscript"/>
        </w:rPr>
        <w:t>cal</w:t>
      </w:r>
      <w:proofErr w:type="spellEnd"/>
      <w:r w:rsidR="00433F35" w:rsidRPr="00433F35">
        <w:t>|</w:t>
      </w:r>
      <w:r w:rsidR="00433F35">
        <w:t xml:space="preserve"> </w:t>
      </w:r>
      <w:r w:rsidR="00486CE4" w:rsidRPr="00433F35">
        <w:t>=</w:t>
      </w:r>
      <w:r w:rsidR="00336E6F">
        <w:t xml:space="preserve"> </w:t>
      </w:r>
      <w:r w:rsidR="00433F35" w:rsidRPr="004B3657">
        <w:t>-4.837937244</w:t>
      </w:r>
      <w:r w:rsidR="00336E6F">
        <w:t xml:space="preserve"> &gt; </w:t>
      </w:r>
      <w:r w:rsidR="00433F35" w:rsidRPr="00433F35">
        <w:t>T</w:t>
      </w:r>
      <w:r w:rsidR="00433F35" w:rsidRPr="00433F35">
        <w:rPr>
          <w:vertAlign w:val="subscript"/>
        </w:rPr>
        <w:t>α/2</w:t>
      </w:r>
      <w:r w:rsidR="00433F35" w:rsidRPr="00433F35">
        <w:t>(27, 0.025) = 2.05</w:t>
      </w:r>
      <w:r w:rsidR="00336E6F">
        <w:t>, therefor</w:t>
      </w:r>
      <w:r w:rsidR="00DA2A2C">
        <w:t>e</w:t>
      </w:r>
      <w:r w:rsidR="00336E6F">
        <w:t xml:space="preserve"> we reject H</w:t>
      </w:r>
      <w:r w:rsidR="00336E6F" w:rsidRPr="00433F35">
        <w:rPr>
          <w:vertAlign w:val="subscript"/>
        </w:rPr>
        <w:t xml:space="preserve">0 </w:t>
      </w:r>
      <w:r w:rsidR="00336E6F">
        <w:t xml:space="preserve">and conclude </w:t>
      </w:r>
      <w:r w:rsidR="00DA2A2C">
        <w:t>that the coefficient β</w:t>
      </w:r>
      <w:r w:rsidR="00DA2A2C" w:rsidRPr="00DA2A2C">
        <w:rPr>
          <w:vertAlign w:val="subscript"/>
        </w:rPr>
        <w:t>1</w:t>
      </w:r>
      <w:r w:rsidR="00DA2A2C">
        <w:t xml:space="preserve"> is not significantly different from zero at 5%. The implication is that commitment has no influence on absenteeism</w:t>
      </w:r>
      <w:r w:rsidR="008E66C3">
        <w:t>.</w:t>
      </w:r>
    </w:p>
    <w:p w14:paraId="3AFDC9F7" w14:textId="6DA60E4F" w:rsidR="00750310" w:rsidRPr="00750310" w:rsidRDefault="00750310" w:rsidP="00E66837">
      <w:pPr>
        <w:rPr>
          <w:u w:val="single"/>
        </w:rPr>
      </w:pPr>
      <w:r w:rsidRPr="00750310">
        <w:rPr>
          <w:u w:val="single"/>
        </w:rPr>
        <w:t>Tenure</w:t>
      </w:r>
    </w:p>
    <w:p w14:paraId="097B0C85" w14:textId="07379851" w:rsidR="004B3657" w:rsidRDefault="004B3657" w:rsidP="00E66837">
      <w:pPr>
        <w:pStyle w:val="ListParagraph"/>
        <w:numPr>
          <w:ilvl w:val="0"/>
          <w:numId w:val="10"/>
        </w:numPr>
      </w:pPr>
      <w:r w:rsidRPr="004B3657">
        <w:t xml:space="preserve">Let </w:t>
      </w:r>
      <w:proofErr w:type="spellStart"/>
      <w:r w:rsidRPr="004B3657">
        <w:t>i</w:t>
      </w:r>
      <w:proofErr w:type="spellEnd"/>
      <w:r w:rsidRPr="004B3657">
        <w:t xml:space="preserve">= </w:t>
      </w:r>
      <w:r>
        <w:t>2</w:t>
      </w:r>
      <w:r w:rsidRPr="004B3657">
        <w:t xml:space="preserve"> = </w:t>
      </w:r>
      <w:r>
        <w:t>tenure</w:t>
      </w:r>
    </w:p>
    <w:p w14:paraId="509C0D87" w14:textId="765CAD20" w:rsidR="004B3657" w:rsidRDefault="004B3657" w:rsidP="00E66837">
      <w:pPr>
        <w:pStyle w:val="ListParagraph"/>
        <w:ind w:firstLine="360"/>
      </w:pPr>
      <w:r>
        <w:t>T</w:t>
      </w:r>
      <w:r w:rsidRPr="004B3657">
        <w:rPr>
          <w:vertAlign w:val="subscript"/>
        </w:rPr>
        <w:t>α/2</w:t>
      </w:r>
      <w:r>
        <w:t>(</w:t>
      </w:r>
      <w:r w:rsidR="00433F35">
        <w:t>27</w:t>
      </w:r>
      <w:r>
        <w:t xml:space="preserve">) = </w:t>
      </w:r>
      <w:r w:rsidR="00433F35">
        <w:t>2.05</w:t>
      </w:r>
    </w:p>
    <w:p w14:paraId="0DBFCB43" w14:textId="15634D9B" w:rsidR="004B3657" w:rsidRDefault="004B3657" w:rsidP="00E66837">
      <w:pPr>
        <w:pStyle w:val="ListParagraph"/>
        <w:ind w:firstLine="360"/>
      </w:pPr>
      <w:proofErr w:type="spellStart"/>
      <w:proofErr w:type="gramStart"/>
      <w:r>
        <w:t>T</w:t>
      </w:r>
      <w:r>
        <w:rPr>
          <w:vertAlign w:val="subscript"/>
        </w:rPr>
        <w:t>cal</w:t>
      </w:r>
      <w:proofErr w:type="spellEnd"/>
      <w:r>
        <w:rPr>
          <w:vertAlign w:val="subscript"/>
        </w:rPr>
        <w:t xml:space="preserve"> </w:t>
      </w:r>
      <w:r>
        <w:t xml:space="preserve"> =</w:t>
      </w:r>
      <w:proofErr w:type="gramEnd"/>
      <w:r>
        <w:t xml:space="preserve"> </w:t>
      </w:r>
      <w:r w:rsidR="00433F35" w:rsidRPr="00433F35">
        <w:t>2.538476072</w:t>
      </w:r>
    </w:p>
    <w:p w14:paraId="1DA4E5AA" w14:textId="14AB237E" w:rsidR="00433F35" w:rsidRDefault="00DA2A2C" w:rsidP="00E66837">
      <w:r w:rsidRPr="0076759E">
        <w:t>In this case</w:t>
      </w:r>
      <w:r>
        <w:t>, with job tenure,</w:t>
      </w:r>
      <w:r w:rsidRPr="0076759E">
        <w:t xml:space="preserve"> the </w:t>
      </w:r>
      <w:r>
        <w:t>|</w:t>
      </w:r>
      <w:proofErr w:type="spellStart"/>
      <w:r>
        <w:t>T</w:t>
      </w:r>
      <w:r>
        <w:rPr>
          <w:vertAlign w:val="subscript"/>
        </w:rPr>
        <w:t>cal</w:t>
      </w:r>
      <w:proofErr w:type="spellEnd"/>
      <w:r w:rsidRPr="00433F35">
        <w:t>|</w:t>
      </w:r>
      <w:r>
        <w:t xml:space="preserve"> </w:t>
      </w:r>
      <w:r w:rsidRPr="00433F35">
        <w:t>=</w:t>
      </w:r>
      <w:r>
        <w:t xml:space="preserve"> </w:t>
      </w:r>
      <w:r w:rsidRPr="00433F35">
        <w:t>2.538476072</w:t>
      </w:r>
      <w:r>
        <w:t xml:space="preserve"> &gt; </w:t>
      </w:r>
      <w:r w:rsidRPr="00433F35">
        <w:t>T</w:t>
      </w:r>
      <w:r w:rsidRPr="00433F35">
        <w:rPr>
          <w:vertAlign w:val="subscript"/>
        </w:rPr>
        <w:t>α/2</w:t>
      </w:r>
      <w:r w:rsidRPr="00433F35">
        <w:t>(27, 0.025) = 2.05</w:t>
      </w:r>
      <w:r>
        <w:t>, therefore we reject H</w:t>
      </w:r>
      <w:r w:rsidRPr="00433F35">
        <w:rPr>
          <w:vertAlign w:val="subscript"/>
        </w:rPr>
        <w:t xml:space="preserve">0 </w:t>
      </w:r>
      <w:r>
        <w:t>and conclude that the coefficient β</w:t>
      </w:r>
      <w:r>
        <w:rPr>
          <w:vertAlign w:val="subscript"/>
        </w:rPr>
        <w:t>2</w:t>
      </w:r>
      <w:r>
        <w:t xml:space="preserve"> is not significantly different from zero at 5%. The implication is that job tenure has no influence on absenteeism.</w:t>
      </w:r>
    </w:p>
    <w:p w14:paraId="047D44E9" w14:textId="5B248412" w:rsidR="00DA2A2C" w:rsidRPr="00750310" w:rsidRDefault="00750310" w:rsidP="00E66837">
      <w:pPr>
        <w:rPr>
          <w:u w:val="single"/>
        </w:rPr>
      </w:pPr>
      <w:r w:rsidRPr="00750310">
        <w:rPr>
          <w:u w:val="single"/>
        </w:rPr>
        <w:t>Clerk Level</w:t>
      </w:r>
    </w:p>
    <w:p w14:paraId="4C4E55F0" w14:textId="5CF74EAB" w:rsidR="00433F35" w:rsidRDefault="00433F35" w:rsidP="00E66837">
      <w:pPr>
        <w:pStyle w:val="ListParagraph"/>
        <w:numPr>
          <w:ilvl w:val="0"/>
          <w:numId w:val="10"/>
        </w:numPr>
      </w:pPr>
      <w:r w:rsidRPr="004B3657">
        <w:t xml:space="preserve">Let </w:t>
      </w:r>
      <w:proofErr w:type="spellStart"/>
      <w:r w:rsidRPr="004B3657">
        <w:t>i</w:t>
      </w:r>
      <w:proofErr w:type="spellEnd"/>
      <w:r w:rsidRPr="004B3657">
        <w:t xml:space="preserve">= </w:t>
      </w:r>
      <w:r>
        <w:t>3</w:t>
      </w:r>
      <w:r w:rsidRPr="004B3657">
        <w:t xml:space="preserve"> = </w:t>
      </w:r>
      <w:r w:rsidR="00750310">
        <w:t>Clerk</w:t>
      </w:r>
    </w:p>
    <w:p w14:paraId="7443ACEE" w14:textId="5527F748" w:rsidR="00433F35" w:rsidRDefault="00433F35" w:rsidP="00E66837">
      <w:pPr>
        <w:pStyle w:val="ListParagraph"/>
        <w:ind w:firstLine="360"/>
      </w:pPr>
      <w:r>
        <w:t>T</w:t>
      </w:r>
      <w:r w:rsidRPr="004B3657">
        <w:rPr>
          <w:vertAlign w:val="subscript"/>
        </w:rPr>
        <w:t>α/2</w:t>
      </w:r>
      <w:r>
        <w:t xml:space="preserve">(27) = </w:t>
      </w:r>
      <w:r w:rsidR="00750310">
        <w:t>2.05</w:t>
      </w:r>
    </w:p>
    <w:p w14:paraId="7A7DEF32" w14:textId="6899B525" w:rsidR="00433F35" w:rsidRDefault="00433F35" w:rsidP="00E66837">
      <w:pPr>
        <w:pStyle w:val="ListParagraph"/>
        <w:ind w:firstLine="360"/>
      </w:pPr>
      <w:proofErr w:type="spellStart"/>
      <w:proofErr w:type="gramStart"/>
      <w:r>
        <w:t>T</w:t>
      </w:r>
      <w:r>
        <w:rPr>
          <w:vertAlign w:val="subscript"/>
        </w:rPr>
        <w:t>cal</w:t>
      </w:r>
      <w:proofErr w:type="spellEnd"/>
      <w:r>
        <w:rPr>
          <w:vertAlign w:val="subscript"/>
        </w:rPr>
        <w:t xml:space="preserve"> </w:t>
      </w:r>
      <w:r>
        <w:t xml:space="preserve"> =</w:t>
      </w:r>
      <w:proofErr w:type="gramEnd"/>
      <w:r>
        <w:t xml:space="preserve"> </w:t>
      </w:r>
      <w:r w:rsidRPr="00433F35">
        <w:t>0.501537884</w:t>
      </w:r>
    </w:p>
    <w:p w14:paraId="6BC73048" w14:textId="176DDAF4" w:rsidR="00433F35" w:rsidRDefault="00DA2A2C" w:rsidP="00E66837">
      <w:r>
        <w:t>In this case, with lecturer level, the |</w:t>
      </w:r>
      <w:proofErr w:type="spellStart"/>
      <w:r>
        <w:t>T</w:t>
      </w:r>
      <w:r>
        <w:rPr>
          <w:vertAlign w:val="subscript"/>
        </w:rPr>
        <w:t>cal</w:t>
      </w:r>
      <w:proofErr w:type="spellEnd"/>
      <w:r>
        <w:t xml:space="preserve">| = </w:t>
      </w:r>
      <w:r w:rsidRPr="00433F35">
        <w:t>0.501537884</w:t>
      </w:r>
      <w:r>
        <w:t xml:space="preserve"> &lt; T</w:t>
      </w:r>
      <w:r>
        <w:rPr>
          <w:vertAlign w:val="subscript"/>
        </w:rPr>
        <w:t>α/2</w:t>
      </w:r>
      <w:r>
        <w:t>(27, 0.025) = 2.05, therefore we fail to reject H</w:t>
      </w:r>
      <w:r>
        <w:rPr>
          <w:vertAlign w:val="subscript"/>
        </w:rPr>
        <w:t xml:space="preserve">0 </w:t>
      </w:r>
      <w:r>
        <w:t>and conclude that the coefficient β</w:t>
      </w:r>
      <w:r>
        <w:rPr>
          <w:vertAlign w:val="subscript"/>
        </w:rPr>
        <w:t>3</w:t>
      </w:r>
      <w:r>
        <w:t xml:space="preserve"> is significantly different from zero at 5%. The implication is that </w:t>
      </w:r>
      <w:r w:rsidR="00CB03B4">
        <w:t>clerk</w:t>
      </w:r>
      <w:r>
        <w:t xml:space="preserve"> level has significant influence on absenteeism.</w:t>
      </w:r>
    </w:p>
    <w:p w14:paraId="423DFD2A" w14:textId="225DBFE0" w:rsidR="00750310" w:rsidRPr="00750310" w:rsidRDefault="00750310" w:rsidP="00E66837">
      <w:pPr>
        <w:rPr>
          <w:u w:val="single"/>
        </w:rPr>
      </w:pPr>
      <w:r w:rsidRPr="00750310">
        <w:rPr>
          <w:u w:val="single"/>
        </w:rPr>
        <w:t>Consultant Level</w:t>
      </w:r>
    </w:p>
    <w:p w14:paraId="3F9326E1" w14:textId="2873E62E" w:rsidR="00433F35" w:rsidRDefault="00433F35" w:rsidP="00E66837">
      <w:pPr>
        <w:pStyle w:val="ListParagraph"/>
        <w:numPr>
          <w:ilvl w:val="0"/>
          <w:numId w:val="10"/>
        </w:numPr>
      </w:pPr>
      <w:r w:rsidRPr="004B3657">
        <w:t xml:space="preserve">Let </w:t>
      </w:r>
      <w:proofErr w:type="spellStart"/>
      <w:r w:rsidRPr="004B3657">
        <w:t>i</w:t>
      </w:r>
      <w:proofErr w:type="spellEnd"/>
      <w:r w:rsidRPr="004B3657">
        <w:t xml:space="preserve">= </w:t>
      </w:r>
      <w:r>
        <w:t>4</w:t>
      </w:r>
      <w:r w:rsidRPr="004B3657">
        <w:t xml:space="preserve"> = </w:t>
      </w:r>
      <w:r w:rsidR="00750310">
        <w:t>Consultant</w:t>
      </w:r>
    </w:p>
    <w:p w14:paraId="0B475B27" w14:textId="32DBDB23" w:rsidR="00433F35" w:rsidRDefault="00433F35" w:rsidP="00E66837">
      <w:pPr>
        <w:pStyle w:val="ListParagraph"/>
        <w:ind w:firstLine="360"/>
      </w:pPr>
      <w:r>
        <w:t>T</w:t>
      </w:r>
      <w:r w:rsidRPr="004B3657">
        <w:rPr>
          <w:vertAlign w:val="subscript"/>
        </w:rPr>
        <w:t>α/2</w:t>
      </w:r>
      <w:r>
        <w:t xml:space="preserve">(27) = </w:t>
      </w:r>
      <w:r w:rsidR="00750310">
        <w:t>2.05</w:t>
      </w:r>
    </w:p>
    <w:p w14:paraId="4B808E0E" w14:textId="029235E1" w:rsidR="00433F35" w:rsidRDefault="00433F35" w:rsidP="00E66837">
      <w:pPr>
        <w:pStyle w:val="ListParagraph"/>
        <w:ind w:firstLine="360"/>
      </w:pPr>
      <w:proofErr w:type="spellStart"/>
      <w:proofErr w:type="gramStart"/>
      <w:r>
        <w:t>T</w:t>
      </w:r>
      <w:r>
        <w:rPr>
          <w:vertAlign w:val="subscript"/>
        </w:rPr>
        <w:t>cal</w:t>
      </w:r>
      <w:proofErr w:type="spellEnd"/>
      <w:r>
        <w:rPr>
          <w:vertAlign w:val="subscript"/>
        </w:rPr>
        <w:t xml:space="preserve"> </w:t>
      </w:r>
      <w:r>
        <w:t xml:space="preserve"> =</w:t>
      </w:r>
      <w:proofErr w:type="gramEnd"/>
      <w:r>
        <w:t xml:space="preserve"> </w:t>
      </w:r>
      <w:r w:rsidRPr="00433F35">
        <w:t>1.111737018</w:t>
      </w:r>
    </w:p>
    <w:p w14:paraId="5D05EE94" w14:textId="097D2B50" w:rsidR="00DA2A2C" w:rsidRDefault="00DA2A2C" w:rsidP="00E66837">
      <w:r>
        <w:t>In this case, with senior lecturer level, the |</w:t>
      </w:r>
      <w:proofErr w:type="spellStart"/>
      <w:r>
        <w:t>T</w:t>
      </w:r>
      <w:r>
        <w:rPr>
          <w:vertAlign w:val="subscript"/>
        </w:rPr>
        <w:t>cal</w:t>
      </w:r>
      <w:proofErr w:type="spellEnd"/>
      <w:r>
        <w:t xml:space="preserve">| = </w:t>
      </w:r>
      <w:r w:rsidRPr="00433F35">
        <w:t>0.</w:t>
      </w:r>
      <w:r w:rsidRPr="00DA2A2C">
        <w:t xml:space="preserve"> </w:t>
      </w:r>
      <w:r w:rsidRPr="00433F35">
        <w:t>1.111737018</w:t>
      </w:r>
      <w:r>
        <w:t xml:space="preserve"> &lt; T</w:t>
      </w:r>
      <w:r>
        <w:rPr>
          <w:vertAlign w:val="subscript"/>
        </w:rPr>
        <w:t>α/2</w:t>
      </w:r>
      <w:r>
        <w:t>(27, 0.025) = 2.05, therefore we fail to reject H</w:t>
      </w:r>
      <w:r>
        <w:rPr>
          <w:vertAlign w:val="subscript"/>
        </w:rPr>
        <w:t xml:space="preserve">0 </w:t>
      </w:r>
      <w:r>
        <w:t>and conclude that the coefficient β</w:t>
      </w:r>
      <w:r>
        <w:rPr>
          <w:vertAlign w:val="subscript"/>
        </w:rPr>
        <w:t>4</w:t>
      </w:r>
      <w:r>
        <w:t xml:space="preserve"> is significantly different from zero at 5%. The implication is that </w:t>
      </w:r>
      <w:r w:rsidR="00CB03B4">
        <w:t>consultant</w:t>
      </w:r>
      <w:r>
        <w:t xml:space="preserve"> level has significant influence on absenteeism.</w:t>
      </w:r>
    </w:p>
    <w:p w14:paraId="0DAF7946" w14:textId="77777777" w:rsidR="00CB03B4" w:rsidRDefault="00750310" w:rsidP="00CB03B4">
      <w:pPr>
        <w:pStyle w:val="Heading2"/>
      </w:pPr>
      <w:bookmarkStart w:id="5" w:name="_Toc116473958"/>
      <w:r w:rsidRPr="00750310">
        <w:t>Significance of the Regression Model at 0.05 Level of Significance</w:t>
      </w:r>
      <w:bookmarkEnd w:id="5"/>
    </w:p>
    <w:p w14:paraId="20A999DD" w14:textId="21F34BCB" w:rsidR="007B64DE" w:rsidRDefault="007B64DE" w:rsidP="00CB03B4">
      <w:pPr>
        <w:jc w:val="center"/>
        <w:rPr>
          <w:rFonts w:ascii="Segoe UI" w:hAnsi="Segoe UI" w:cs="Segoe UI"/>
          <w:color w:val="000000"/>
          <w:sz w:val="20"/>
          <w:szCs w:val="20"/>
          <w:shd w:val="clear" w:color="auto" w:fill="FFFFFF"/>
          <w:vertAlign w:val="subscript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Y = Β</w:t>
      </w:r>
      <w:r>
        <w:rPr>
          <w:rFonts w:ascii="Segoe UI" w:hAnsi="Segoe UI" w:cs="Segoe UI"/>
          <w:color w:val="000000"/>
          <w:shd w:val="clear" w:color="auto" w:fill="FFFFFF"/>
          <w:vertAlign w:val="subscript"/>
        </w:rPr>
        <w:t>0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+ Β</w:t>
      </w:r>
      <w:r>
        <w:rPr>
          <w:rFonts w:ascii="Segoe UI" w:hAnsi="Segoe UI" w:cs="Segoe UI"/>
          <w:color w:val="000000"/>
          <w:shd w:val="clear" w:color="auto" w:fill="FFFFFF"/>
          <w:vertAlign w:val="subscript"/>
        </w:rPr>
        <w:t>1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X</w:t>
      </w:r>
      <w:r w:rsidRPr="007B64DE">
        <w:rPr>
          <w:rFonts w:ascii="Segoe UI" w:hAnsi="Segoe UI" w:cs="Segoe UI"/>
          <w:color w:val="000000"/>
          <w:sz w:val="20"/>
          <w:szCs w:val="20"/>
          <w:shd w:val="clear" w:color="auto" w:fill="FFFFFF"/>
          <w:vertAlign w:val="subscript"/>
        </w:rPr>
        <w:t>1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B</w:t>
      </w:r>
      <w:r w:rsidRPr="007B64DE">
        <w:rPr>
          <w:rFonts w:ascii="Segoe UI" w:hAnsi="Segoe UI" w:cs="Segoe UI"/>
          <w:color w:val="000000"/>
          <w:sz w:val="20"/>
          <w:szCs w:val="20"/>
          <w:shd w:val="clear" w:color="auto" w:fill="FFFFFF"/>
          <w:vertAlign w:val="subscript"/>
        </w:rPr>
        <w:t>2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X</w:t>
      </w:r>
      <w:r w:rsidRPr="007B64DE">
        <w:rPr>
          <w:rFonts w:ascii="Segoe UI" w:hAnsi="Segoe UI" w:cs="Segoe UI"/>
          <w:color w:val="000000"/>
          <w:sz w:val="20"/>
          <w:szCs w:val="20"/>
          <w:shd w:val="clear" w:color="auto" w:fill="FFFFFF"/>
          <w:vertAlign w:val="subscript"/>
        </w:rPr>
        <w:t>2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+ B</w:t>
      </w:r>
      <w:r w:rsidRPr="007B64DE">
        <w:rPr>
          <w:rFonts w:ascii="Segoe UI" w:hAnsi="Segoe UI" w:cs="Segoe UI"/>
          <w:color w:val="000000"/>
          <w:sz w:val="20"/>
          <w:szCs w:val="20"/>
          <w:shd w:val="clear" w:color="auto" w:fill="FFFFFF"/>
          <w:vertAlign w:val="subscript"/>
        </w:rPr>
        <w:t>3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X</w:t>
      </w:r>
      <w:r w:rsidRPr="007B64DE">
        <w:rPr>
          <w:rFonts w:ascii="Segoe UI" w:hAnsi="Segoe UI" w:cs="Segoe UI"/>
          <w:color w:val="000000"/>
          <w:sz w:val="20"/>
          <w:szCs w:val="20"/>
          <w:shd w:val="clear" w:color="auto" w:fill="FFFFFF"/>
          <w:vertAlign w:val="subscript"/>
        </w:rPr>
        <w:t>3</w:t>
      </w:r>
    </w:p>
    <w:p w14:paraId="47F1B0A3" w14:textId="57AACF0E" w:rsidR="00D46EE4" w:rsidRDefault="00D46EE4" w:rsidP="00750310">
      <w:pPr>
        <w:jc w:val="center"/>
      </w:pPr>
      <w:r>
        <w:lastRenderedPageBreak/>
        <w:t>H</w:t>
      </w:r>
      <w:r w:rsidRPr="00D46EE4">
        <w:rPr>
          <w:vertAlign w:val="subscript"/>
        </w:rPr>
        <w:t>0</w:t>
      </w:r>
      <w:r>
        <w:t xml:space="preserve">: </w:t>
      </w:r>
      <w:r w:rsidR="008D09AF">
        <w:t>β</w:t>
      </w:r>
      <w:r w:rsidR="00F6540E" w:rsidRPr="00F6540E">
        <w:rPr>
          <w:vertAlign w:val="subscript"/>
        </w:rPr>
        <w:t>1</w:t>
      </w:r>
      <w:r>
        <w:t xml:space="preserve"> </w:t>
      </w:r>
      <w:r w:rsidR="00F6540E">
        <w:t xml:space="preserve">= </w:t>
      </w:r>
      <w:r w:rsidR="008D09AF">
        <w:t>β</w:t>
      </w:r>
      <w:r w:rsidR="00F6540E">
        <w:rPr>
          <w:vertAlign w:val="subscript"/>
        </w:rPr>
        <w:t xml:space="preserve">2 </w:t>
      </w:r>
      <w:r w:rsidR="00F6540E">
        <w:t>=</w:t>
      </w:r>
      <w:r w:rsidR="00F6540E">
        <w:rPr>
          <w:vertAlign w:val="subscript"/>
        </w:rPr>
        <w:t xml:space="preserve"> </w:t>
      </w:r>
      <w:r w:rsidR="008D09AF">
        <w:t>β</w:t>
      </w:r>
      <w:proofErr w:type="gramStart"/>
      <w:r w:rsidR="00F6540E">
        <w:rPr>
          <w:vertAlign w:val="subscript"/>
        </w:rPr>
        <w:t>3</w:t>
      </w:r>
      <w:r w:rsidR="004B3657">
        <w:rPr>
          <w:vertAlign w:val="subscript"/>
        </w:rPr>
        <w:t xml:space="preserve"> </w:t>
      </w:r>
      <w:r w:rsidR="004B3657">
        <w:t xml:space="preserve"> =</w:t>
      </w:r>
      <w:proofErr w:type="gramEnd"/>
      <w:r w:rsidR="004B3657">
        <w:t xml:space="preserve"> …</w:t>
      </w:r>
      <w:r w:rsidR="004B3657" w:rsidRPr="004B3657">
        <w:t xml:space="preserve"> </w:t>
      </w:r>
      <w:r w:rsidR="004B3657">
        <w:t>β</w:t>
      </w:r>
      <w:r w:rsidR="004B3657">
        <w:rPr>
          <w:vertAlign w:val="subscript"/>
        </w:rPr>
        <w:t>k</w:t>
      </w:r>
      <w:r>
        <w:t>= 0</w:t>
      </w:r>
    </w:p>
    <w:p w14:paraId="7763E48D" w14:textId="1BCA7B18" w:rsidR="00D46EE4" w:rsidRDefault="00D46EE4" w:rsidP="00750310">
      <w:pPr>
        <w:jc w:val="center"/>
      </w:pPr>
      <w:r>
        <w:t>H</w:t>
      </w:r>
      <w:r w:rsidRPr="00FF1E69">
        <w:rPr>
          <w:vertAlign w:val="subscript"/>
        </w:rPr>
        <w:t>1</w:t>
      </w:r>
      <w:r>
        <w:t xml:space="preserve">: </w:t>
      </w:r>
      <w:r w:rsidR="00F6540E" w:rsidRPr="00F6540E">
        <w:t>Not all slope coefficients are simultaneously zero.</w:t>
      </w:r>
    </w:p>
    <w:p w14:paraId="2BDAC304" w14:textId="18879022" w:rsidR="00C57A49" w:rsidRDefault="0064061E" w:rsidP="00E66837">
      <w:r>
        <w:t>For a given level of significance α = 0.05, numerator degrees of freedom k −1 and denominator degrees of freedom n − k, the critical value is given by F (k −</w:t>
      </w:r>
      <w:r w:rsidR="00FF1E69">
        <w:t>1, n</w:t>
      </w:r>
      <w:r>
        <w:t xml:space="preserve"> − </w:t>
      </w:r>
      <w:proofErr w:type="gramStart"/>
      <w:r>
        <w:t>k)</w:t>
      </w:r>
      <w:r w:rsidR="00FF1E69" w:rsidRPr="004B3657">
        <w:rPr>
          <w:vertAlign w:val="subscript"/>
        </w:rPr>
        <w:t>α</w:t>
      </w:r>
      <w:r w:rsidR="00FF1E69">
        <w:t>.</w:t>
      </w:r>
      <w:proofErr w:type="gramEnd"/>
      <w:r w:rsidR="00C57A49">
        <w:t xml:space="preserve"> </w:t>
      </w:r>
      <w:r w:rsidR="004B3657">
        <w:t>Therefore,</w:t>
      </w:r>
      <w:r w:rsidR="00FF1E69">
        <w:t xml:space="preserve"> we will use </w:t>
      </w:r>
      <w:r w:rsidR="00290F2E">
        <w:t xml:space="preserve"> </w:t>
      </w:r>
      <w:r w:rsidR="00C57A49">
        <w:t xml:space="preserve"> </w:t>
      </w:r>
      <w:r w:rsidR="00FF1E69">
        <w:t>F (</w:t>
      </w:r>
      <w:r w:rsidR="008D09AF">
        <w:t>4</w:t>
      </w:r>
      <w:r w:rsidR="00C57A49">
        <w:t>,</w:t>
      </w:r>
      <w:r w:rsidR="00FF1E69">
        <w:t>2</w:t>
      </w:r>
      <w:r w:rsidR="008D09AF">
        <w:t>6</w:t>
      </w:r>
      <w:r w:rsidR="00FF1E69">
        <w:t>)</w:t>
      </w:r>
      <w:r w:rsidR="00FF1E69" w:rsidRPr="00C57A49">
        <w:rPr>
          <w:vertAlign w:val="subscript"/>
        </w:rPr>
        <w:t xml:space="preserve"> α</w:t>
      </w:r>
      <w:r w:rsidR="00C57A49" w:rsidRPr="00C57A49">
        <w:rPr>
          <w:vertAlign w:val="subscript"/>
        </w:rPr>
        <w:t xml:space="preserve"> = 0.05</w:t>
      </w:r>
      <w:r w:rsidR="008D09AF">
        <w:t xml:space="preserve"> = </w:t>
      </w:r>
      <w:r w:rsidR="004B3657" w:rsidRPr="004B3657">
        <w:t>2.7426</w:t>
      </w:r>
      <w:r w:rsidR="00750310">
        <w:t xml:space="preserve">. </w:t>
      </w:r>
      <w:r w:rsidR="00156A37" w:rsidRPr="00156A37">
        <w:t>F</w:t>
      </w:r>
      <w:r w:rsidR="00156A37">
        <w:rPr>
          <w:vertAlign w:val="subscript"/>
        </w:rPr>
        <w:t>cal</w:t>
      </w:r>
      <w:r w:rsidR="00156A37" w:rsidRPr="00156A37">
        <w:t xml:space="preserve"> from the ANOVA table is</w:t>
      </w:r>
      <w:r w:rsidR="00156A37">
        <w:t xml:space="preserve"> </w:t>
      </w:r>
      <w:r w:rsidR="008D09AF" w:rsidRPr="00336E6F">
        <w:t>36.70775776</w:t>
      </w:r>
    </w:p>
    <w:p w14:paraId="43A6B6AD" w14:textId="6007ACC2" w:rsidR="00156A37" w:rsidRPr="00156A37" w:rsidRDefault="00156A37" w:rsidP="00E66837">
      <w:r>
        <w:t xml:space="preserve">Since </w:t>
      </w:r>
      <w:r w:rsidRPr="00156A37">
        <w:t>F</w:t>
      </w:r>
      <w:r>
        <w:rPr>
          <w:vertAlign w:val="subscript"/>
        </w:rPr>
        <w:t xml:space="preserve">cal </w:t>
      </w:r>
      <w:r>
        <w:t xml:space="preserve">= </w:t>
      </w:r>
      <w:r w:rsidR="008D09AF" w:rsidRPr="00336E6F">
        <w:t>36.70775776</w:t>
      </w:r>
      <w:r w:rsidR="008D09AF">
        <w:t xml:space="preserve"> </w:t>
      </w:r>
      <w:r>
        <w:t xml:space="preserve">&gt; </w:t>
      </w:r>
      <w:r w:rsidR="008D09AF">
        <w:t>F (4,26)</w:t>
      </w:r>
      <w:r w:rsidR="008D09AF" w:rsidRPr="00C57A49">
        <w:rPr>
          <w:vertAlign w:val="subscript"/>
        </w:rPr>
        <w:t>0.05</w:t>
      </w:r>
      <w:r w:rsidR="004B3657">
        <w:rPr>
          <w:vertAlign w:val="subscript"/>
        </w:rPr>
        <w:t xml:space="preserve"> </w:t>
      </w:r>
      <w:r w:rsidR="004B3657">
        <w:t xml:space="preserve">= </w:t>
      </w:r>
      <w:r w:rsidR="004B3657" w:rsidRPr="004B3657">
        <w:t>2.7426</w:t>
      </w:r>
      <w:r>
        <w:t>, we reject H</w:t>
      </w:r>
      <w:r w:rsidRPr="00D46EE4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and conclude that n</w:t>
      </w:r>
      <w:r w:rsidRPr="00F6540E">
        <w:t>ot all slope coefficients are simultaneously zero</w:t>
      </w:r>
      <w:r>
        <w:t xml:space="preserve">. </w:t>
      </w:r>
      <w:r w:rsidRPr="00156A37">
        <w:t>Hence there is a significant relationship between the variables in the linear regression model of the data set</w:t>
      </w:r>
      <w:r>
        <w:t xml:space="preserve">. </w:t>
      </w:r>
    </w:p>
    <w:p w14:paraId="3FCC60EC" w14:textId="36399F33" w:rsidR="00857F81" w:rsidRDefault="00750310" w:rsidP="00CB03B4">
      <w:pPr>
        <w:pStyle w:val="Heading2"/>
      </w:pPr>
      <w:bookmarkStart w:id="6" w:name="_Toc116473959"/>
      <w:r w:rsidRPr="00750310">
        <w:t xml:space="preserve">Prediction And </w:t>
      </w:r>
      <w:r w:rsidRPr="00CB03B4">
        <w:t>Forecasting</w:t>
      </w:r>
      <w:bookmarkEnd w:id="6"/>
    </w:p>
    <w:p w14:paraId="5B9D3B4C" w14:textId="77777777" w:rsidR="00CB03B4" w:rsidRPr="00CB03B4" w:rsidRDefault="00CB03B4" w:rsidP="00CB03B4"/>
    <w:p w14:paraId="2C57893D" w14:textId="0CE66BBC" w:rsidR="001E5AA0" w:rsidRDefault="00CB03B4" w:rsidP="00CB0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CB03B4">
        <w:rPr>
          <w:i/>
          <w:iCs/>
        </w:rPr>
        <w:t>Absence = 1.214Clerk + 1.868Consulatant + 0.04615Tenure -0.3389 Commitment + 31.098</w:t>
      </w:r>
    </w:p>
    <w:p w14:paraId="714A7464" w14:textId="4F8FFDEA" w:rsidR="001E5AA0" w:rsidRDefault="001E5AA0" w:rsidP="00E66837">
      <w:pPr>
        <w:pStyle w:val="ListParagraph"/>
        <w:numPr>
          <w:ilvl w:val="0"/>
          <w:numId w:val="11"/>
        </w:numPr>
      </w:pPr>
      <w:r>
        <w:t xml:space="preserve">Absence for </w:t>
      </w:r>
      <w:r w:rsidR="00CB03B4">
        <w:t>Clerk</w:t>
      </w:r>
    </w:p>
    <w:p w14:paraId="41AB80EC" w14:textId="53C05CE5" w:rsidR="001E5AA0" w:rsidRDefault="001E5AA0" w:rsidP="00E66837">
      <w:r w:rsidRPr="001E5AA0">
        <w:t>Absence = 1.214</w:t>
      </w:r>
      <w:r>
        <w:t>(1)</w:t>
      </w:r>
      <w:r w:rsidRPr="001E5AA0">
        <w:t xml:space="preserve"> + 1.868</w:t>
      </w:r>
      <w:r>
        <w:t>(0)</w:t>
      </w:r>
      <w:r w:rsidRPr="001E5AA0">
        <w:t xml:space="preserve"> + 0.04615</w:t>
      </w:r>
      <w:r>
        <w:t xml:space="preserve">(10 x12) </w:t>
      </w:r>
      <w:r w:rsidRPr="001E5AA0">
        <w:t xml:space="preserve">+ -0.3389 </w:t>
      </w:r>
      <w:r>
        <w:t xml:space="preserve">(50) </w:t>
      </w:r>
      <w:r w:rsidRPr="001E5AA0">
        <w:t>+ 31.098</w:t>
      </w:r>
    </w:p>
    <w:p w14:paraId="189C5F5B" w14:textId="3695AF37" w:rsidR="001E5AA0" w:rsidRDefault="001E5AA0" w:rsidP="00E66837">
      <w:r w:rsidRPr="001E5AA0">
        <w:t xml:space="preserve">Absence = </w:t>
      </w:r>
      <w:r w:rsidR="00244F26" w:rsidRPr="00244F26">
        <w:t>20.90517271</w:t>
      </w:r>
    </w:p>
    <w:p w14:paraId="276FA055" w14:textId="77777777" w:rsidR="00244F26" w:rsidRDefault="00244F26" w:rsidP="00E66837"/>
    <w:p w14:paraId="34478799" w14:textId="38D81DF7" w:rsidR="001E5AA0" w:rsidRDefault="001E5AA0" w:rsidP="00E66837">
      <w:pPr>
        <w:pStyle w:val="ListParagraph"/>
        <w:numPr>
          <w:ilvl w:val="0"/>
          <w:numId w:val="11"/>
        </w:numPr>
      </w:pPr>
      <w:r>
        <w:t xml:space="preserve">Absence for </w:t>
      </w:r>
      <w:r w:rsidR="00CB03B4">
        <w:t>Consultant</w:t>
      </w:r>
    </w:p>
    <w:p w14:paraId="49918807" w14:textId="014A61C9" w:rsidR="001E5AA0" w:rsidRDefault="001E5AA0" w:rsidP="00E66837">
      <w:bookmarkStart w:id="7" w:name="_Hlk115466942"/>
      <w:r>
        <w:t>Absence = 1.214(0) + 1.868(1) + 0.04615(10 x12) + -0.3389 (50) + 31.098</w:t>
      </w:r>
    </w:p>
    <w:p w14:paraId="735AAC1E" w14:textId="00669E12" w:rsidR="001E5AA0" w:rsidRDefault="001E5AA0" w:rsidP="00E66837">
      <w:r>
        <w:t>Absence =</w:t>
      </w:r>
      <w:r w:rsidR="00244F26">
        <w:t xml:space="preserve"> </w:t>
      </w:r>
      <w:r w:rsidR="00244F26" w:rsidRPr="00244F26">
        <w:t>21.55875238</w:t>
      </w:r>
    </w:p>
    <w:p w14:paraId="7BCACD0F" w14:textId="77777777" w:rsidR="00244F26" w:rsidRDefault="00244F26" w:rsidP="00E66837"/>
    <w:bookmarkEnd w:id="7"/>
    <w:p w14:paraId="22DDF1D1" w14:textId="21784C88" w:rsidR="001E5AA0" w:rsidRDefault="001E5AA0" w:rsidP="00E66837">
      <w:pPr>
        <w:pStyle w:val="ListParagraph"/>
        <w:numPr>
          <w:ilvl w:val="0"/>
          <w:numId w:val="11"/>
        </w:numPr>
      </w:pPr>
      <w:r>
        <w:t xml:space="preserve">Absence for </w:t>
      </w:r>
      <w:r w:rsidR="00CB03B4">
        <w:t>Lawyer</w:t>
      </w:r>
    </w:p>
    <w:p w14:paraId="6258032B" w14:textId="3EBDDCDA" w:rsidR="001E5AA0" w:rsidRDefault="001E5AA0" w:rsidP="00E66837">
      <w:r>
        <w:t>Absence = 1.214(0) + 1.868(0) + 0.04615(10 x12) + -0.3389 (50) + 31.098</w:t>
      </w:r>
    </w:p>
    <w:p w14:paraId="1D8FD40B" w14:textId="6173E7EF" w:rsidR="001E5AA0" w:rsidRDefault="001E5AA0" w:rsidP="00E66837">
      <w:r>
        <w:t>Absence =</w:t>
      </w:r>
      <w:r w:rsidR="00244F26">
        <w:t xml:space="preserve"> </w:t>
      </w:r>
      <w:r w:rsidR="00244F26" w:rsidRPr="00244F26">
        <w:t>19.69122602</w:t>
      </w:r>
    </w:p>
    <w:p w14:paraId="1E08ED67" w14:textId="33EAFF45" w:rsidR="001E5AA0" w:rsidRDefault="001E5AA0" w:rsidP="00E66837">
      <w:pPr>
        <w:ind w:left="360"/>
      </w:pPr>
    </w:p>
    <w:p w14:paraId="7CF5FB37" w14:textId="76DF8C4F" w:rsidR="001E5AA0" w:rsidRDefault="001E5AA0" w:rsidP="00E66837">
      <w:pPr>
        <w:pStyle w:val="ListParagraph"/>
      </w:pPr>
    </w:p>
    <w:p w14:paraId="5D68CD64" w14:textId="77777777" w:rsidR="001E5AA0" w:rsidRDefault="001E5AA0" w:rsidP="00E66837"/>
    <w:p w14:paraId="3E684C0C" w14:textId="77777777" w:rsidR="001E5AA0" w:rsidRDefault="001E5AA0" w:rsidP="00E66837"/>
    <w:p w14:paraId="72F6054F" w14:textId="2B708328" w:rsidR="0028137E" w:rsidRPr="0028137E" w:rsidRDefault="0028137E" w:rsidP="00E66837">
      <w:pPr>
        <w:spacing w:after="0" w:line="240" w:lineRule="auto"/>
      </w:pPr>
    </w:p>
    <w:sectPr w:rsidR="0028137E" w:rsidRPr="0028137E" w:rsidSect="00005192">
      <w:footerReference w:type="default" r:id="rId10"/>
      <w:pgSz w:w="11906" w:h="16838"/>
      <w:pgMar w:top="810" w:right="1196" w:bottom="360" w:left="1440" w:header="720" w:footer="720" w:gutter="0"/>
      <w:pgBorders w:offsetFrom="page">
        <w:top w:val="single" w:sz="18" w:space="24" w:color="1F4E79" w:themeColor="accent5" w:themeShade="80"/>
        <w:left w:val="single" w:sz="18" w:space="24" w:color="1F4E79" w:themeColor="accent5" w:themeShade="80"/>
        <w:bottom w:val="single" w:sz="18" w:space="24" w:color="1F4E79" w:themeColor="accent5" w:themeShade="80"/>
        <w:right w:val="single" w:sz="18" w:space="24" w:color="1F4E79" w:themeColor="accent5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0351C" w14:textId="77777777" w:rsidR="00901FF9" w:rsidRDefault="00901FF9" w:rsidP="00156A37">
      <w:pPr>
        <w:spacing w:after="0" w:line="240" w:lineRule="auto"/>
      </w:pPr>
      <w:r>
        <w:separator/>
      </w:r>
    </w:p>
  </w:endnote>
  <w:endnote w:type="continuationSeparator" w:id="0">
    <w:p w14:paraId="60E84A96" w14:textId="77777777" w:rsidR="00901FF9" w:rsidRDefault="00901FF9" w:rsidP="00156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1202062271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Content>
          <w:p w14:paraId="24D38857" w14:textId="1D4965CF" w:rsidR="00005192" w:rsidRDefault="00005192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6D6A3C" wp14:editId="553F7DAE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9128B5" w14:textId="77777777" w:rsidR="00005192" w:rsidRDefault="00005192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6D6A3C" id="Oval 1" o:spid="_x0000_s1026" style="position:absolute;left:0;text-align:left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fillcolor="#40618b" stroked="f">
                      <v:textbox>
                        <w:txbxContent>
                          <w:p w14:paraId="5D9128B5" w14:textId="77777777" w:rsidR="00005192" w:rsidRDefault="00005192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750F1CE1" w14:textId="41A56701" w:rsidR="00750310" w:rsidRDefault="007503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B1333" w14:textId="77777777" w:rsidR="00901FF9" w:rsidRDefault="00901FF9" w:rsidP="00156A37">
      <w:pPr>
        <w:spacing w:after="0" w:line="240" w:lineRule="auto"/>
      </w:pPr>
      <w:r>
        <w:separator/>
      </w:r>
    </w:p>
  </w:footnote>
  <w:footnote w:type="continuationSeparator" w:id="0">
    <w:p w14:paraId="5DB4E6A4" w14:textId="77777777" w:rsidR="00901FF9" w:rsidRDefault="00901FF9" w:rsidP="00156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098"/>
    <w:multiLevelType w:val="hybridMultilevel"/>
    <w:tmpl w:val="433E1B0A"/>
    <w:lvl w:ilvl="0" w:tplc="4216CC4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87666"/>
    <w:multiLevelType w:val="hybridMultilevel"/>
    <w:tmpl w:val="6236131C"/>
    <w:lvl w:ilvl="0" w:tplc="3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FE776E"/>
    <w:multiLevelType w:val="hybridMultilevel"/>
    <w:tmpl w:val="634020F2"/>
    <w:lvl w:ilvl="0" w:tplc="019655A8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5C12D4"/>
    <w:multiLevelType w:val="hybridMultilevel"/>
    <w:tmpl w:val="F6A49F40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151B3"/>
    <w:multiLevelType w:val="hybridMultilevel"/>
    <w:tmpl w:val="433E1B0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15C20"/>
    <w:multiLevelType w:val="hybridMultilevel"/>
    <w:tmpl w:val="BAB09A04"/>
    <w:lvl w:ilvl="0" w:tplc="9A2E60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B064E"/>
    <w:multiLevelType w:val="hybridMultilevel"/>
    <w:tmpl w:val="430C76BE"/>
    <w:lvl w:ilvl="0" w:tplc="30090017">
      <w:start w:val="1"/>
      <w:numFmt w:val="lowerLetter"/>
      <w:lvlText w:val="%1)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90635"/>
    <w:multiLevelType w:val="hybridMultilevel"/>
    <w:tmpl w:val="94BC6410"/>
    <w:lvl w:ilvl="0" w:tplc="89449452">
      <w:start w:val="1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73E92"/>
    <w:multiLevelType w:val="hybridMultilevel"/>
    <w:tmpl w:val="8F4E385C"/>
    <w:lvl w:ilvl="0" w:tplc="4C5604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676C7"/>
    <w:multiLevelType w:val="hybridMultilevel"/>
    <w:tmpl w:val="EFFC16F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D52DE"/>
    <w:multiLevelType w:val="hybridMultilevel"/>
    <w:tmpl w:val="1C6E332C"/>
    <w:lvl w:ilvl="0" w:tplc="F10C1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5344A1"/>
    <w:multiLevelType w:val="hybridMultilevel"/>
    <w:tmpl w:val="7D907360"/>
    <w:lvl w:ilvl="0" w:tplc="AD261B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4B2F0E"/>
    <w:multiLevelType w:val="hybridMultilevel"/>
    <w:tmpl w:val="433E1B0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394746">
    <w:abstractNumId w:val="10"/>
  </w:num>
  <w:num w:numId="2" w16cid:durableId="1269779058">
    <w:abstractNumId w:val="7"/>
  </w:num>
  <w:num w:numId="3" w16cid:durableId="914780776">
    <w:abstractNumId w:val="11"/>
  </w:num>
  <w:num w:numId="4" w16cid:durableId="1803159611">
    <w:abstractNumId w:val="2"/>
  </w:num>
  <w:num w:numId="5" w16cid:durableId="2107454595">
    <w:abstractNumId w:val="6"/>
  </w:num>
  <w:num w:numId="6" w16cid:durableId="971642348">
    <w:abstractNumId w:val="8"/>
  </w:num>
  <w:num w:numId="7" w16cid:durableId="1734966800">
    <w:abstractNumId w:val="9"/>
  </w:num>
  <w:num w:numId="8" w16cid:durableId="1528563829">
    <w:abstractNumId w:val="3"/>
  </w:num>
  <w:num w:numId="9" w16cid:durableId="768738639">
    <w:abstractNumId w:val="5"/>
  </w:num>
  <w:num w:numId="10" w16cid:durableId="462846474">
    <w:abstractNumId w:val="1"/>
  </w:num>
  <w:num w:numId="11" w16cid:durableId="320044661">
    <w:abstractNumId w:val="0"/>
  </w:num>
  <w:num w:numId="12" w16cid:durableId="301931530">
    <w:abstractNumId w:val="4"/>
  </w:num>
  <w:num w:numId="13" w16cid:durableId="19270317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F5"/>
    <w:rsid w:val="00005192"/>
    <w:rsid w:val="000168ED"/>
    <w:rsid w:val="00016948"/>
    <w:rsid w:val="0003278E"/>
    <w:rsid w:val="00045A31"/>
    <w:rsid w:val="00056B09"/>
    <w:rsid w:val="000B0949"/>
    <w:rsid w:val="000F4C80"/>
    <w:rsid w:val="00131041"/>
    <w:rsid w:val="0013412B"/>
    <w:rsid w:val="001409AA"/>
    <w:rsid w:val="00156A37"/>
    <w:rsid w:val="00157154"/>
    <w:rsid w:val="0018730F"/>
    <w:rsid w:val="00195A8B"/>
    <w:rsid w:val="001B4EF6"/>
    <w:rsid w:val="001D0AA7"/>
    <w:rsid w:val="001E015D"/>
    <w:rsid w:val="001E5044"/>
    <w:rsid w:val="001E5AA0"/>
    <w:rsid w:val="00217B11"/>
    <w:rsid w:val="00244F26"/>
    <w:rsid w:val="0028137E"/>
    <w:rsid w:val="00290F2E"/>
    <w:rsid w:val="00295B8F"/>
    <w:rsid w:val="00295E90"/>
    <w:rsid w:val="002C6227"/>
    <w:rsid w:val="003064EA"/>
    <w:rsid w:val="00314267"/>
    <w:rsid w:val="00323B44"/>
    <w:rsid w:val="00336E6F"/>
    <w:rsid w:val="0034523B"/>
    <w:rsid w:val="003550B3"/>
    <w:rsid w:val="00362D59"/>
    <w:rsid w:val="0038473B"/>
    <w:rsid w:val="003B7AB7"/>
    <w:rsid w:val="003C4BC5"/>
    <w:rsid w:val="003E717A"/>
    <w:rsid w:val="004013CA"/>
    <w:rsid w:val="00431996"/>
    <w:rsid w:val="00433830"/>
    <w:rsid w:val="00433F35"/>
    <w:rsid w:val="00443654"/>
    <w:rsid w:val="004548C7"/>
    <w:rsid w:val="00473B36"/>
    <w:rsid w:val="00477635"/>
    <w:rsid w:val="00486CE4"/>
    <w:rsid w:val="00492A4E"/>
    <w:rsid w:val="00494D0D"/>
    <w:rsid w:val="00495284"/>
    <w:rsid w:val="004A690D"/>
    <w:rsid w:val="004B3657"/>
    <w:rsid w:val="004E4CCA"/>
    <w:rsid w:val="004E4E84"/>
    <w:rsid w:val="004F5607"/>
    <w:rsid w:val="00505F24"/>
    <w:rsid w:val="00512DF6"/>
    <w:rsid w:val="00516BC1"/>
    <w:rsid w:val="00525B6A"/>
    <w:rsid w:val="00534783"/>
    <w:rsid w:val="00541F26"/>
    <w:rsid w:val="005460AE"/>
    <w:rsid w:val="0057376E"/>
    <w:rsid w:val="005A73D8"/>
    <w:rsid w:val="005B67F2"/>
    <w:rsid w:val="005F0FB2"/>
    <w:rsid w:val="005F7816"/>
    <w:rsid w:val="00602DE0"/>
    <w:rsid w:val="00613213"/>
    <w:rsid w:val="00637C8B"/>
    <w:rsid w:val="0064061E"/>
    <w:rsid w:val="006646C9"/>
    <w:rsid w:val="006A0DD0"/>
    <w:rsid w:val="006B6211"/>
    <w:rsid w:val="006C0089"/>
    <w:rsid w:val="006D1876"/>
    <w:rsid w:val="006D3E92"/>
    <w:rsid w:val="006E096E"/>
    <w:rsid w:val="007062BE"/>
    <w:rsid w:val="00727C83"/>
    <w:rsid w:val="0073520E"/>
    <w:rsid w:val="007476C3"/>
    <w:rsid w:val="00750310"/>
    <w:rsid w:val="00755A28"/>
    <w:rsid w:val="0076759E"/>
    <w:rsid w:val="00776E03"/>
    <w:rsid w:val="00782A76"/>
    <w:rsid w:val="0079718A"/>
    <w:rsid w:val="007971CA"/>
    <w:rsid w:val="007B64DE"/>
    <w:rsid w:val="007D6087"/>
    <w:rsid w:val="007E574F"/>
    <w:rsid w:val="00806EEB"/>
    <w:rsid w:val="008359ED"/>
    <w:rsid w:val="00847747"/>
    <w:rsid w:val="00855BE6"/>
    <w:rsid w:val="00857F81"/>
    <w:rsid w:val="00863500"/>
    <w:rsid w:val="00871818"/>
    <w:rsid w:val="00890EF8"/>
    <w:rsid w:val="00893FC5"/>
    <w:rsid w:val="008D09AF"/>
    <w:rsid w:val="008E66C3"/>
    <w:rsid w:val="008F684C"/>
    <w:rsid w:val="00901FF9"/>
    <w:rsid w:val="00903402"/>
    <w:rsid w:val="00937738"/>
    <w:rsid w:val="00967467"/>
    <w:rsid w:val="00976056"/>
    <w:rsid w:val="00982890"/>
    <w:rsid w:val="009A2F88"/>
    <w:rsid w:val="009B3416"/>
    <w:rsid w:val="009C362B"/>
    <w:rsid w:val="009C49C9"/>
    <w:rsid w:val="009D617C"/>
    <w:rsid w:val="009D6A58"/>
    <w:rsid w:val="00A35658"/>
    <w:rsid w:val="00A42CF9"/>
    <w:rsid w:val="00A433BF"/>
    <w:rsid w:val="00A43CF9"/>
    <w:rsid w:val="00A53AB5"/>
    <w:rsid w:val="00A54499"/>
    <w:rsid w:val="00A64D34"/>
    <w:rsid w:val="00A84686"/>
    <w:rsid w:val="00A95B28"/>
    <w:rsid w:val="00AA1CCF"/>
    <w:rsid w:val="00AA7CD3"/>
    <w:rsid w:val="00AC49D6"/>
    <w:rsid w:val="00AD6984"/>
    <w:rsid w:val="00AF1982"/>
    <w:rsid w:val="00B14A8B"/>
    <w:rsid w:val="00B229E9"/>
    <w:rsid w:val="00B31420"/>
    <w:rsid w:val="00B4030A"/>
    <w:rsid w:val="00B42D9D"/>
    <w:rsid w:val="00B54308"/>
    <w:rsid w:val="00B67788"/>
    <w:rsid w:val="00BB0759"/>
    <w:rsid w:val="00BB40B8"/>
    <w:rsid w:val="00BB6570"/>
    <w:rsid w:val="00BD48F5"/>
    <w:rsid w:val="00BE2D39"/>
    <w:rsid w:val="00C00A4B"/>
    <w:rsid w:val="00C115AF"/>
    <w:rsid w:val="00C209B7"/>
    <w:rsid w:val="00C22C79"/>
    <w:rsid w:val="00C57A49"/>
    <w:rsid w:val="00C94436"/>
    <w:rsid w:val="00CB03B4"/>
    <w:rsid w:val="00CB4A31"/>
    <w:rsid w:val="00CC17DB"/>
    <w:rsid w:val="00CD04DA"/>
    <w:rsid w:val="00CD2B04"/>
    <w:rsid w:val="00CE6979"/>
    <w:rsid w:val="00CF2A66"/>
    <w:rsid w:val="00D31573"/>
    <w:rsid w:val="00D43F26"/>
    <w:rsid w:val="00D46EE4"/>
    <w:rsid w:val="00D52AA9"/>
    <w:rsid w:val="00DA1934"/>
    <w:rsid w:val="00DA2A2C"/>
    <w:rsid w:val="00DD6013"/>
    <w:rsid w:val="00DE55A4"/>
    <w:rsid w:val="00E30ED1"/>
    <w:rsid w:val="00E353B9"/>
    <w:rsid w:val="00E66837"/>
    <w:rsid w:val="00EC7CC4"/>
    <w:rsid w:val="00EE256A"/>
    <w:rsid w:val="00EE4925"/>
    <w:rsid w:val="00EE68A0"/>
    <w:rsid w:val="00EE6C68"/>
    <w:rsid w:val="00EE7744"/>
    <w:rsid w:val="00EF71D8"/>
    <w:rsid w:val="00F106AB"/>
    <w:rsid w:val="00F10B40"/>
    <w:rsid w:val="00F21195"/>
    <w:rsid w:val="00F21A43"/>
    <w:rsid w:val="00F23F98"/>
    <w:rsid w:val="00F31A26"/>
    <w:rsid w:val="00F44163"/>
    <w:rsid w:val="00F56F98"/>
    <w:rsid w:val="00F6540E"/>
    <w:rsid w:val="00F66491"/>
    <w:rsid w:val="00FA23D3"/>
    <w:rsid w:val="00FA325A"/>
    <w:rsid w:val="00FB230C"/>
    <w:rsid w:val="00FC312A"/>
    <w:rsid w:val="00FF0C62"/>
    <w:rsid w:val="00FF1E69"/>
    <w:rsid w:val="00FF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403AB"/>
  <w15:chartTrackingRefBased/>
  <w15:docId w15:val="{85CD4965-DB2A-0349-B894-12C1B556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310"/>
    <w:pPr>
      <w:spacing w:after="200" w:line="360" w:lineRule="auto"/>
      <w:jc w:val="both"/>
    </w:pPr>
    <w:rPr>
      <w:rFonts w:ascii="Times New Roman" w:hAnsi="Times New Roman"/>
      <w:sz w:val="22"/>
      <w:szCs w:val="22"/>
      <w:lang w:val="en-Z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31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70C0"/>
      <w:sz w:val="40"/>
      <w:szCs w:val="32"/>
    </w:rPr>
  </w:style>
  <w:style w:type="paragraph" w:styleId="Heading2">
    <w:name w:val="heading 2"/>
    <w:aliases w:val="Sub Heading 2"/>
    <w:basedOn w:val="Normal"/>
    <w:next w:val="Normal"/>
    <w:link w:val="Heading2Char"/>
    <w:uiPriority w:val="9"/>
    <w:unhideWhenUsed/>
    <w:qFormat/>
    <w:rsid w:val="00750310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48F5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Z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48F5"/>
    <w:rPr>
      <w:rFonts w:ascii="Tahoma" w:hAnsi="Tahoma" w:cs="Tahoma"/>
      <w:sz w:val="16"/>
      <w:szCs w:val="16"/>
      <w:lang w:val="en-ZW"/>
    </w:rPr>
  </w:style>
  <w:style w:type="character" w:customStyle="1" w:styleId="Heading1Char">
    <w:name w:val="Heading 1 Char"/>
    <w:basedOn w:val="DefaultParagraphFont"/>
    <w:link w:val="Heading1"/>
    <w:uiPriority w:val="9"/>
    <w:rsid w:val="00750310"/>
    <w:rPr>
      <w:rFonts w:ascii="Times New Roman" w:eastAsiaTheme="majorEastAsia" w:hAnsi="Times New Roman" w:cstheme="majorBidi"/>
      <w:b/>
      <w:color w:val="0070C0"/>
      <w:sz w:val="40"/>
      <w:szCs w:val="32"/>
      <w:lang w:val="en-ZW"/>
    </w:rPr>
  </w:style>
  <w:style w:type="character" w:customStyle="1" w:styleId="Heading2Char">
    <w:name w:val="Heading 2 Char"/>
    <w:aliases w:val="Sub Heading 2 Char"/>
    <w:basedOn w:val="DefaultParagraphFont"/>
    <w:link w:val="Heading2"/>
    <w:uiPriority w:val="9"/>
    <w:rsid w:val="00750310"/>
    <w:rPr>
      <w:rFonts w:ascii="Times New Roman" w:eastAsiaTheme="majorEastAsia" w:hAnsi="Times New Roman" w:cstheme="majorBidi"/>
      <w:b/>
      <w:sz w:val="24"/>
      <w:szCs w:val="26"/>
      <w:lang w:val="en-ZW"/>
    </w:rPr>
  </w:style>
  <w:style w:type="paragraph" w:styleId="ListParagraph">
    <w:name w:val="List Paragraph"/>
    <w:basedOn w:val="Normal"/>
    <w:uiPriority w:val="34"/>
    <w:qFormat/>
    <w:rsid w:val="00F664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030A"/>
    <w:rPr>
      <w:color w:val="808080"/>
    </w:rPr>
  </w:style>
  <w:style w:type="table" w:styleId="TableGrid">
    <w:name w:val="Table Grid"/>
    <w:basedOn w:val="TableNormal"/>
    <w:uiPriority w:val="59"/>
    <w:rsid w:val="00CC17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6A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A37"/>
    <w:rPr>
      <w:rFonts w:ascii="Times New Roman" w:hAnsi="Times New Roman"/>
      <w:sz w:val="24"/>
      <w:szCs w:val="22"/>
      <w:lang w:val="en-ZW"/>
    </w:rPr>
  </w:style>
  <w:style w:type="paragraph" w:styleId="Footer">
    <w:name w:val="footer"/>
    <w:basedOn w:val="Normal"/>
    <w:link w:val="FooterChar"/>
    <w:uiPriority w:val="99"/>
    <w:unhideWhenUsed/>
    <w:rsid w:val="00156A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A37"/>
    <w:rPr>
      <w:rFonts w:ascii="Times New Roman" w:hAnsi="Times New Roman"/>
      <w:sz w:val="24"/>
      <w:szCs w:val="22"/>
      <w:lang w:val="en-ZW"/>
    </w:rPr>
  </w:style>
  <w:style w:type="character" w:styleId="CommentReference">
    <w:name w:val="annotation reference"/>
    <w:basedOn w:val="DefaultParagraphFont"/>
    <w:uiPriority w:val="99"/>
    <w:semiHidden/>
    <w:unhideWhenUsed/>
    <w:rsid w:val="00156A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A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A37"/>
    <w:rPr>
      <w:rFonts w:ascii="Times New Roman" w:hAnsi="Times New Roman"/>
      <w:lang w:val="en-Z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A37"/>
    <w:rPr>
      <w:rFonts w:ascii="Times New Roman" w:hAnsi="Times New Roman"/>
      <w:b/>
      <w:bCs/>
      <w:lang w:val="en-ZW"/>
    </w:rPr>
  </w:style>
  <w:style w:type="paragraph" w:styleId="TOCHeading">
    <w:name w:val="TOC Heading"/>
    <w:basedOn w:val="Heading1"/>
    <w:next w:val="Normal"/>
    <w:uiPriority w:val="39"/>
    <w:unhideWhenUsed/>
    <w:qFormat/>
    <w:rsid w:val="00131041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310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104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310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ith%20Kabanda\OneDrive\Documents\Master%20Of%20Business%20Administration\Semester%201.1\MBAZ504%20Statisics%20for%20Managers\Absenteeism%20Answers%20Faith%20Kabanda%20p2272018x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W"/>
              <a:t>A Scatter Plot of Organisation Commitment Against </a:t>
            </a:r>
            <a:r>
              <a:rPr lang="en-ZW" sz="1400" b="0" i="0" u="none" strike="noStrike" cap="none" baseline="0">
                <a:effectLst/>
              </a:rPr>
              <a:t>Employee Absenteeism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'Q3'!$B$1</c:f>
              <c:strCache>
                <c:ptCount val="1"/>
                <c:pt idx="0">
                  <c:v>Commitment</c:v>
                </c:pt>
              </c:strCache>
            </c:strRef>
          </c:tx>
          <c:spPr>
            <a:ln w="19050">
              <a:noFill/>
            </a:ln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'Q3'!$B$2:$B$32</c:f>
              <c:numCache>
                <c:formatCode>General</c:formatCode>
                <c:ptCount val="31"/>
                <c:pt idx="0">
                  <c:v>49</c:v>
                </c:pt>
                <c:pt idx="1">
                  <c:v>40</c:v>
                </c:pt>
                <c:pt idx="2">
                  <c:v>69</c:v>
                </c:pt>
                <c:pt idx="3">
                  <c:v>72</c:v>
                </c:pt>
                <c:pt idx="4">
                  <c:v>26</c:v>
                </c:pt>
                <c:pt idx="5">
                  <c:v>78</c:v>
                </c:pt>
                <c:pt idx="6">
                  <c:v>56</c:v>
                </c:pt>
                <c:pt idx="7">
                  <c:v>25</c:v>
                </c:pt>
                <c:pt idx="8">
                  <c:v>33</c:v>
                </c:pt>
                <c:pt idx="9">
                  <c:v>39</c:v>
                </c:pt>
                <c:pt idx="10">
                  <c:v>58</c:v>
                </c:pt>
                <c:pt idx="11">
                  <c:v>64</c:v>
                </c:pt>
                <c:pt idx="12">
                  <c:v>82</c:v>
                </c:pt>
                <c:pt idx="13">
                  <c:v>58</c:v>
                </c:pt>
                <c:pt idx="14">
                  <c:v>60</c:v>
                </c:pt>
                <c:pt idx="15">
                  <c:v>49</c:v>
                </c:pt>
                <c:pt idx="16">
                  <c:v>43</c:v>
                </c:pt>
                <c:pt idx="17">
                  <c:v>19</c:v>
                </c:pt>
                <c:pt idx="18">
                  <c:v>40</c:v>
                </c:pt>
                <c:pt idx="19">
                  <c:v>69</c:v>
                </c:pt>
                <c:pt idx="20">
                  <c:v>78</c:v>
                </c:pt>
                <c:pt idx="21">
                  <c:v>45</c:v>
                </c:pt>
                <c:pt idx="22">
                  <c:v>70</c:v>
                </c:pt>
                <c:pt idx="23">
                  <c:v>66</c:v>
                </c:pt>
                <c:pt idx="24">
                  <c:v>39</c:v>
                </c:pt>
                <c:pt idx="25">
                  <c:v>36</c:v>
                </c:pt>
                <c:pt idx="26">
                  <c:v>42</c:v>
                </c:pt>
                <c:pt idx="27">
                  <c:v>41</c:v>
                </c:pt>
                <c:pt idx="28">
                  <c:v>54</c:v>
                </c:pt>
                <c:pt idx="29">
                  <c:v>58</c:v>
                </c:pt>
                <c:pt idx="30">
                  <c:v>46</c:v>
                </c:pt>
              </c:numCache>
            </c:numRef>
          </c:xVal>
          <c:yVal>
            <c:numRef>
              <c:f>'Q3'!$A$2:$A$32</c:f>
              <c:numCache>
                <c:formatCode>General</c:formatCode>
                <c:ptCount val="31"/>
                <c:pt idx="0">
                  <c:v>23</c:v>
                </c:pt>
                <c:pt idx="1">
                  <c:v>26</c:v>
                </c:pt>
                <c:pt idx="2">
                  <c:v>18</c:v>
                </c:pt>
                <c:pt idx="3">
                  <c:v>12</c:v>
                </c:pt>
                <c:pt idx="4">
                  <c:v>30</c:v>
                </c:pt>
                <c:pt idx="5">
                  <c:v>9</c:v>
                </c:pt>
                <c:pt idx="6">
                  <c:v>20</c:v>
                </c:pt>
                <c:pt idx="7">
                  <c:v>32</c:v>
                </c:pt>
                <c:pt idx="8">
                  <c:v>27</c:v>
                </c:pt>
                <c:pt idx="9">
                  <c:v>25</c:v>
                </c:pt>
                <c:pt idx="10">
                  <c:v>16</c:v>
                </c:pt>
                <c:pt idx="11">
                  <c:v>12</c:v>
                </c:pt>
                <c:pt idx="12">
                  <c:v>5</c:v>
                </c:pt>
                <c:pt idx="13">
                  <c:v>15</c:v>
                </c:pt>
                <c:pt idx="14">
                  <c:v>12</c:v>
                </c:pt>
                <c:pt idx="15">
                  <c:v>26</c:v>
                </c:pt>
                <c:pt idx="16">
                  <c:v>24</c:v>
                </c:pt>
                <c:pt idx="17">
                  <c:v>36</c:v>
                </c:pt>
                <c:pt idx="18">
                  <c:v>21</c:v>
                </c:pt>
                <c:pt idx="19">
                  <c:v>14</c:v>
                </c:pt>
                <c:pt idx="20">
                  <c:v>10</c:v>
                </c:pt>
                <c:pt idx="21">
                  <c:v>22</c:v>
                </c:pt>
                <c:pt idx="22">
                  <c:v>8</c:v>
                </c:pt>
                <c:pt idx="23">
                  <c:v>15</c:v>
                </c:pt>
                <c:pt idx="24">
                  <c:v>18</c:v>
                </c:pt>
                <c:pt idx="25">
                  <c:v>17</c:v>
                </c:pt>
                <c:pt idx="26">
                  <c:v>23</c:v>
                </c:pt>
                <c:pt idx="27">
                  <c:v>29</c:v>
                </c:pt>
                <c:pt idx="28">
                  <c:v>24</c:v>
                </c:pt>
                <c:pt idx="29">
                  <c:v>13</c:v>
                </c:pt>
                <c:pt idx="30">
                  <c:v>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10E-41DD-A90A-03F11AF138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9515256"/>
        <c:axId val="589518208"/>
      </c:scatterChart>
      <c:valAx>
        <c:axId val="589515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W"/>
                  <a:t>Commitment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0000"/>
                <a:lumOff val="8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9518208"/>
        <c:crosses val="autoZero"/>
        <c:crossBetween val="midCat"/>
      </c:valAx>
      <c:valAx>
        <c:axId val="58951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W"/>
                  <a:t>Absence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9515256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B9385-FE31-4C60-8537-031B03B13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1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Mukono</dc:creator>
  <cp:keywords/>
  <cp:lastModifiedBy>Faith Kabanda</cp:lastModifiedBy>
  <cp:revision>66</cp:revision>
  <cp:lastPrinted>2022-10-12T11:50:00Z</cp:lastPrinted>
  <dcterms:created xsi:type="dcterms:W3CDTF">2022-09-05T18:28:00Z</dcterms:created>
  <dcterms:modified xsi:type="dcterms:W3CDTF">2022-10-12T11:51:00Z</dcterms:modified>
</cp:coreProperties>
</file>