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 TFT-style 分位数预测模块。TFT-style q50 平均 MAE 为 1.5899，q10-q90 PICP80 为 0.8107；Graph WaveNet（目标时间特征与净流量辅助损失）平均 MAE 为 1.6238，净流量 MAE 为 1.5658。调度层面，本文设计滚动库存模拟和最小费用流再平衡算法，在每小时 200 辆搬运上限下生成取放任务。回测表明，预测驱动调度能够显著降低库存越界小时，同时也说明预测 MAE 与调度效果并非完全一致。最后，本文实现离线可视化平台，用于展示预测区间、库存风险和调度路线。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conditions,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features, calendar features, station attributes, POI features, and OD relation graphs, covering 883 stations that account for about 90% of annual trip volume. For forecasting, this thesis compares multiple spatio-temporal models including AGCRN, Graph WaveNet, CCRNN, ESG, and GMRL, and implements a TFT-style quantile forecasting module that outputs q10, q50, and q90 multi-horizon forecasts. The TFT-style model achieves an average q50 MAE of 1.5899 and a q10-q90 PICP80 of 0.8107, while the Graph WaveNet model with target-time features and a net-flow auxiliary loss achieves an average MAE of 1.6238 and a net-flow MAE of 1.5658. For rebalancing, this thesis designs a rolling-horizon inventory simulator and a minimum-cost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system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2</w:t>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4</w:t>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8</w:t>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数据集构成与特征扩展</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10</w:t>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12</w:t>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WaveNet（目标时间特征与净流量辅助损失） 模型</w:t>
      </w:r>
      <w:r>
        <w:rPr>
          <w:rFonts w:ascii="Times New Roman" w:eastAsia="SimSun" w:hAnsi="Times New Roman"/>
          <w:sz w:val="24"/>
          <w:szCs w:val="24"/>
        </w:rPr>
        <w:t xml:space="preserve">	</w:t>
      </w:r>
      <w:r>
        <w:rPr>
          <w:rFonts w:ascii="Times New Roman" w:eastAsia="SimSun" w:hAnsi="Times New Roman"/>
          <w:sz w:val="24"/>
          <w:szCs w:val="24"/>
        </w:rPr>
        <w:t xml:space="preserve">13</w:t>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14</w:t>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可解释性分析</w:t>
      </w:r>
      <w:r>
        <w:rPr>
          <w:rFonts w:ascii="Times New Roman" w:eastAsia="SimSun" w:hAnsi="Times New Roman"/>
          <w:sz w:val="24"/>
          <w:szCs w:val="24"/>
        </w:rPr>
        <w:t xml:space="preserve">	</w:t>
      </w:r>
      <w:r>
        <w:rPr>
          <w:rFonts w:ascii="Times New Roman" w:eastAsia="SimSun" w:hAnsi="Times New Roman"/>
          <w:sz w:val="24"/>
          <w:szCs w:val="24"/>
        </w:rPr>
        <w:t xml:space="preserve">15</w:t>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19</w:t>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22</w:t>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7.3 外部时空模型对比</w:t>
      </w:r>
      <w:r>
        <w:rPr>
          <w:rFonts w:ascii="Times New Roman" w:eastAsia="SimSun" w:hAnsi="Times New Roman"/>
          <w:sz w:val="24"/>
          <w:szCs w:val="24"/>
        </w:rPr>
        <w:t xml:space="preserve">	</w:t>
      </w:r>
      <w:r>
        <w:rPr>
          <w:rFonts w:ascii="Times New Roman" w:eastAsia="SimSun" w:hAnsi="Times New Roman"/>
          <w:sz w:val="24"/>
          <w:szCs w:val="24"/>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27</w:t>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28</w:t>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29</w:t>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29</w:t>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31</w:t>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33</w:t>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33</w:t>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主要实验结果说明</w:t>
      </w:r>
      <w:r>
        <w:rPr>
          <w:rFonts w:ascii="Times New Roman" w:eastAsia="SimSun" w:hAnsi="Times New Roman"/>
          <w:sz w:val="24"/>
          <w:szCs w:val="24"/>
        </w:rPr>
        <w:t xml:space="preserve">	</w:t>
      </w:r>
      <w:r>
        <w:rPr>
          <w:rFonts w:ascii="Times New Roman" w:eastAsia="SimSun" w:hAnsi="Times New Roman"/>
          <w:sz w:val="24"/>
          <w:szCs w:val="24"/>
        </w:rPr>
        <w:t xml:space="preserve">33</w:t>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研究框架。</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从实践应用角度看，单纯提高预测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理想预测调度和预测驱动调度的差异，可以形成“预测—调度—评估”的闭环。</w:t>
      </w:r>
    </w:p>
    <w:p>
      <w:pPr>
        <w:spacing w:after="120" w:before="0" w:line="360"/>
        <w:ind w:firstLine="480"/>
        <w:jc w:val="both"/>
      </w:pPr>
      <w:r>
        <w:rPr>
          <w:rFonts w:ascii="Times New Roman" w:eastAsia="SimSun" w:hAnsi="Times New Roman"/>
          <w:sz w:val="24"/>
          <w:szCs w:val="24"/>
        </w:rPr>
        <w:t xml:space="preserve">从系统应用角度看，本文实现的离线可视化平台能够展示站点地图、预测曲线、风险区间、调度路线和库存变化，为结果分析和后续系统扩展提供直观依据。虽然本文系统基于历史数据回测，不接实时库存和在线天气，但其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第二，设计并比较多种需求预测模型。本文以 AGCRN 作为基准模型出发，依次研究地理距离图、OD 关系图、目标变换、Graph WaveNet 结构、未来目标时间特征和净流量辅助损失的影响，并适配 CCRNN、ESG、GMRL 等外部论文模型作为对照。在此基础上，本文实现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FastAPI，负责组织历史数据、模型预测结果和调度结果；前端基于 React、MapLibre 和 ECharts，展示站点地图、调度路径、聚合净流量、库存边界和单站详情。平台支持 TFT-style、Graph WaveNet 和理想预测等预测源切换，也支持贪心匹配与最小费用流两类调度算法对比。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车辆搬运里程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WaveNet（目标时间特征与净流量辅助损失）和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的辅助空间先验。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。本文采用折中方案：保留自适应图作为主要关系表达，同时引入训练期 OD top-k 图作为辅助先验。这样既避免将“地理距离近”等同于“需求相关”，也避免将测试期流向信息泄漏到训练阶段。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 TFT-style 分位数模块，而不是对官方 PyTorch Forecasting TFT 的完全复现。这样做的原因是本文任务采用多站点密集张量口径，与官方库常见的长表序列输入形式存在差异。本文模块保留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能够描述车辆容量、路径顺序、服务时间和多车协同，但建模和求解复杂度较高。结合本科毕业设计的研究范围，本文优先关注“站点间应搬多少车”的任务生成与匹配问题，再将路径规划作为后续扩展方向。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本文使用滚动时域框架。每个决策时刻，系统读取当前库存，并根据未来 12 小时净流量预测推演库存变化。如果某站点未来库存低于安全下界，则视为需求站点；如果高于安全上界，则视为供给站点。随后，算法在供给站点和需求站点之间进行匹配。贪心算法优先选择距离近的供需对，简单可解释；最小费用流算法从全局角度最小化总搬运里程，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结果展示作用，也承担实验分析作用。通过地图可以观察调度任务是否集中在少数区域，通过聚合净流量曲线可以发现模型是否存在峰谷相位偏移，通过单站库存曲线可以检查某个站点的预测误差如何传导为缺车或满站风险。本文在模型分析过程中发现 Graph WaveNet 基础模型在部分时段存在净流量相位偏移，进而设计了未来目标时间特征和净流量辅助损失。因此，可视化平台也是模型解释和结果分析的重要工具。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出发量 和到达量 到达量，并定义净流量：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 ts × 站点索引 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个站点作为主实验对象。该选择既覆盖了主要业务需求，又使图神经网络建模和系统展示保持合理规模。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出发量 和 到达量。数据按时间顺序切分为训练集、验证集和测试集，比例为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指标计算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又可能被大量零需求样本稀释。883 站点数据集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出发量 和 到达量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第四类是站点静态特征，包括站点经纬度、代理容量等。由于原始数据没有完整实时库存，本文使用历史净流量累计构造代理库存，并根据站点净流量范围推断代理容量，作为离线回测中的库存和容量近似。</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数和总密度。在历史增强口径的基础上，POI 融合口径进一步增加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矩阵中对应边权为订单数量。为降低噪声和图密度，本文从完整 OD 图中派生按行筛选的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图。该图正向和反向非零边数均为 17,580，密度约 0.0225，保留训练期约 32% 的 OD 流量。相比完整 OD 图，top-k 图更加稀疏，减少了低频噪声边。模型训练中，OD 图只作为辅助先验，与自适应图一起进入图卷积支持集。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数据集构成与特征扩展</w:t>
      </w:r>
    </w:p>
    <w:p>
      <w:pPr>
        <w:spacing w:after="120" w:before="0" w:line="360"/>
        <w:ind w:firstLine="480"/>
        <w:jc w:val="both"/>
      </w:pPr>
      <w:r>
        <w:rPr>
          <w:rFonts w:ascii="Times New Roman" w:eastAsia="SimSun" w:hAnsi="Times New Roman"/>
          <w:sz w:val="24"/>
          <w:szCs w:val="24"/>
        </w:rPr>
        <w:t xml:space="preserve">为比较不同特征组合对预测效果的影响，本文在同一站点范围内构建了三类数据口径。第一类为基础站点小时面板，主要包含时间、天气、站点静态属性和历史流量特征；第二类在基础口径上增加节假日、滞后项和滚动统计特征，用于增强模型对日周期和周周期的刻画能力；第三类进一步加入站点周边 POI 特征，用于分析建成环境对共享单车需求的辅助作用。</w:t>
      </w:r>
    </w:p>
    <w:p>
      <w:pPr>
        <w:spacing w:after="120" w:before="0" w:line="360"/>
        <w:ind w:firstLine="480"/>
        <w:jc w:val="both"/>
      </w:pPr>
      <w:r>
        <w:rPr>
          <w:rFonts w:ascii="Times New Roman" w:eastAsia="SimSun" w:hAnsi="Times New Roman"/>
          <w:sz w:val="24"/>
          <w:szCs w:val="24"/>
        </w:rPr>
        <w:t xml:space="preserve">表3-1给出主要数据口径。</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71"/>
        <w:gridCol w:w="858"/>
        <w:gridCol w:w="858"/>
        <w:gridCol w:w="2942"/>
        <w:gridCol w:w="2941"/>
      </w:tblGrid>
      <w:tr>
        <w:trPr>
          <w:tblHeader/>
        </w:trPr>
        <w:tc>
          <w:tcPr>
            <w:tcW w:type="dxa" w:w="147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数据口径</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94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9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基础特征口径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时间、天气、站点和流量特征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基准模型和图网络模型比较</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历史增强口径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增加节假日、滞后项和滚动统计特征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库存模拟与特征增强实验</w:t>
            </w:r>
          </w:p>
        </w:tc>
      </w:tr>
      <w:tr>
        <w:trPr>
          <w:cantSplit/>
        </w:trPr>
        <w:tc>
          <w:tcPr>
            <w:tcW w:type="dxa" w:w="147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 融合口径</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94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增加站点周边 POI 聚合特征</w:t>
            </w:r>
          </w:p>
        </w:tc>
        <w:tc>
          <w:tcPr>
            <w:tcW w:type="dxa" w:w="29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分位数预测与 POI 消融分析</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本文在数据构建过程中遵循时间顺序和信息可得性原则。训练集、验证集和测试集按照时间顺序划分，所有标准化参数仅由训练集估计，再应用到后续数据。历史滞后、滚动统计和 OD 关系图也只使用当前时刻之前或训练期内的信息，避免将未来需求泄漏到模型输入中。</w:t>
      </w:r>
    </w:p>
    <w:p>
      <w:pPr>
        <w:spacing w:after="120" w:before="0" w:line="360"/>
        <w:ind w:firstLine="480"/>
        <w:jc w:val="both"/>
      </w:pPr>
      <w:r>
        <w:rPr>
          <w:rFonts w:ascii="Times New Roman" w:eastAsia="SimSun" w:hAnsi="Times New Roman"/>
          <w:sz w:val="24"/>
          <w:szCs w:val="24"/>
        </w:rPr>
        <w:t xml:space="preserve">为保证实验结果可复核，本文对主要数据口径和模型结果进行版本化保存，并统一预测指标和调度指标的计算方式。预测指标均在反归一化后的原始订单计数尺度上报告，调度指标均在相同测试窗口、相同库存安全带和相同搬运上限下计算。探索性实验不纳入正式结果比较，只作为模型设计过程中的参考。</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图泄漏控制和可复现性管理，本文为后续模型训练和调度回测提供了稳定的数据基础。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为批量大小，T_in=12，N=883，F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出发量 和 到达量。对于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出发量和到达量两个通道，模型输出不仅要分别拟合二者，还要保证二者差值能够合理反映库存变化。若出发量和到达量的单独误差较低，但误差方向相互抵消或放大，净流量预测仍可能偏离真实库存变化。因此，本文在 Graph WaveNet（目标时间特征与净流量辅助损失）中显式加入净流量辅助损失，在调度章节中也以“到达量减出发量”作为预测驱动输入。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作为站点级预测基准模型。AGCRN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。在原始计数目标下，AGCRN 的平均 MAE 为 2.2096。</w:t>
      </w:r>
    </w:p>
    <w:p>
      <w:pPr>
        <w:spacing w:after="120" w:before="0" w:line="360"/>
        <w:ind w:firstLine="480"/>
        <w:jc w:val="both"/>
      </w:pPr>
      <w:r>
        <w:rPr>
          <w:rFonts w:ascii="Times New Roman" w:eastAsia="SimSun" w:hAnsi="Times New Roman"/>
          <w:sz w:val="24"/>
          <w:szCs w:val="24"/>
        </w:rPr>
        <w:t xml:space="preserve">AGCRN 适合作为本文早期基准模型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图，即根据站点经纬度构造邻接矩阵。实验结果显示，强地理先验会明显劣化预测效果，弱地理先验仍略差于仅使用自适应图的基准模型。这说明在共享单车场景中，距离近不一定代表需求变化相关。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第二类是完整 OD 图。训练期 OD 图能够反映站点间真实骑行流向，但完整图非零边密度较高，包含大量低流量边。实验发现，若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MAE，略优于完整 OD 弱先验方案。该结果说明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2.1073，相比原始计数目标的 2.1951 有明显改善。季节残差、Huber 损失和非零加权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季节残差目标的思路是预测相对于上周同小时的残差，试图利用共享单车需求的周周期。但实验中该方法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WaveNet（目标时间特征与净流量辅助损失）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的循环编码器，扩张卷积可以并行计算，感受野随层数指数增长，更适合多步交通预测。本文 Graph WaveNet 基础模型使用 2 个模块，每个模块包含 3 层扩张卷积，扩张率为 1、2、4，并使用 top-k20 OD 弱先验图和自适应图共同构成图卷积支持。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基础模型对部分样例的全网净流量峰谷存在相位偏移。由于调度算法直接使用净流量预测，本文进一步设计 Graph WaveNet（目标时间特征与净流量辅助损失）版本。该版本加入未来目标时间特征，包括目标小时、星期、月份和周末标志的编码，并将原有固定步长输出改为目标时间条件化输出，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小时输入，并通过固定输出层给出未来 12 个步长，那么不同步长的时间身份主要由输出位置隐式表达。对于共享单车这种强日周期任务，未来第 1 小时和第 12 小时可能对应完全不同的通勤阶段。目标时间条件化输出将目标小时、星期和月份显式注入每个预测步长，使模型能够区分“预测未来第几步”和“预测未来哪个时间点”。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出发量和到达量的单独误差并不能完全代表库存变化误差，尤其在两个通道同时偏高或偏低时，净流量误差可能与点预测误差表现不同。加入辅助损失后，模型不仅学习单独的租还需求，也被约束去拟合到达量与出发量差值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WaveNet（目标时间特征与净流量辅助损失）模型结构。</w:t>
      </w:r>
    </w:p>
    <w:p>
      <w:pPr>
        <w:spacing w:after="40" w:before="100" w:line="240"/>
        <w:jc w:val="center"/>
      </w:pPr>
      <w:r>
        <w:drawing>
          <wp:inline distT="0" distB="0" distL="0" distR="0">
            <wp:extent cx="4762500" cy="2600325"/>
            <wp:effectExtent t="0" r="0" b="0" l="0"/>
            <wp:docPr id="1" name="fig4_2_gwnet_time_netloss.png" descr="图4-2 Graph WaveNet（目标时间特征与净流量辅助损失）模型结构" title="图4-2 Graph WaveNet（目标时间特征与净流量辅助损失）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WaveNet（目标时间特征与净流量辅助损失）模型结构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 TFT-style 分位数模型模块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的完全复现，而是在多站点密集张量数据结构下实现的轻量化模块。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模型结构包括五个部分。第一，输入特征经过共享投影和门控特征变换，得到站点小时级隐藏表示。第二，LSTM 时序编码器编码过去 12 小时历史序列。第三，未来目标时间特征经过解码查询投影，为每个预测步长构造查询向量。第四，多头时间注意力从未来步长查询过去隐藏状态，得到面向未来步长的上下文表示。第五，站点嵌入作为静态上下文，与时间上下文融合后输入单调分位数输出层，输出出发量和到达量的 q10、q50、q90。</w:t>
      </w:r>
    </w:p>
    <w:p>
      <w:pPr>
        <w:spacing w:after="120" w:before="0" w:line="360"/>
        <w:ind w:firstLine="480"/>
        <w:jc w:val="both"/>
      </w:pPr>
      <w:r>
        <w:rPr>
          <w:rFonts w:ascii="Times New Roman" w:eastAsia="SimSun" w:hAnsi="Times New Roman"/>
          <w:sz w:val="24"/>
          <w:szCs w:val="24"/>
        </w:rPr>
        <w:t xml:space="preserve">为了保证分位数单调性，模型的分位数输出层以基础预测加非负增量的方式构造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表示更激进的净流量估计。该设计使调度模块可以在中位、保守和激进三种风险模式下使用分位数预测结果。</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可解释性分析</w:t>
      </w:r>
    </w:p>
    <w:p>
      <w:pPr>
        <w:spacing w:after="120" w:before="0" w:line="360"/>
        <w:ind w:firstLine="480"/>
        <w:jc w:val="both"/>
      </w:pPr>
      <w:r>
        <w:rPr>
          <w:rFonts w:ascii="Times New Roman" w:eastAsia="SimSun" w:hAnsi="Times New Roman"/>
          <w:sz w:val="24"/>
          <w:szCs w:val="24"/>
        </w:rPr>
        <w:t xml:space="preserve">TFT-style 模块提供两类解释性材料。第一类是注意力滞后分析，统计测试样本中未来预测步长对过去 12 小时隐藏状态的平均注意力，形成预测步长与历史滞后的注意力矩阵。第二类是特征敏感度分析，使用梯度加权输入方法在归一化输入空间估计特征组敏感度。该方法不是官方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0，即模型最关注最近决策时刻；特征组敏感度中，历史特征、时间特征、POI、骑行类型和站点静态属性排名靠前，说明历史滚动统计、时间周期、站点周边环境和站点静态属性都参与了预测。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梯度加权输入敏感度可以反映输入扰动对输出的局部影响，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基准模型到 Graph WaveNet（目标时间特征与净流量辅助损失），再到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共享单车调度的目标是在合理成本下减少缺车和满站风险。本文使用离线历史回测方式，将每个站点库存表示为代理库存，并设定代理容量。对于站点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upper，则认为站点存在满站风险。调度算法需要根据未来净流量预测，在每个决策时刻生成从供给站点到需求站点的车辆搬运方案。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调度方案。任务表记录每个站点在当前决策中的角色、目标库存和请求变化量；调度方案记录每条搬运边的起点、终点、车辆数和距离。库存模拟器再将调度方案与未来真实净流量结合，回放调度后库存变化过程，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本文采用滚动时域决策。每个决策时刻读取当前库存，并根据未来 12 小时净流量预测递推库存变化过程：</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变化过程，算法计算每个站点需要增加或减少的车辆数。若未来库存低于下界，则产生正向补车需求；若高于上界，则产生负向移车需求。该需求并不是最终调度结果，而是供给站点和需求站点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理想预测 更接近现实运营能力，也使不同算法结果可比。</w:t>
      </w:r>
    </w:p>
    <w:p>
      <w:pPr>
        <w:spacing w:after="120" w:before="0" w:line="360"/>
        <w:ind w:firstLine="480"/>
        <w:jc w:val="both"/>
      </w:pPr>
      <w:r>
        <w:rPr>
          <w:rFonts w:ascii="Times New Roman" w:eastAsia="SimSun" w:hAnsi="Times New Roman"/>
          <w:sz w:val="24"/>
          <w:szCs w:val="24"/>
        </w:rPr>
        <w:t xml:space="preserve">滚动时域决策的优势在于可以不断修正预测误差。虽然每次决策会观察未来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出发量、到达量或净流量。这一点保证了预测驱动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供给站点和需求站点后，按距离优先匹配车辆。对于每个需求站点，算法优先选择距离最近且仍有供给的供给站点，直到需求站点需求满足或供给站点供给耗尽。该方法简单、可解释、运行速度快，但只做局部最优决策，无法保证全局搬运里程最小。</w:t>
      </w:r>
    </w:p>
    <w:p>
      <w:pPr>
        <w:spacing w:after="120" w:before="0" w:line="360"/>
        <w:ind w:firstLine="480"/>
        <w:jc w:val="both"/>
      </w:pPr>
      <w:r>
        <w:rPr>
          <w:rFonts w:ascii="Times New Roman" w:eastAsia="SimSun" w:hAnsi="Times New Roman"/>
          <w:sz w:val="24"/>
          <w:szCs w:val="24"/>
        </w:rPr>
        <w:t xml:space="preserve">贪心算法适合作为调度基准，用于观察库存规划逻辑是否有效。本文的理想预测贪心匹配方案在每小时最多搬运 200 辆车的约束下，将测试集无调度情形的安全库存带违规小时从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供给站点若被先分配给某个需求站点，可能导致另一个需求更大的需求站点只能匹配更远的供给站点，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为了降低全局搬运距离，本文将供给站点和需求站点匹配建模为最小费用流。构造有向网络：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s</m:t>
        </m:r>
        <m:r>
          <m:t>o</m:t>
        </m:r>
        <m:r>
          <m:t>u</m:t>
        </m:r>
        <m:r>
          <m:t>r</m:t>
        </m:r>
        <m:r>
          <m:t>c</m:t>
        </m:r>
        <m:r>
          <m:t>e</m:t>
        </m:r>
        <m:r>
          <m:rPr>
            <m:sty m:val="p"/>
          </m:rPr>
          <m:t>→</m:t>
        </m:r>
        <m:r>
          <m:t>供</m:t>
        </m:r>
        <m:r>
          <m:t>给</m:t>
        </m:r>
        <m:r>
          <m:t>站</m:t>
        </m:r>
        <m:r>
          <m:t>点</m:t>
        </m:r>
        <m:r>
          <m:rPr>
            <m:sty m:val="p"/>
          </m:rPr>
          <m:t>→</m:t>
        </m:r>
        <m:r>
          <m:t>需</m:t>
        </m:r>
        <m:r>
          <m:t>求</m:t>
        </m:r>
        <m:r>
          <m:t>站</m:t>
        </m:r>
        <m:r>
          <m:t>点</m:t>
        </m:r>
        <m:r>
          <m:rPr>
            <m:sty m:val="p"/>
          </m:rPr>
          <m:t>→</m:t>
        </m:r>
        <m:r>
          <m:t>s</m:t>
        </m:r>
        <m:r>
          <m:t>i</m:t>
        </m:r>
        <m:r>
          <m:t>n</m:t>
        </m:r>
        <m: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每个供给站点的供给量为需要移出的车辆数，每个需求站点的需求量为需要补入的车辆数，供给站点到需求站点的边费用为两站点间球面距离。算法目标是在供需和每小时搬运上限约束下最小化总费用：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表示从供给站点 i 搬到需求站点 j 的车辆数，$c_{ij}$ 表示距离成本。本文使用带残量势能的连续最短路方法求解最小费用流。相比贪心匹配，最小费用流能从全局角度分配供给站点和需求站点，在相同搬运车辆数下通常具有更低搬运里程。</w:t>
      </w:r>
    </w:p>
    <w:p>
      <w:pPr>
        <w:spacing w:after="120" w:before="0" w:line="360"/>
        <w:ind w:firstLine="480"/>
        <w:jc w:val="both"/>
      </w:pPr>
      <w:r>
        <w:rPr>
          <w:rFonts w:ascii="Times New Roman" w:eastAsia="SimSun" w:hAnsi="Times New Roman"/>
          <w:sz w:val="24"/>
          <w:szCs w:val="24"/>
        </w:rPr>
        <w:t xml:space="preserve">最小费用流版本只替换供给站点和需求站点匹配器，不改变前面的库存规划逻辑。这样设计有利于公平比较：贪心匹配和最小费用流面对同一批供给站点、需求站点和搬运上限，差异只来自匹配策略。实验中，在每小时最多搬运 200 辆车且总搬运车辆数相同的情况下，理想预测最小费用流方案比理想预测贪心匹配方案减少约 880.6 的搬运里程，同时略微降低低库存小时，说明全局优化确实改善了匹配质量。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净流量预测，因此调度算法支持三种风险模式。中位模式使用 q50，即中位预测；保守模式使用 q10，更偏向低净流量估计；激进模式使用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并不是“更安全”的简单替代。净流量等于到达量减出发量，q10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空站小时、满站小时、低于安全下界小时和高于安全上界小时。空站小时表示库存等于或低于空站阈值的站点小时，满站小时表示库存达到容量上限附近的站点小时；低于安全下界和高于安全上界则使用安全库存带判断更宽泛的风险状态。二者相比，空站和满站更接近用户直接感知，安全库存带指标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总搬运车辆数、调度动作数和总搬运里程。搬运车辆数表示总搬运车辆数，调度动作数表示站点间搬运边数量，搬运里程表示车辆数乘以搬运距离的总和。一个算法可能通过增加搬运车辆降低缺车风险，也可能通过更短距离匹配降低搬运里程。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供给站点和需求站点，最后使用贪心匹配或最小费用流生成站点间搬运任务。与完整车辆路径规划相比，本文方案更聚焦于预测结果到站点供需任务的转化，适合在离线历史数据上进行可复现评估。实验章节将进一步比较理想预测、Graph WaveNet 预测和 TFT-style 分位数预测在该调度框架下的表现。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本文实现的系统是一个离线历史回测平台，用于展示共享单车预测与调度链路。系统不接入实时车辆、实时订单或在线天气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FastAPI，负责组织站点小时面板、模型输出和调度结果，并根据用户选择的时间、模型、算法和搬运上限返回结构化数据</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 TFT-style 分位数预测、Graph WaveNet 点预测或理想预测；再根据算法选择贪心匹配或最小费用流；最后将站点角色、调度路线、未来库存变化过程和指标汇总返回前端。该流程保证前端展示的每一条路线和每一个指标都可以追溯到后端计算。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承担数据读取、预测结果组织、调度计算和指标汇总四类功能。数据读取模块负责获取站点小时面板、站点静态属性、历史库存估计和未来真实流量，为预测和调度提供统一的数据入口。预测模块根据用户选择的模型输出未来 12 小时出发量、到达量或净流量预测，其中 TFT-style 模型还提供 q10、q50 和 q90 分位数结果，用于展示预测区间。</w:t>
      </w:r>
    </w:p>
    <w:p>
      <w:pPr>
        <w:spacing w:after="120" w:before="0" w:line="360"/>
        <w:ind w:firstLine="480"/>
        <w:jc w:val="both"/>
      </w:pPr>
      <w:r>
        <w:rPr>
          <w:rFonts w:ascii="Times New Roman" w:eastAsia="SimSun" w:hAnsi="Times New Roman"/>
          <w:sz w:val="24"/>
          <w:szCs w:val="24"/>
        </w:rPr>
        <w:t xml:space="preserve">调度模块根据当前库存、未来净流量预测和站点间距离生成供给站点、需求站点和调度方案，并计算搬运车辆数、调度动作数、车辆搬运里程以及库存边界变化等指标。为提高交互展示的响应速度，系统会复用已经计算过的历史决策结果。由于本文系统使用固定历史数据进行离线回测，该机制不会影响实验一致性。</w:t>
      </w:r>
    </w:p>
    <w:p>
      <w:pPr>
        <w:spacing w:after="120" w:before="0" w:line="360"/>
        <w:ind w:firstLine="480"/>
        <w:jc w:val="both"/>
      </w:pPr>
      <w:r>
        <w:rPr>
          <w:rFonts w:ascii="Times New Roman" w:eastAsia="SimSun" w:hAnsi="Times New Roman"/>
          <w:sz w:val="24"/>
          <w:szCs w:val="24"/>
        </w:rPr>
        <w:t xml:space="preserve">后端接口围绕论文展示场景设计。系统能够返回可选时间范围、模型列表、算法列表、当前决策下的地图图层、预测曲线、调度路线、指标卡和单站库存变化过程。前端不需要理解底层数据结构或模型实现细节，只负责将后端返回的结构化结果可视化呈现。</w:t>
      </w:r>
    </w:p>
    <w:p>
      <w:pPr>
        <w:spacing w:after="120" w:before="0" w:line="360"/>
        <w:ind w:firstLine="480"/>
        <w:jc w:val="both"/>
      </w:pPr>
      <w:r>
        <w:rPr>
          <w:rFonts w:ascii="Times New Roman" w:eastAsia="SimSun" w:hAnsi="Times New Roman"/>
          <w:sz w:val="24"/>
          <w:szCs w:val="24"/>
        </w:rPr>
        <w:t xml:space="preserve">为了保证响应速度和结果稳定性，平台默认读取已经生成的预测结果，而不是每次访问时重新进行模型推理。这种方式与论文实验指标保持一致，也便于结果复核。</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前端界面围绕实验分析和结果展示场景设计。主要功能包括：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分位数模型 q50、Graph WaveNet（目标时间特征与净流量辅助损失）、Graph WaveNet 基础模型或理想预测作为预测源，并选择贪心匹配或最小费用流调度算法。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第三，站点地图展示。地图上显示每个站点的位置、库存风险状态、供给站点或需求站点角色和调度路线。用户可以过滤站点角色，也可以设置调度路线显示阈值。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区间；站点详情图展示单站无调度库存、预测调度库存、真实回放库存和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第五，结果导出。前端支持导出当前决策结果，便于说明某个时间点的调度任务。</w:t>
      </w:r>
    </w:p>
    <w:p>
      <w:pPr>
        <w:spacing w:after="120" w:before="0" w:line="360"/>
        <w:ind w:firstLine="480"/>
        <w:jc w:val="both"/>
      </w:pPr>
      <w:r>
        <w:rPr>
          <w:rFonts w:ascii="Times New Roman" w:eastAsia="SimSun" w:hAnsi="Times New Roman"/>
          <w:sz w:val="24"/>
          <w:szCs w:val="24"/>
        </w:rPr>
        <w:t xml:space="preserve">图6-2展示了平台真实界面截图。</w:t>
      </w:r>
    </w:p>
    <w:p>
      <w:pPr>
        <w:spacing w:after="40" w:before="100" w:line="240"/>
        <w:jc w:val="center"/>
      </w:pPr>
      <w:r>
        <w:drawing>
          <wp:inline distT="0" distB="0" distL="0" distR="0">
            <wp:extent cx="4762500" cy="3171825"/>
            <wp:effectExtent t="0" r="0" b="0" l="0"/>
            <wp:docPr id="1" name="fig6_2_dashboard_map.png" descr="图6-2 平台真实界面截图" title="图6-2 平台真实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平台真实界面截图</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分析和平台展示使用同一套数据口径和预测结果，避免论文表格与演示系统之间出现指标不一致。第二，系统保留了模型和调度算法的可切换性，用户可以在同一历史决策时刻下比较不同预测源和匹配策略的调度差异。第三，系统强调站点级解释，除全局指标外，还可以查看单个站点的库存变化过程、预测区间和调度后边界状态。</w:t>
      </w:r>
    </w:p>
    <w:p>
      <w:pPr>
        <w:spacing w:after="120" w:before="0" w:line="360"/>
        <w:ind w:firstLine="480"/>
        <w:jc w:val="both"/>
      </w:pPr>
      <w:r>
        <w:rPr>
          <w:rFonts w:ascii="Times New Roman" w:eastAsia="SimSun" w:hAnsi="Times New Roman"/>
          <w:sz w:val="24"/>
          <w:szCs w:val="24"/>
        </w:rPr>
        <w:t xml:space="preserve">这种设计使平台不仅能够展示研究结果，也能够辅助分析模型误差如何影响调度决策。共享单车调度问题常常表现为局部站点风险，单站详情能够帮助解释某个站点为何被识别为供给站点或需求站点，以及调度后是否仍存在缺车或满站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用于模型解释、结果展示和实验分析。由于系统基于固定历史数据运行，本文能够保证展示结果与论文实验结果一致。</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本文实验在统一数据口径下进行。主预测任务为纽约 883 个站点的小时级需求预测，输入过去 12 小时，预测未来 12 小时出发量和到达量。指标在反归一化、反 log1p 后的原始订单计数尺度上计算。主指标为出发量和到达量的平均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80%。调度指标包括空站小时、满站小时、低于安全下界小时、高于安全上界小时、安全库存带违规小时、总搬运车辆数、调度动作数和总搬运里程。</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67"/>
        <w:gridCol w:w="800"/>
        <w:gridCol w:w="1601"/>
        <w:gridCol w:w="534"/>
        <w:gridCol w:w="667"/>
        <w:gridCol w:w="667"/>
        <w:gridCol w:w="534"/>
        <w:gridCol w:w="600"/>
        <w:gridCol w:w="600"/>
        <w:gridCol w:w="1600"/>
      </w:tblGrid>
      <w:tr>
        <w:trPr>
          <w:tblHeader/>
        </w:trPr>
        <w:tc>
          <w:tcPr>
            <w:tcW w:type="dxa" w:w="14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w:t>
            </w:r>
          </w:p>
        </w:tc>
        <w:tc>
          <w:tcPr>
            <w:tcW w:type="dxa" w:w="8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60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最佳轮次</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出发量 MAE</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到达量 MAE</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RMSE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MAPE</w:t>
            </w:r>
          </w:p>
        </w:tc>
        <w:tc>
          <w:tcPr>
            <w:tcW w:type="dxa" w:w="1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基准模型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自适应图卷积，原始目标</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作为早期基准</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OD 关系图与目标变换</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目标变换明显改善</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扩张时序卷积与图卷积</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目标时间特征与净流量辅助损失</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图网络模型中表现最好</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 POI</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加入站点周边 POI 特征</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未改善点预测</w:t>
            </w:r>
          </w:p>
        </w:tc>
      </w:tr>
      <w:tr>
        <w:trPr>
          <w:cantSplit/>
        </w:trPr>
        <w:tc>
          <w:tcPr>
            <w:tcW w:type="dxa" w:w="14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分位数模型</w:t>
            </w:r>
          </w:p>
        </w:tc>
        <w:tc>
          <w:tcPr>
            <w:tcW w:type="dxa" w:w="8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与 Pinball Loss</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点预测指标最好，PICP80 为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从表7-1可以看出，目标变换、扩张时序卷积结构和目标时间特征均能提升预测效果。AGCRN 改进模型相较基准模型降低了平均 MAE，说明 OD 关系图和目标变换具有一定作用。Graph WaveNet 基础模型进一步降低误差，表明扩张时序卷积更适合多步站点需求预测。加入目标时间特征和净流量辅助损失后，Graph WaveNet 改进模型的平均 MAE 降至 1.6238，并取得 1.5658 的净流量 MAE。</w:t>
      </w:r>
    </w:p>
    <w:p>
      <w:pPr>
        <w:spacing w:after="120" w:before="0" w:line="360"/>
        <w:ind w:firstLine="480"/>
        <w:jc w:val="both"/>
      </w:pPr>
      <w:r>
        <w:rPr>
          <w:rFonts w:ascii="Times New Roman" w:eastAsia="SimSun" w:hAnsi="Times New Roman"/>
          <w:sz w:val="24"/>
          <w:szCs w:val="24"/>
        </w:rPr>
        <w:t xml:space="preserve">TFT-style 分位数模型在 q50 点预测上取得最低平均 MAE，同时能够输出 q10-q90 预测区间。该结果说明，在多源特征和分位数损失的共同作用下，模型不仅能够给出较准确的中位预测，也能够提供一定的不确定性表达。图7-1展示了主要模型的平均 MAE 对比。</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外部时空模型对比</w:t>
      </w:r>
    </w:p>
    <w:p>
      <w:pPr>
        <w:spacing w:after="120" w:before="0" w:line="360"/>
        <w:ind w:firstLine="480"/>
        <w:jc w:val="both"/>
      </w:pPr>
      <w:r>
        <w:rPr>
          <w:rFonts w:ascii="Times New Roman" w:eastAsia="SimSun" w:hAnsi="Times New Roman"/>
          <w:sz w:val="24"/>
          <w:szCs w:val="24"/>
        </w:rPr>
        <w:t xml:space="preserve">为了增强对比可信度，本文将 CCRNN、ESG、ReMo-style 和 GMRL 等外部时空模型思想适配到统一站点预测任务中。结果见表7-2。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986"/>
        <w:gridCol w:w="1183"/>
        <w:gridCol w:w="986"/>
        <w:gridCol w:w="986"/>
        <w:gridCol w:w="789"/>
        <w:gridCol w:w="887"/>
        <w:gridCol w:w="887"/>
        <w:gridCol w:w="2366"/>
      </w:tblGrid>
      <w:tr>
        <w:trPr>
          <w:tblHeader/>
        </w:trPr>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对比模型</w:t>
            </w:r>
          </w:p>
        </w:tc>
        <w:tc>
          <w:tcPr>
            <w:tcW w:type="dxa" w:w="118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出发量 MAE</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到达量 MAE</w:t>
            </w:r>
          </w:p>
        </w:tc>
        <w:tc>
          <w:tcPr>
            <w:tcW w:type="dxa" w:w="78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RMSE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MAPE</w:t>
            </w:r>
          </w:p>
        </w:tc>
        <w:tc>
          <w:tcPr>
            <w:tcW w:type="dxa" w:w="236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保留动态图耦合思想</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外部模型中表现较好</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基于细粒度关系建模思想</w:t>
            </w:r>
          </w:p>
        </w:tc>
      </w:tr>
      <w:tr>
        <w:trPr>
          <w:cantSplit/>
        </w:trPr>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8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78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36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使用出发量和到达量二源张量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和 GMRL 表现较好，但平均 MAE 仍高于本文主线模型。CCRNN 在本任务上效果较弱，说明原模型结构与共享单车站点级数据口径并不完全匹配。ReMo-style 结果体现了细粒度关系建模思想的可行性，但在当前数据规模和特征设置下尚未超过 Graph WaveNet 和 TFT-style 模型。</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2.2458，均差于仅使用自适应图的基准模型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阶段最有效的优化。季节残差的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的出发量和到达量点预测。Graph WaveNet（目标时间特征与净流量辅助损失）从无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分位数模型的分位数预测结果。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3922"/>
        <w:gridCol w:w="1716"/>
        <w:gridCol w:w="1716"/>
        <w:gridCol w:w="1716"/>
      </w:tblGrid>
      <w:tr>
        <w:trPr>
          <w:tblHeader/>
        </w:trPr>
        <w:tc>
          <w:tcPr>
            <w:tcW w:type="dxa" w:w="39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39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区间宽度</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可解释性方面，注意力滞后分析显示模型最关注最近决策时刻，符合短期需求具有惯性的业务直觉。特征组敏感度结果见表7-4。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947"/>
        <w:gridCol w:w="4123"/>
      </w:tblGrid>
      <w:tr>
        <w:trPr>
          <w:tblHeader/>
        </w:trPr>
        <w:tc>
          <w:tcPr>
            <w:tcW w:type="dxa" w:w="494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41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敏感度</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骑行类型</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站点静态属性</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天气特征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库存相关特征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494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节假日特征</w:t>
            </w:r>
          </w:p>
        </w:tc>
        <w:tc>
          <w:tcPr>
            <w:tcW w:type="dxa" w:w="41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特征也有较高敏感度，说明模型利用了未来已知时间信息和站点周边环境差异。天气和节假日特征排名相对靠后，可能是因为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3"/>
        <w:gridCol w:w="969"/>
        <w:gridCol w:w="692"/>
        <w:gridCol w:w="554"/>
        <w:gridCol w:w="520"/>
        <w:gridCol w:w="831"/>
        <w:gridCol w:w="554"/>
        <w:gridCol w:w="554"/>
        <w:gridCol w:w="831"/>
        <w:gridCol w:w="831"/>
        <w:gridCol w:w="1211"/>
      </w:tblGrid>
      <w:tr>
        <w:trPr>
          <w:tblHeader/>
        </w:trPr>
        <w:tc>
          <w:tcPr>
            <w:tcW w:type="dxa" w:w="15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调度情形</w:t>
            </w:r>
          </w:p>
        </w:tc>
        <w:tc>
          <w:tcPr>
            <w:tcW w:type="dxa" w:w="96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预测口径</w:t>
            </w:r>
          </w:p>
        </w:tc>
        <w:tc>
          <w:tcPr>
            <w:tcW w:type="dxa" w:w="69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车辆搬运里程</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空站小时</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满站小时</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低于安全下界</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高于安全上界</w:t>
            </w:r>
          </w:p>
        </w:tc>
        <w:tc>
          <w:tcPr>
            <w:tcW w:type="dxa" w:w="121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安全库存带违规小时</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无调度</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贪心匹配</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贪心匹配</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最小费用流</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中位数预测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下分位数预测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5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上分位数预测</w:t>
            </w:r>
          </w:p>
        </w:tc>
        <w:tc>
          <w:tcPr>
            <w:tcW w:type="dxa" w:w="96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q90</w:t>
            </w:r>
          </w:p>
        </w:tc>
        <w:tc>
          <w:tcPr>
            <w:tcW w:type="dxa" w:w="69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121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无调度情形的安全库存带违规小时为 1,044,008，说明测试集中大量站点小时处于不健康库存状态。理想预测下的最小费用流调度将该指标降至 110,220，证明在未来净流量可准确获知时，库存规划和调度匹配能够显著缓解缺车和满站风险。</w:t>
      </w:r>
    </w:p>
    <w:p>
      <w:pPr>
        <w:spacing w:after="120" w:before="0" w:line="360"/>
        <w:ind w:firstLine="480"/>
        <w:jc w:val="both"/>
      </w:pPr>
      <w:r>
        <w:rPr>
          <w:rFonts w:ascii="Times New Roman" w:eastAsia="SimSun" w:hAnsi="Times New Roman"/>
          <w:sz w:val="24"/>
          <w:szCs w:val="24"/>
        </w:rPr>
        <w:t xml:space="preserve">预测驱动调度同样能够显著改善库存边界。Graph WaveNet 基础模型在安全库存带违规小时上接近理想预测结果，但需要更高车辆搬运里程。Graph WaveNet 改进模型虽然预测 MAE 更低，但调度指标略差，说明优化平均预测误差不一定等价于优化库存边界。TFT-style 中位数预测的点预测 MAE 最低，但调度效果不如 Graph WaveNet 基础模型，这进一步表明调度指标受到误差方向、站点容量和库存安全带位置的共同影响。</w:t>
      </w:r>
    </w:p>
    <w:p>
      <w:pPr>
        <w:spacing w:after="120" w:before="0" w:line="360"/>
        <w:ind w:firstLine="480"/>
        <w:jc w:val="both"/>
      </w:pPr>
      <w:r>
        <w:rPr>
          <w:rFonts w:ascii="Times New Roman" w:eastAsia="SimSun" w:hAnsi="Times New Roman"/>
          <w:sz w:val="24"/>
          <w:szCs w:val="24"/>
        </w:rPr>
        <w:t xml:space="preserve">TFT-style q10 和 q90 风险口径产生明显偏置。q10 口径更关注低净流量风险，q90 口径更关注高净流量风险，二者都会放大某一侧库存风险，从而导致整体安全库存带违规增加。该结果说明，分位数预测不能简单通过替换点预测来获得稳健调度效果，更合理的做法是将预测区间转化为显式风险约束或鲁棒优化目标。</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出发量和到达量点预测中没有带来提升。原因可能是历史流量和时间特征已经吸收了大部分站点功能差异，静态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训练后的关系权重仍高度偏向自适应图，说明模型更依赖从数据中学习的隐含关系。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基础模型驱动的最小费用流调度。调度指标受库存边界、误差方向和搬运约束影响，未来若要进一步提升系统效果，需要面向调度目标设计损失函数或调度前校准方法。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本文围绕共享单车需求预测与智能调度问题，构建了从数据处理、模型预测、调度优化到可视化展示的完整研究框架。主要工作总结如下。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年小时级站点数据集。本文将原始订单聚合为出发量、到达量和净流量，并融合天气、时间、节假日、历史模式、站点静态属性、POI 和 OD 关系图，形成多源特征预测样本。</w:t>
      </w:r>
    </w:p>
    <w:p>
      <w:pPr>
        <w:spacing w:after="120" w:before="0" w:line="360"/>
        <w:ind w:firstLine="480"/>
        <w:jc w:val="both"/>
      </w:pPr>
      <w:r>
        <w:rPr>
          <w:rFonts w:ascii="Times New Roman" w:eastAsia="SimSun" w:hAnsi="Times New Roman"/>
          <w:sz w:val="24"/>
          <w:szCs w:val="24"/>
        </w:rPr>
        <w:t xml:space="preserve">第二，完成了多种预测模型的统一对比。本文以 AGCRN 为基准，研究了地理距离图、OD 关系图、目标变换、Graph WaveNet 结构、未来目标时间特征和净流量辅助损失的影响，并引入外部时空模型作为对照。Graph WaveNet 改进模型取得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 和 q90 多步预测，使用 Pinball Loss 训练，并形成注意力和特征敏感度解释材料。正式实验中，q50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最小费用流调度算法。本文以库存安全带为目标，将未来净流量预测转化为供给站点和需求站点之间的搬运任务，并通过最小费用流降低搬运距离。实验表明，预测驱动调度相较无调度情形能够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第五，实现了离线可视化平台。平台支持历史决策时刻选择、预测模型切换、调度算法切换、站点地图、调度路径、预测区间和库存曲线展示，为论文分析和结果展示提供了直观支撑。</w:t>
      </w:r>
    </w:p>
    <w:p>
      <w:pPr>
        <w:spacing w:after="120" w:before="0" w:line="360"/>
        <w:ind w:firstLine="480"/>
        <w:jc w:val="both"/>
      </w:pPr>
      <w:r>
        <w:rPr>
          <w:rFonts w:ascii="Times New Roman" w:eastAsia="SimSun" w:hAnsi="Times New Roman"/>
          <w:sz w:val="24"/>
          <w:szCs w:val="24"/>
        </w:rPr>
        <w:t xml:space="preserve">综合来看，本文的核心贡献在于将需求预测、不确定性表达、调度优化和系统展示连接为完整链路。在预测层面，本文通过统一口径比较多类模型，明确了目标变换、时序图网络和分位数预测的作用；在调度层面，本文将预测净流量转化为库存安全带控制问题，并使用最小费用流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本文也得到了一些补充性结论。地理距离图没有提升预测效果，说明共享单车站点关系不能简单由距离定义；POI 特征没有改善 Graph WaveNet 点预测，说明在已有历史流量和时间特征较强时，静态建成环境特征的边际收益有限；TFT-style q50 虽然点预测 MAE 最低，但调度指标不如 Graph WaveNet 基础模型，说明预测目标与调度目标之间仍存在差异。这些结果有助于更完整地认识模型适用边界。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模块为面向本文数据结构的简化实现，虽然借鉴了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API，可以将离线回测系统扩展为近实时预测与调度系统。</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第三，扩展完整车辆路径规划。当前最小费用流解决的是站点间搬运匹配，后续可以进一步接入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应用能力。未来系统可以加入用户权限、任务审核、调度任务状态跟踪、结果回写和异常报警等模块，使其从离线回测平台逐步接近运营辅助决策系统。同时，可以完善图表导出和结果汇总功能，降低模型迭代后的结果整理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可视化工具、数据处理工具和公开数据资源，使本文能够在可复现的基础上完成共享单车预测与调度系统。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主要实验结果说明</w:t>
      </w:r>
    </w:p>
    <w:p>
      <w:pPr>
        <w:spacing w:after="120" w:before="0" w:line="360"/>
        <w:ind w:firstLine="480"/>
        <w:jc w:val="both"/>
      </w:pPr>
      <w:r>
        <w:rPr>
          <w:rFonts w:ascii="Times New Roman" w:eastAsia="SimSun" w:hAnsi="Times New Roman"/>
          <w:sz w:val="24"/>
          <w:szCs w:val="24"/>
        </w:rPr>
        <w:t xml:space="preserve">本文主要实验结果包括预测模型误差、分位数预测指标、调度回测指标和可解释性分析结果。预测指标均在反归一化后的原始订单计数尺度上计算；调度指标在相同测试窗口、库存安全带和搬运上限下比较，用于保证不同模型和算法之间具有可比性。</w:t>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aa5fef044a467d522004ffb4f2cb938a701b54bd.png"/><Relationship Id="rId14" Type="http://schemas.openxmlformats.org/officeDocument/2006/relationships/image" Target="media/c14e691c74eb5240d5ec60d2c9369633577f0425.png"/><Relationship Id="rId15" Type="http://schemas.openxmlformats.org/officeDocument/2006/relationships/image" Target="media/ccd5ded7068bc9d964e586b05efb914fbeb1252b.png"/><Relationship Id="rId16" Type="http://schemas.openxmlformats.org/officeDocument/2006/relationships/image" Target="media/cf05d7173abe83d817dbe0c73dab3ee01569e726.png"/><Relationship Id="rId17" Type="http://schemas.openxmlformats.org/officeDocument/2006/relationships/image" Target="media/c93d8daa995edb340a9951b4a5d59e8cd1fb665f.png"/><Relationship Id="rId18" Type="http://schemas.openxmlformats.org/officeDocument/2006/relationships/image" Target="media/f18ac0bee6b9206f08ea10986869296d4a09d9d5.png"/><Relationship Id="rId19" Type="http://schemas.openxmlformats.org/officeDocument/2006/relationships/image" Target="media/e50c9ac5f743c46dcb814bbc7ea422007f0d9d43.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2026-05-10T08:42:32.540Z</dcterms:created>
  <dcterms:modified xsi:type="dcterms:W3CDTF">2026-05-10T08:42:32.540Z</dcterms:modified>
</cp:coreProperties>
</file>

<file path=docProps/custom.xml><?xml version="1.0" encoding="utf-8"?>
<Properties xmlns="http://schemas.openxmlformats.org/officeDocument/2006/custom-properties" xmlns:vt="http://schemas.openxmlformats.org/officeDocument/2006/docPropsVTypes"/>
</file>