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A0A0A"/>
          <w:sz w:val="72"/>
          <w:szCs w:val="72"/>
        </w:rPr>
        <w:t xml:space="preserve">VUKA MUSIC</w:t>
      </w:r>
    </w:p>
    <w:p>
      <w:pPr>
        <w:spacing w:after="600"/>
        <w:jc w:val="center"/>
      </w:pPr>
      <w:r>
        <w:rPr>
          <w:i/>
          <w:iCs/>
          <w:color w:val="555555"/>
          <w:sz w:val="26"/>
          <w:szCs w:val="26"/>
        </w:rPr>
        <w:t xml:space="preserve">Release. Sell. Earn. Own.</w:t>
      </w:r>
    </w:p>
    <w:p>
      <w:pPr>
        <w:spacing w:after="200"/>
        <w:jc w:val="center"/>
      </w:pPr>
      <w:r>
        <w:rPr>
          <w:b/>
          <w:bCs/>
          <w:color w:val="4E7A2E"/>
          <w:sz w:val="36"/>
          <w:szCs w:val="36"/>
        </w:rPr>
        <w:t xml:space="preserve">Business Documentation</w:t>
      </w:r>
    </w:p>
    <w:p>
      <w:pPr>
        <w:spacing w:after="1600"/>
        <w:jc w:val="center"/>
      </w:pPr>
      <w:r>
        <w:rPr>
          <w:color w:val="555555"/>
          <w:sz w:val="22"/>
          <w:szCs w:val="22"/>
        </w:rPr>
        <w:t xml:space="preserve">Project Charter · Scope Statement · Business Rules &amp; Policies · Software Project Management Plan</w:t>
      </w:r>
    </w:p>
    <w:p>
      <w:pPr>
        <w:jc w:val="center"/>
      </w:pPr>
      <w:r>
        <w:rPr>
          <w:sz w:val="22"/>
          <w:szCs w:val="22"/>
        </w:rPr>
        <w:t xml:space="preserve">Company: Vuka Music (pre-incorporation — sole proprietorship stage)</w:t>
      </w:r>
    </w:p>
    <w:p>
      <w:pPr>
        <w:jc w:val="center"/>
      </w:pPr>
      <w:r>
        <w:rPr>
          <w:sz w:val="22"/>
          <w:szCs w:val="22"/>
        </w:rPr>
        <w:t xml:space="preserve">Co-Founder: Innocent</w:t>
      </w:r>
    </w:p>
    <w:p>
      <w:pPr>
        <w:jc w:val="center"/>
      </w:pPr>
      <w:r>
        <w:rPr>
          <w:sz w:val="22"/>
          <w:szCs w:val="22"/>
        </w:rPr>
        <w:t xml:space="preserve">Co-Founder: Andile</w:t>
      </w:r>
    </w:p>
    <w:p>
      <w:pPr>
        <w:spacing w:after="1600"/>
        <w:jc w:val="center"/>
      </w:pPr>
      <w:r>
        <w:rPr>
          <w:sz w:val="22"/>
          <w:szCs w:val="22"/>
        </w:rPr>
        <w:t xml:space="preserve">Date: July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tabs>
          <w:tab w:val="right" w:leader="dot" w:pos="9350"/>
        </w:tabs>
        <w:spacing w:after="80"/>
      </w:pPr>
      <w:r>
        <w:rPr>
          <w:b/>
          <w:bCs/>
        </w:rPr>
        <w:t xml:space="preserve">1. Project Charter</w:t>
      </w:r>
      <w:r>
        <w:rPr>
          <w:b/>
          <w:bCs/>
        </w:rPr>
        <w:tab/>
        <w:t xml:space="preserve">4</w:t>
      </w:r>
    </w:p>
    <w:p>
      <w:pPr>
        <w:tabs>
          <w:tab w:val="right" w:leader="dot" w:pos="9350"/>
        </w:tabs>
        <w:spacing w:after="80"/>
        <w:ind w:left="360"/>
      </w:pPr>
      <w:r>
        <w:rPr/>
        <w:t xml:space="preserve">1.1 Project Title</w:t>
      </w:r>
      <w:r>
        <w:rPr/>
        <w:tab/>
        <w:t xml:space="preserve">4</w:t>
      </w:r>
    </w:p>
    <w:p>
      <w:pPr>
        <w:tabs>
          <w:tab w:val="right" w:leader="dot" w:pos="9350"/>
        </w:tabs>
        <w:spacing w:after="80"/>
        <w:ind w:left="360"/>
      </w:pPr>
      <w:r>
        <w:rPr/>
        <w:t xml:space="preserve">1.2 Project Purpose / Justification</w:t>
      </w:r>
      <w:r>
        <w:rPr/>
        <w:tab/>
        <w:t xml:space="preserve">4</w:t>
      </w:r>
    </w:p>
    <w:p>
      <w:pPr>
        <w:tabs>
          <w:tab w:val="right" w:leader="dot" w:pos="9350"/>
        </w:tabs>
        <w:spacing w:after="80"/>
        <w:ind w:left="360"/>
      </w:pPr>
      <w:r>
        <w:rPr/>
        <w:t xml:space="preserve">1.3 Project Objectives</w:t>
      </w:r>
      <w:r>
        <w:rPr/>
        <w:tab/>
        <w:t xml:space="preserve">4</w:t>
      </w:r>
    </w:p>
    <w:p>
      <w:pPr>
        <w:tabs>
          <w:tab w:val="right" w:leader="dot" w:pos="9350"/>
        </w:tabs>
        <w:spacing w:after="80"/>
        <w:ind w:left="360"/>
      </w:pPr>
      <w:r>
        <w:rPr/>
        <w:t xml:space="preserve">1.4 Business Case Summary</w:t>
      </w:r>
      <w:r>
        <w:rPr/>
        <w:tab/>
        <w:t xml:space="preserve">4</w:t>
      </w:r>
    </w:p>
    <w:p>
      <w:pPr>
        <w:tabs>
          <w:tab w:val="right" w:leader="dot" w:pos="9350"/>
        </w:tabs>
        <w:spacing w:after="80"/>
        <w:ind w:left="360"/>
      </w:pPr>
      <w:r>
        <w:rPr/>
        <w:t xml:space="preserve">1.5 High-Level Requirements</w:t>
      </w:r>
      <w:r>
        <w:rPr/>
        <w:tab/>
        <w:t xml:space="preserve">4</w:t>
      </w:r>
    </w:p>
    <w:p>
      <w:pPr>
        <w:tabs>
          <w:tab w:val="right" w:leader="dot" w:pos="9350"/>
        </w:tabs>
        <w:spacing w:after="80"/>
        <w:ind w:left="360"/>
      </w:pPr>
      <w:r>
        <w:rPr/>
        <w:t xml:space="preserve">1.6 Assumptions &amp; Constraints</w:t>
      </w:r>
      <w:r>
        <w:rPr/>
        <w:tab/>
        <w:t xml:space="preserve">5</w:t>
      </w:r>
    </w:p>
    <w:p>
      <w:pPr>
        <w:tabs>
          <w:tab w:val="right" w:leader="dot" w:pos="9350"/>
        </w:tabs>
        <w:spacing w:after="80"/>
        <w:ind w:left="360"/>
      </w:pPr>
      <w:r>
        <w:rPr/>
        <w:t xml:space="preserve">1.7 Project Team &amp; Roles</w:t>
      </w:r>
      <w:r>
        <w:rPr/>
        <w:tab/>
        <w:t xml:space="preserve">5</w:t>
      </w:r>
    </w:p>
    <w:p>
      <w:pPr>
        <w:tabs>
          <w:tab w:val="right" w:leader="dot" w:pos="9350"/>
        </w:tabs>
        <w:spacing w:after="80"/>
        <w:ind w:left="360"/>
      </w:pPr>
      <w:r>
        <w:rPr/>
        <w:t xml:space="preserve">1.8 Milestones &amp; Success Criteria</w:t>
      </w:r>
      <w:r>
        <w:rPr/>
        <w:tab/>
        <w:t xml:space="preserve">5</w:t>
      </w:r>
    </w:p>
    <w:p>
      <w:pPr>
        <w:tabs>
          <w:tab w:val="right" w:leader="dot" w:pos="9350"/>
        </w:tabs>
        <w:spacing w:after="80"/>
      </w:pPr>
      <w:r>
        <w:rPr>
          <w:b/>
          <w:bCs/>
        </w:rPr>
        <w:t xml:space="preserve">2. Project Scope Statement</w:t>
      </w:r>
      <w:r>
        <w:rPr>
          <w:b/>
          <w:bCs/>
        </w:rPr>
        <w:tab/>
        <w:t xml:space="preserve">7</w:t>
      </w:r>
    </w:p>
    <w:p>
      <w:pPr>
        <w:tabs>
          <w:tab w:val="right" w:leader="dot" w:pos="9350"/>
        </w:tabs>
        <w:spacing w:after="80"/>
        <w:ind w:left="360"/>
      </w:pPr>
      <w:r>
        <w:rPr/>
        <w:t xml:space="preserve">2.1 Scope Description</w:t>
      </w:r>
      <w:r>
        <w:rPr/>
        <w:tab/>
        <w:t xml:space="preserve">7</w:t>
      </w:r>
    </w:p>
    <w:p>
      <w:pPr>
        <w:tabs>
          <w:tab w:val="right" w:leader="dot" w:pos="9350"/>
        </w:tabs>
        <w:spacing w:after="80"/>
        <w:ind w:left="360"/>
      </w:pPr>
      <w:r>
        <w:rPr/>
        <w:t xml:space="preserve">2.2 In Scope</w:t>
      </w:r>
      <w:r>
        <w:rPr/>
        <w:tab/>
        <w:t xml:space="preserve">7</w:t>
      </w:r>
    </w:p>
    <w:p>
      <w:pPr>
        <w:tabs>
          <w:tab w:val="right" w:leader="dot" w:pos="9350"/>
        </w:tabs>
        <w:spacing w:after="80"/>
        <w:ind w:left="360"/>
      </w:pPr>
      <w:r>
        <w:rPr/>
        <w:t xml:space="preserve">2.3 Out of Scope (current phase)</w:t>
      </w:r>
      <w:r>
        <w:rPr/>
        <w:tab/>
        <w:t xml:space="preserve">7</w:t>
      </w:r>
    </w:p>
    <w:p>
      <w:pPr>
        <w:tabs>
          <w:tab w:val="right" w:leader="dot" w:pos="9350"/>
        </w:tabs>
        <w:spacing w:after="80"/>
        <w:ind w:left="360"/>
      </w:pPr>
      <w:r>
        <w:rPr/>
        <w:t xml:space="preserve">2.4 Deliverables</w:t>
      </w:r>
      <w:r>
        <w:rPr/>
        <w:tab/>
        <w:t xml:space="preserve">7</w:t>
      </w:r>
    </w:p>
    <w:p>
      <w:pPr>
        <w:tabs>
          <w:tab w:val="right" w:leader="dot" w:pos="9350"/>
        </w:tabs>
        <w:spacing w:after="80"/>
        <w:ind w:left="360"/>
      </w:pPr>
      <w:r>
        <w:rPr/>
        <w:t xml:space="preserve">2.5 Acceptance Criteria</w:t>
      </w:r>
      <w:r>
        <w:rPr/>
        <w:tab/>
        <w:t xml:space="preserve">7</w:t>
      </w:r>
    </w:p>
    <w:p>
      <w:pPr>
        <w:tabs>
          <w:tab w:val="right" w:leader="dot" w:pos="9350"/>
        </w:tabs>
        <w:spacing w:after="80"/>
      </w:pPr>
      <w:r>
        <w:rPr>
          <w:b/>
          <w:bCs/>
        </w:rPr>
        <w:t xml:space="preserve">3. Business Rules &amp; Policies</w:t>
      </w:r>
      <w:r>
        <w:rPr>
          <w:b/>
          <w:bCs/>
        </w:rPr>
        <w:tab/>
        <w:t xml:space="preserve">8</w:t>
      </w:r>
    </w:p>
    <w:p>
      <w:pPr>
        <w:tabs>
          <w:tab w:val="right" w:leader="dot" w:pos="9350"/>
        </w:tabs>
        <w:spacing w:after="80"/>
        <w:ind w:left="360"/>
      </w:pPr>
      <w:r>
        <w:rPr/>
        <w:t xml:space="preserve">3.1 Artist Plan Tiers &amp; Platform Fee</w:t>
      </w:r>
      <w:r>
        <w:rPr/>
        <w:tab/>
        <w:t xml:space="preserve">8</w:t>
      </w:r>
    </w:p>
    <w:p>
      <w:pPr>
        <w:tabs>
          <w:tab w:val="right" w:leader="dot" w:pos="9350"/>
        </w:tabs>
        <w:spacing w:after="80"/>
        <w:ind w:left="360"/>
      </w:pPr>
      <w:r>
        <w:rPr/>
        <w:t xml:space="preserve">3.2 Free-Tier Fee Step-Down</w:t>
      </w:r>
      <w:r>
        <w:rPr/>
        <w:tab/>
        <w:t xml:space="preserve">8</w:t>
      </w:r>
    </w:p>
    <w:p>
      <w:pPr>
        <w:tabs>
          <w:tab w:val="right" w:leader="dot" w:pos="9350"/>
        </w:tabs>
        <w:spacing w:after="80"/>
        <w:ind w:left="360"/>
      </w:pPr>
      <w:r>
        <w:rPr/>
        <w:t xml:space="preserve">3.3 Payouts</w:t>
      </w:r>
      <w:r>
        <w:rPr/>
        <w:tab/>
        <w:t xml:space="preserve">8</w:t>
      </w:r>
    </w:p>
    <w:p>
      <w:pPr>
        <w:tabs>
          <w:tab w:val="right" w:leader="dot" w:pos="9350"/>
        </w:tabs>
        <w:spacing w:after="80"/>
        <w:ind w:left="360"/>
      </w:pPr>
      <w:r>
        <w:rPr/>
        <w:t xml:space="preserve">3.4 Beat Licensing</w:t>
      </w:r>
      <w:r>
        <w:rPr/>
        <w:tab/>
        <w:t xml:space="preserve">8</w:t>
      </w:r>
    </w:p>
    <w:p>
      <w:pPr>
        <w:tabs>
          <w:tab w:val="right" w:leader="dot" w:pos="9350"/>
        </w:tabs>
        <w:spacing w:after="80"/>
        <w:ind w:left="360"/>
      </w:pPr>
      <w:r>
        <w:rPr/>
        <w:t xml:space="preserve">3.5 Merchandise Fulfillment &amp; Shipping Fees</w:t>
      </w:r>
      <w:r>
        <w:rPr/>
        <w:tab/>
        <w:t xml:space="preserve">9</w:t>
      </w:r>
    </w:p>
    <w:p>
      <w:pPr>
        <w:tabs>
          <w:tab w:val="right" w:leader="dot" w:pos="9350"/>
        </w:tabs>
        <w:spacing w:after="80"/>
        <w:ind w:left="360"/>
      </w:pPr>
      <w:r>
        <w:rPr/>
        <w:t xml:space="preserve">3.6 Split Sheets (Collaborator Revenue Shares)</w:t>
      </w:r>
      <w:r>
        <w:rPr/>
        <w:tab/>
        <w:t xml:space="preserve">9</w:t>
      </w:r>
    </w:p>
    <w:p>
      <w:pPr>
        <w:tabs>
          <w:tab w:val="right" w:leader="dot" w:pos="9350"/>
        </w:tabs>
        <w:spacing w:after="80"/>
        <w:ind w:left="360"/>
      </w:pPr>
      <w:r>
        <w:rPr/>
        <w:t xml:space="preserve">3.7 Refunds</w:t>
      </w:r>
      <w:r>
        <w:rPr/>
        <w:tab/>
        <w:t xml:space="preserve">9</w:t>
      </w:r>
    </w:p>
    <w:p>
      <w:pPr>
        <w:tabs>
          <w:tab w:val="right" w:leader="dot" w:pos="9350"/>
        </w:tabs>
        <w:spacing w:after="80"/>
        <w:ind w:left="360"/>
      </w:pPr>
      <w:r>
        <w:rPr/>
        <w:t xml:space="preserve">3.8 Subscriptions &amp; Memberships</w:t>
      </w:r>
      <w:r>
        <w:rPr/>
        <w:tab/>
        <w:t xml:space="preserve">9</w:t>
      </w:r>
    </w:p>
    <w:p>
      <w:pPr>
        <w:tabs>
          <w:tab w:val="right" w:leader="dot" w:pos="9350"/>
        </w:tabs>
        <w:spacing w:after="80"/>
        <w:ind w:left="360"/>
      </w:pPr>
      <w:r>
        <w:rPr/>
        <w:t xml:space="preserve">3.9 Content Moderation &amp; DMCA</w:t>
      </w:r>
      <w:r>
        <w:rPr/>
        <w:tab/>
        <w:t xml:space="preserve">9</w:t>
      </w:r>
    </w:p>
    <w:p>
      <w:pPr>
        <w:tabs>
          <w:tab w:val="right" w:leader="dot" w:pos="9350"/>
        </w:tabs>
        <w:spacing w:after="80"/>
        <w:ind w:left="360"/>
      </w:pPr>
      <w:r>
        <w:rPr/>
        <w:t xml:space="preserve">3.10 Company &amp; Legal Structure</w:t>
      </w:r>
      <w:r>
        <w:rPr/>
        <w:tab/>
        <w:t xml:space="preserve">10</w:t>
      </w:r>
    </w:p>
    <w:p>
      <w:pPr>
        <w:tabs>
          <w:tab w:val="right" w:leader="dot" w:pos="9350"/>
        </w:tabs>
        <w:spacing w:after="80"/>
      </w:pPr>
      <w:r>
        <w:rPr>
          <w:b/>
          <w:bCs/>
        </w:rPr>
        <w:t xml:space="preserve">4. Software Project Management Plan</w:t>
      </w:r>
      <w:r>
        <w:rPr>
          <w:b/>
          <w:bCs/>
        </w:rPr>
        <w:tab/>
        <w:t xml:space="preserve">11</w:t>
      </w:r>
    </w:p>
    <w:p>
      <w:pPr>
        <w:tabs>
          <w:tab w:val="right" w:leader="dot" w:pos="9350"/>
        </w:tabs>
        <w:spacing w:after="80"/>
        <w:ind w:left="360"/>
      </w:pPr>
      <w:r>
        <w:rPr/>
        <w:t xml:space="preserve">4.1 Development Approach</w:t>
      </w:r>
      <w:r>
        <w:rPr/>
        <w:tab/>
        <w:t xml:space="preserve">11</w:t>
      </w:r>
    </w:p>
    <w:p>
      <w:pPr>
        <w:tabs>
          <w:tab w:val="right" w:leader="dot" w:pos="9350"/>
        </w:tabs>
        <w:spacing w:after="80"/>
        <w:ind w:left="360"/>
      </w:pPr>
      <w:r>
        <w:rPr/>
        <w:t xml:space="preserve">4.2 Work Breakdown Structure — Current Phase</w:t>
      </w:r>
      <w:r>
        <w:rPr/>
        <w:tab/>
        <w:t xml:space="preserve">11</w:t>
      </w:r>
    </w:p>
    <w:p>
      <w:pPr>
        <w:tabs>
          <w:tab w:val="right" w:leader="dot" w:pos="9350"/>
        </w:tabs>
        <w:spacing w:after="80"/>
        <w:ind w:left="360"/>
      </w:pPr>
      <w:r>
        <w:rPr/>
        <w:t xml:space="preserve">4.3 Roles &amp; Responsibilities</w:t>
      </w:r>
      <w:r>
        <w:rPr/>
        <w:tab/>
        <w:t xml:space="preserve">11</w:t>
      </w:r>
    </w:p>
    <w:p>
      <w:pPr>
        <w:tabs>
          <w:tab w:val="right" w:leader="dot" w:pos="9350"/>
        </w:tabs>
        <w:spacing w:after="80"/>
        <w:ind w:left="360"/>
      </w:pPr>
      <w:r>
        <w:rPr/>
        <w:t xml:space="preserve">4.4 Schedule Risk &amp; Mitigation</w:t>
      </w:r>
      <w:r>
        <w:rPr/>
        <w:tab/>
        <w:t xml:space="preserve">11</w:t>
      </w:r>
    </w:p>
    <w:p>
      <w:pPr>
        <w:tabs>
          <w:tab w:val="right" w:leader="dot" w:pos="9350"/>
        </w:tabs>
        <w:spacing w:after="80"/>
        <w:ind w:left="360"/>
      </w:pPr>
      <w:r>
        <w:rPr/>
        <w:t xml:space="preserve">4.5 Quality &amp; Testing Approach</w:t>
      </w:r>
      <w:r>
        <w:rPr/>
        <w:tab/>
        <w:t xml:space="preserve">12</w:t>
      </w:r>
    </w:p>
    <w:p>
      <w:pPr>
        <w:tabs>
          <w:tab w:val="right" w:leader="dot" w:pos="9350"/>
        </w:tabs>
        <w:spacing w:after="80"/>
        <w:ind w:left="360"/>
      </w:pPr>
      <w:r>
        <w:rPr/>
        <w:t xml:space="preserve">4.6 Communication Plan</w:t>
      </w:r>
      <w:r>
        <w:rPr/>
        <w:tab/>
        <w:t xml:space="preserve">12</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Project Charter</w:t>
      </w:r>
    </w:p>
    <w:p>
      <w:pPr>
        <w:pStyle w:val="Heading2"/>
        <w:spacing w:after="150" w:before="300"/>
      </w:pPr>
      <w:r>
        <w:t xml:space="preserve">1.1 Project Title</w:t>
      </w:r>
    </w:p>
    <w:p>
      <w:pPr>
        <w:spacing w:after="160"/>
      </w:pPr>
      <w:r>
        <w:t xml:space="preserve">Vuka Music — Direct-to-Fan Independent Music Sales &amp; Artist Ecosystem Platform</w:t>
      </w:r>
    </w:p>
    <w:p>
      <w:pPr>
        <w:pStyle w:val="Heading2"/>
        <w:spacing w:after="150" w:before="300"/>
      </w:pPr>
      <w:r>
        <w:t xml:space="preserve">1.2 Project Purpose / Justification</w:t>
      </w:r>
    </w:p>
    <w:p>
      <w:pPr>
        <w:spacing w:after="160"/>
      </w:pPr>
      <w:r>
        <w:t xml:space="preserve">Independent South African and African artists currently rely on third-party distributors (DistroKid, TuneCore, Beatstars) that route sales through streaming DSPs, take a cut of royalties, delay payouts, and give artists little control over pricing, fan relationships, or payment methods relevant to the local market. Vuka Music exists to let independent artists sell music, beats, videos, samples, merchandise, tickets, and services directly to fans, keeping the large majority of every sale. Vuka Music is a direct-to-fan sales platform, not a distributor — it does not deliver releases to Spotify, Apple Music, or any other streaming DSP.</w:t>
      </w:r>
    </w:p>
    <w:p>
      <w:pPr>
        <w:pStyle w:val="Heading2"/>
        <w:spacing w:after="150" w:before="300"/>
      </w:pPr>
      <w:r>
        <w:t xml:space="preserve">1.3 Project Objectives</w:t>
      </w:r>
    </w:p>
    <w:p>
      <w:pPr>
        <w:pStyle w:val="ListParagraph"/>
        <w:numPr>
          <w:ilvl w:val="0"/>
          <w:numId w:val="1"/>
        </w:numPr>
        <w:spacing w:after="80"/>
      </w:pPr>
      <w:r>
        <w:t xml:space="preserve">Provide a direct-to-fan storefront where artists publish releases, beats, videos, samples, merch, tickets, and services for sale.</w:t>
      </w:r>
    </w:p>
    <w:p>
      <w:pPr>
        <w:pStyle w:val="ListParagraph"/>
        <w:numPr>
          <w:ilvl w:val="0"/>
          <w:numId w:val="1"/>
        </w:numPr>
        <w:spacing w:after="80"/>
      </w:pPr>
      <w:r>
        <w:t xml:space="preserve">Support South African (Paystack, ZAR) and international (PayPal, USD) payment rails inside a single checkout flow.</w:t>
      </w:r>
    </w:p>
    <w:p>
      <w:pPr>
        <w:pStyle w:val="ListParagraph"/>
        <w:numPr>
          <w:ilvl w:val="0"/>
          <w:numId w:val="1"/>
        </w:numPr>
        <w:spacing w:after="80"/>
      </w:pPr>
      <w:r>
        <w:t xml:space="preserve">Give artists a self-service dashboard for catalogue management, earnings, payouts, analytics, campaigns, and fan messaging.</w:t>
      </w:r>
    </w:p>
    <w:p>
      <w:pPr>
        <w:pStyle w:val="ListParagraph"/>
        <w:numPr>
          <w:ilvl w:val="0"/>
          <w:numId w:val="1"/>
        </w:numPr>
        <w:spacing w:after="80"/>
      </w:pPr>
      <w:r>
        <w:t xml:space="preserve">Give fans a direct way to discover, buy from, and support independent artists — without a streaming DSP as the middleman.</w:t>
      </w:r>
    </w:p>
    <w:p>
      <w:pPr>
        <w:pStyle w:val="ListParagraph"/>
        <w:numPr>
          <w:ilvl w:val="0"/>
          <w:numId w:val="1"/>
        </w:numPr>
        <w:spacing w:after="80"/>
      </w:pPr>
      <w:r>
        <w:t xml:space="preserve">Provide an admin control plane for platform finance, content moderation, CMS, and user/artist management.</w:t>
      </w:r>
    </w:p>
    <w:p>
      <w:pPr>
        <w:pStyle w:val="ListParagraph"/>
        <w:numPr>
          <w:ilvl w:val="0"/>
          <w:numId w:val="1"/>
        </w:numPr>
        <w:spacing w:after="80"/>
      </w:pPr>
      <w:r>
        <w:t xml:space="preserve">Give Industry Users (labels/managers) a marketplace to list services, manage an artist roster, and track deals.</w:t>
      </w:r>
    </w:p>
    <w:p>
      <w:pPr>
        <w:pStyle w:val="ListParagraph"/>
        <w:numPr>
          <w:ilvl w:val="0"/>
          <w:numId w:val="1"/>
        </w:numPr>
        <w:spacing w:after="80"/>
      </w:pPr>
      <w:r>
        <w:t xml:space="preserve">Give artists analytics on their audience, engagement, plays, and revenue so pricing and release decisions are data-informed.</w:t>
      </w:r>
    </w:p>
    <w:p>
      <w:pPr>
        <w:pStyle w:val="ListParagraph"/>
        <w:numPr>
          <w:ilvl w:val="0"/>
          <w:numId w:val="1"/>
        </w:numPr>
        <w:spacing w:after="80"/>
      </w:pPr>
      <w:r>
        <w:t xml:space="preserve">Build organic growth loops — social feed, follows, referrals, and awards/voting — so artists grow their fanbase without paid acquisition.</w:t>
      </w:r>
    </w:p>
    <w:p>
      <w:pPr>
        <w:pStyle w:val="ListParagraph"/>
        <w:numPr>
          <w:ilvl w:val="0"/>
          <w:numId w:val="1"/>
        </w:numPr>
        <w:spacing w:after="80"/>
      </w:pPr>
      <w:r>
        <w:t xml:space="preserve">Protect rights holders and fans through DMCA handling, abuse moderation, and a clear refund/dispute process.</w:t>
      </w:r>
    </w:p>
    <w:p>
      <w:pPr>
        <w:pStyle w:val="ListParagraph"/>
        <w:numPr>
          <w:ilvl w:val="0"/>
          <w:numId w:val="1"/>
        </w:numPr>
        <w:spacing w:after="80"/>
      </w:pPr>
      <w:r>
        <w:t xml:space="preserve">Extend the existing Next.js web platform to native desktop (Tauri) and mobile (Android/iOS/Huawei) apps without duplicating business logic.</w:t>
      </w:r>
    </w:p>
    <w:p>
      <w:pPr>
        <w:pStyle w:val="Heading2"/>
        <w:spacing w:after="150" w:before="300"/>
      </w:pPr>
      <w:r>
        <w:t xml:space="preserve">1.4 Business Case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0A0A0A" w:val="clear"/>
            <w:tcMar>
              <w:top w:type="dxa" w:w="60"/>
              <w:left w:type="dxa" w:w="90"/>
              <w:bottom w:type="dxa" w:w="60"/>
              <w:right w:type="dxa" w:w="90"/>
            </w:tcMar>
            <w:vAlign w:val="center"/>
          </w:tcPr>
          <w:p>
            <w:r>
              <w:rPr>
                <w:b/>
                <w:bCs/>
                <w:color w:val="FFFFFF"/>
                <w:sz w:val="20"/>
                <w:szCs w:val="20"/>
              </w:rPr>
              <w:t xml:space="preserve">Criterion</w:t>
            </w:r>
          </w:p>
        </w:tc>
        <w:tc>
          <w:tcPr>
            <w:tcW w:type="dxa" w:w="7000"/>
            <w:shd w:fill="0A0A0A" w:val="clear"/>
            <w:tcMar>
              <w:top w:type="dxa" w:w="60"/>
              <w:left w:type="dxa" w:w="90"/>
              <w:bottom w:type="dxa" w:w="60"/>
              <w:right w:type="dxa" w:w="90"/>
            </w:tcMar>
            <w:vAlign w:val="center"/>
          </w:tcPr>
          <w:p>
            <w:r>
              <w:rPr>
                <w:b/>
                <w:bCs/>
                <w:color w:val="FFFFFF"/>
                <w:sz w:val="20"/>
                <w:szCs w:val="20"/>
              </w:rPr>
              <w:t xml:space="preserve">Assessment</w:t>
            </w:r>
          </w:p>
        </w:tc>
      </w:tr>
      <w:tr>
        <w:tc>
          <w:tcPr>
            <w:tcW w:type="dxa" w:w="3000"/>
            <w:tcMar>
              <w:top w:type="dxa" w:w="60"/>
              <w:left w:type="dxa" w:w="90"/>
              <w:bottom w:type="dxa" w:w="60"/>
              <w:right w:type="dxa" w:w="90"/>
            </w:tcMar>
            <w:vAlign w:val="center"/>
          </w:tcPr>
          <w:p>
            <w:r>
              <w:rPr>
                <w:b w:val="false"/>
                <w:bCs w:val="false"/>
                <w:sz w:val="20"/>
                <w:szCs w:val="20"/>
              </w:rPr>
              <w:t xml:space="preserve">Market need</w:t>
            </w:r>
          </w:p>
        </w:tc>
        <w:tc>
          <w:tcPr>
            <w:tcW w:type="dxa" w:w="7000"/>
            <w:tcMar>
              <w:top w:type="dxa" w:w="60"/>
              <w:left w:type="dxa" w:w="90"/>
              <w:bottom w:type="dxa" w:w="60"/>
              <w:right w:type="dxa" w:w="90"/>
            </w:tcMar>
            <w:vAlign w:val="center"/>
          </w:tcPr>
          <w:p>
            <w:r>
              <w:rPr>
                <w:b w:val="false"/>
                <w:bCs w:val="false"/>
                <w:sz w:val="20"/>
                <w:szCs w:val="20"/>
              </w:rPr>
              <w:t xml:space="preserve">Independent artists in South Africa/Africa lack an affordable, locally-payment-friendly, direct-to-fan platform.</w:t>
            </w:r>
          </w:p>
        </w:tc>
      </w:tr>
      <w:tr>
        <w:tc>
          <w:tcPr>
            <w:tcW w:type="dxa" w:w="3000"/>
            <w:shd w:fill="F2F2F2" w:val="clear"/>
            <w:tcMar>
              <w:top w:type="dxa" w:w="60"/>
              <w:left w:type="dxa" w:w="90"/>
              <w:bottom w:type="dxa" w:w="60"/>
              <w:right w:type="dxa" w:w="90"/>
            </w:tcMar>
            <w:vAlign w:val="center"/>
          </w:tcPr>
          <w:p>
            <w:r>
              <w:rPr>
                <w:b w:val="false"/>
                <w:bCs w:val="false"/>
                <w:sz w:val="20"/>
                <w:szCs w:val="20"/>
              </w:rPr>
              <w:t xml:space="preserve">Competitive gap</w:t>
            </w:r>
          </w:p>
        </w:tc>
        <w:tc>
          <w:tcPr>
            <w:tcW w:type="dxa" w:w="7000"/>
            <w:shd w:fill="F2F2F2" w:val="clear"/>
            <w:tcMar>
              <w:top w:type="dxa" w:w="60"/>
              <w:left w:type="dxa" w:w="90"/>
              <w:bottom w:type="dxa" w:w="60"/>
              <w:right w:type="dxa" w:w="90"/>
            </w:tcMar>
            <w:vAlign w:val="center"/>
          </w:tcPr>
          <w:p>
            <w:r>
              <w:rPr>
                <w:b w:val="false"/>
                <w:bCs w:val="false"/>
                <w:sz w:val="20"/>
                <w:szCs w:val="20"/>
              </w:rPr>
              <w:t xml:space="preserve">DistroKid/TuneCore/Beatstars are USD-billed, DSP-centric, and do not support Paystack or ZAR payouts natively.</w:t>
            </w:r>
          </w:p>
        </w:tc>
      </w:tr>
      <w:tr>
        <w:tc>
          <w:tcPr>
            <w:tcW w:type="dxa" w:w="3000"/>
            <w:tcMar>
              <w:top w:type="dxa" w:w="60"/>
              <w:left w:type="dxa" w:w="90"/>
              <w:bottom w:type="dxa" w:w="60"/>
              <w:right w:type="dxa" w:w="90"/>
            </w:tcMar>
            <w:vAlign w:val="center"/>
          </w:tcPr>
          <w:p>
            <w:r>
              <w:rPr>
                <w:b w:val="false"/>
                <w:bCs w:val="false"/>
                <w:sz w:val="20"/>
                <w:szCs w:val="20"/>
              </w:rPr>
              <w:t xml:space="preserve">Revenue model</w:t>
            </w:r>
          </w:p>
        </w:tc>
        <w:tc>
          <w:tcPr>
            <w:tcW w:type="dxa" w:w="7000"/>
            <w:tcMar>
              <w:top w:type="dxa" w:w="60"/>
              <w:left w:type="dxa" w:w="90"/>
              <w:bottom w:type="dxa" w:w="60"/>
              <w:right w:type="dxa" w:w="90"/>
            </w:tcMar>
            <w:vAlign w:val="center"/>
          </w:tcPr>
          <w:p>
            <w:r>
              <w:rPr>
                <w:b w:val="false"/>
                <w:bCs w:val="false"/>
                <w:sz w:val="20"/>
                <w:szCs w:val="20"/>
              </w:rPr>
              <w:t xml:space="preserve">Tiered artist plans (Free/Pro/Label) with an auto-stepping fee on the Free tier and fixed lower fees on paid tiers — see Section 3 for exact figures.</w:t>
            </w:r>
          </w:p>
        </w:tc>
      </w:tr>
      <w:tr>
        <w:tc>
          <w:tcPr>
            <w:tcW w:type="dxa" w:w="3000"/>
            <w:shd w:fill="F2F2F2" w:val="clear"/>
            <w:tcMar>
              <w:top w:type="dxa" w:w="60"/>
              <w:left w:type="dxa" w:w="90"/>
              <w:bottom w:type="dxa" w:w="60"/>
              <w:right w:type="dxa" w:w="90"/>
            </w:tcMar>
            <w:vAlign w:val="center"/>
          </w:tcPr>
          <w:p>
            <w:r>
              <w:rPr>
                <w:b w:val="false"/>
                <w:bCs w:val="false"/>
                <w:sz w:val="20"/>
                <w:szCs w:val="20"/>
              </w:rPr>
              <w:t xml:space="preserve">Risk if not built</w:t>
            </w:r>
          </w:p>
        </w:tc>
        <w:tc>
          <w:tcPr>
            <w:tcW w:type="dxa" w:w="7000"/>
            <w:shd w:fill="F2F2F2" w:val="clear"/>
            <w:tcMar>
              <w:top w:type="dxa" w:w="60"/>
              <w:left w:type="dxa" w:w="90"/>
              <w:bottom w:type="dxa" w:w="60"/>
              <w:right w:type="dxa" w:w="90"/>
            </w:tcMar>
            <w:vAlign w:val="center"/>
          </w:tcPr>
          <w:p>
            <w:r>
              <w:rPr>
                <w:b w:val="false"/>
                <w:bCs w:val="false"/>
                <w:sz w:val="20"/>
                <w:szCs w:val="20"/>
              </w:rPr>
              <w:t xml:space="preserve">Local artists remain dependent on foreign platforms with higher effective fees and slower, less transparent payouts.</w:t>
            </w:r>
          </w:p>
        </w:tc>
      </w:tr>
    </w:tbl>
    <w:p>
      <w:pPr>
        <w:pStyle w:val="Heading2"/>
        <w:spacing w:after="150" w:before="300"/>
      </w:pPr>
      <w:r>
        <w:t xml:space="preserve">1.5 High-Level Requirements</w:t>
      </w:r>
    </w:p>
    <w:p>
      <w:pPr>
        <w:pStyle w:val="ListParagraph"/>
        <w:numPr>
          <w:ilvl w:val="0"/>
          <w:numId w:val="1"/>
        </w:numPr>
        <w:spacing w:after="80"/>
      </w:pPr>
      <w:r>
        <w:t xml:space="preserve">Artist and fan account system with role-based access (Fan, Artist, Industry User, Admin).</w:t>
      </w:r>
    </w:p>
    <w:p>
      <w:pPr>
        <w:pStyle w:val="ListParagraph"/>
        <w:numPr>
          <w:ilvl w:val="0"/>
          <w:numId w:val="1"/>
        </w:numPr>
        <w:spacing w:after="80"/>
      </w:pPr>
      <w:r>
        <w:t xml:space="preserve">Catalogue system covering releases, tracks, beats, videos, samples, and merchandise.</w:t>
      </w:r>
    </w:p>
    <w:p>
      <w:pPr>
        <w:pStyle w:val="ListParagraph"/>
        <w:numPr>
          <w:ilvl w:val="0"/>
          <w:numId w:val="1"/>
        </w:numPr>
        <w:spacing w:after="80"/>
      </w:pPr>
      <w:r>
        <w:t xml:space="preserve">Checkout supporting Paystack and PayPal, with invoices and purchase history.</w:t>
      </w:r>
    </w:p>
    <w:p>
      <w:pPr>
        <w:pStyle w:val="ListParagraph"/>
        <w:numPr>
          <w:ilvl w:val="0"/>
          <w:numId w:val="1"/>
        </w:numPr>
        <w:spacing w:after="80"/>
      </w:pPr>
      <w:r>
        <w:t xml:space="preserve">Earnings, payout requests, and revenue/tax records per artist.</w:t>
      </w:r>
    </w:p>
    <w:p>
      <w:pPr>
        <w:pStyle w:val="ListParagraph"/>
        <w:numPr>
          <w:ilvl w:val="0"/>
          <w:numId w:val="1"/>
        </w:numPr>
        <w:spacing w:after="80"/>
      </w:pPr>
      <w:r>
        <w:t xml:space="preserve">Fan engagement features: follows, messaging, notifications, campaigns, memberships.</w:t>
      </w:r>
    </w:p>
    <w:p>
      <w:pPr>
        <w:pStyle w:val="ListParagraph"/>
        <w:numPr>
          <w:ilvl w:val="0"/>
          <w:numId w:val="1"/>
        </w:numPr>
        <w:spacing w:after="80"/>
      </w:pPr>
      <w:r>
        <w:t xml:space="preserve">Admin dashboard: finance oversight, user/artist management, CMS, moderation, DMCA handling.</w:t>
      </w:r>
    </w:p>
    <w:p>
      <w:pPr>
        <w:pStyle w:val="ListParagraph"/>
        <w:numPr>
          <w:ilvl w:val="0"/>
          <w:numId w:val="1"/>
        </w:numPr>
        <w:spacing w:after="80"/>
      </w:pPr>
      <w:r>
        <w:t xml:space="preserve">Security: 2FA, device session tracking, password reset, rate limiting.</w:t>
      </w:r>
    </w:p>
    <w:p>
      <w:pPr>
        <w:pStyle w:val="ListParagraph"/>
        <w:numPr>
          <w:ilvl w:val="0"/>
          <w:numId w:val="1"/>
        </w:numPr>
        <w:spacing w:after="80"/>
      </w:pPr>
      <w:r>
        <w:t xml:space="preserve">Marketplace/industry system: service listings, orders, roster management, deal tracking for labels and managers.</w:t>
      </w:r>
    </w:p>
    <w:p>
      <w:pPr>
        <w:pStyle w:val="ListParagraph"/>
        <w:numPr>
          <w:ilvl w:val="0"/>
          <w:numId w:val="1"/>
        </w:numPr>
        <w:spacing w:after="80"/>
      </w:pPr>
      <w:r>
        <w:t xml:space="preserve">Events and ticketing: event creation, ticket checkout, QR check-in at the door.</w:t>
      </w:r>
    </w:p>
    <w:p>
      <w:pPr>
        <w:pStyle w:val="ListParagraph"/>
        <w:numPr>
          <w:ilvl w:val="0"/>
          <w:numId w:val="1"/>
        </w:numPr>
        <w:spacing w:after="80"/>
      </w:pPr>
      <w:r>
        <w:t xml:space="preserve">Discovery and social features: search, browse, trending, recommendations, a fan-facing feed (posts, likes, comments, reposts, saves).</w:t>
      </w:r>
    </w:p>
    <w:p>
      <w:pPr>
        <w:pStyle w:val="ListParagraph"/>
        <w:numPr>
          <w:ilvl w:val="0"/>
          <w:numId w:val="1"/>
        </w:numPr>
        <w:spacing w:after="80"/>
      </w:pPr>
      <w:r>
        <w:t xml:space="preserve">Analytics: creator-facing audience/engagement/revenue analytics and platform-wide admin analytics.</w:t>
      </w:r>
    </w:p>
    <w:p>
      <w:pPr>
        <w:pStyle w:val="ListParagraph"/>
        <w:numPr>
          <w:ilvl w:val="0"/>
          <w:numId w:val="1"/>
        </w:numPr>
        <w:spacing w:after="80"/>
      </w:pPr>
      <w:r>
        <w:t xml:space="preserve">Growth mechanics: referral tracking and rewards, artist awards/voting with shareable plaques.</w:t>
      </w:r>
    </w:p>
    <w:p>
      <w:pPr>
        <w:pStyle w:val="ListParagraph"/>
        <w:numPr>
          <w:ilvl w:val="0"/>
          <w:numId w:val="1"/>
        </w:numPr>
        <w:spacing w:after="80"/>
      </w:pPr>
      <w:r>
        <w:t xml:space="preserve">CMS and communications: editable public-site pages/blocks, transactional email, in-app notifications, admin broadcast messaging.</w:t>
      </w:r>
    </w:p>
    <w:p>
      <w:pPr>
        <w:pStyle w:val="Heading2"/>
        <w:spacing w:after="150" w:before="300"/>
      </w:pPr>
      <w:r>
        <w:t xml:space="preserve">1.6 Assumptions &amp; Constraints</w:t>
      </w:r>
    </w:p>
    <w:p>
      <w:pPr>
        <w:pStyle w:val="Heading3"/>
        <w:spacing w:after="100" w:before="200"/>
      </w:pPr>
      <w:r>
        <w:t xml:space="preserve">Assumptions</w:t>
      </w:r>
    </w:p>
    <w:p>
      <w:pPr>
        <w:pStyle w:val="ListParagraph"/>
        <w:numPr>
          <w:ilvl w:val="0"/>
          <w:numId w:val="1"/>
        </w:numPr>
        <w:spacing w:after="80"/>
      </w:pPr>
      <w:r>
        <w:t xml:space="preserve">Artists have internet access and a bank account or mobile money option for payouts.</w:t>
      </w:r>
    </w:p>
    <w:p>
      <w:pPr>
        <w:pStyle w:val="ListParagraph"/>
        <w:numPr>
          <w:ilvl w:val="0"/>
          <w:numId w:val="1"/>
        </w:numPr>
        <w:spacing w:after="80"/>
      </w:pPr>
      <w:r>
        <w:t xml:space="preserve">Supabase, Vercel, Cloudflare, Paystack and PayPal remain available and within free/low-cost tiers during the current build phase.</w:t>
      </w:r>
    </w:p>
    <w:p>
      <w:pPr>
        <w:pStyle w:val="ListParagraph"/>
        <w:numPr>
          <w:ilvl w:val="0"/>
          <w:numId w:val="1"/>
        </w:numPr>
        <w:spacing w:after="80"/>
      </w:pPr>
      <w:r>
        <w:t xml:space="preserve">Andile, as co-founder and co-developer, shares ownership of the core web platform codebase and independently leads native app delivery (Android, iOS, Huawei).</w:t>
      </w:r>
    </w:p>
    <w:p>
      <w:pPr>
        <w:pStyle w:val="Heading3"/>
        <w:spacing w:after="100" w:before="200"/>
      </w:pPr>
      <w:r>
        <w:t xml:space="preserve">Constraints</w:t>
      </w:r>
    </w:p>
    <w:p>
      <w:pPr>
        <w:pStyle w:val="ListParagraph"/>
        <w:numPr>
          <w:ilvl w:val="0"/>
          <w:numId w:val="1"/>
        </w:numPr>
        <w:spacing w:after="80"/>
      </w:pPr>
      <w:r>
        <w:t xml:space="preserve">Two-person co-founding team (Innocent and Andile), both full-time students, working part-time on the project.</w:t>
      </w:r>
    </w:p>
    <w:p>
      <w:pPr>
        <w:pStyle w:val="ListParagraph"/>
        <w:numPr>
          <w:ilvl w:val="0"/>
          <w:numId w:val="1"/>
        </w:numPr>
        <w:spacing w:after="80"/>
      </w:pPr>
      <w:r>
        <w:t xml:space="preserve">No formal QA team — testing is performed by the two team members.</w:t>
      </w:r>
    </w:p>
    <w:p>
      <w:pPr>
        <w:pStyle w:val="ListParagraph"/>
        <w:numPr>
          <w:ilvl w:val="0"/>
          <w:numId w:val="1"/>
        </w:numPr>
        <w:spacing w:after="80"/>
      </w:pPr>
      <w:r>
        <w:t xml:space="preserve">Budget constrained to free-tier or low-cost cloud services for the current phase.</w:t>
      </w:r>
    </w:p>
    <w:p>
      <w:pPr>
        <w:pStyle w:val="ListParagraph"/>
        <w:numPr>
          <w:ilvl w:val="0"/>
          <w:numId w:val="1"/>
        </w:numPr>
        <w:spacing w:after="80"/>
      </w:pPr>
      <w:r>
        <w:t xml:space="preserve">South African payment/consumer-protection compliance (POPIA, ECT Act) must be respected.</w:t>
      </w:r>
    </w:p>
    <w:p>
      <w:pPr>
        <w:pStyle w:val="ListParagraph"/>
        <w:numPr>
          <w:ilvl w:val="0"/>
          <w:numId w:val="1"/>
        </w:numPr>
        <w:spacing w:after="80"/>
      </w:pPr>
      <w:r>
        <w:t xml:space="preserve">Company is not yet legally incorporated — see Section 3.10 for current legal standing.</w:t>
      </w:r>
    </w:p>
    <w:p>
      <w:pPr>
        <w:pStyle w:val="Heading2"/>
        <w:spacing w:after="150" w:before="300"/>
      </w:pPr>
      <w:r>
        <w:t xml:space="preserve">1.7 Project Team &amp;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0A0A0A" w:val="clear"/>
            <w:tcMar>
              <w:top w:type="dxa" w:w="60"/>
              <w:left w:type="dxa" w:w="90"/>
              <w:bottom w:type="dxa" w:w="60"/>
              <w:right w:type="dxa" w:w="90"/>
            </w:tcMar>
            <w:vAlign w:val="center"/>
          </w:tcPr>
          <w:p>
            <w:r>
              <w:rPr>
                <w:b/>
                <w:bCs/>
                <w:color w:val="FFFFFF"/>
                <w:sz w:val="20"/>
                <w:szCs w:val="20"/>
              </w:rPr>
              <w:t xml:space="preserve">Name / Role</w:t>
            </w:r>
          </w:p>
        </w:tc>
        <w:tc>
          <w:tcPr>
            <w:tcW w:type="dxa" w:w="5500"/>
            <w:shd w:fill="0A0A0A" w:val="clear"/>
            <w:tcMar>
              <w:top w:type="dxa" w:w="60"/>
              <w:left w:type="dxa" w:w="90"/>
              <w:bottom w:type="dxa" w:w="60"/>
              <w:right w:type="dxa" w:w="90"/>
            </w:tcMar>
            <w:vAlign w:val="center"/>
          </w:tcPr>
          <w:p>
            <w:r>
              <w:rPr>
                <w:b/>
                <w:bCs/>
                <w:color w:val="FFFFFF"/>
                <w:sz w:val="20"/>
                <w:szCs w:val="20"/>
              </w:rPr>
              <w:t xml:space="preserve">Responsibility</w:t>
            </w:r>
          </w:p>
        </w:tc>
      </w:tr>
      <w:tr>
        <w:tc>
          <w:tcPr>
            <w:tcW w:type="dxa" w:w="4500"/>
            <w:tcMar>
              <w:top w:type="dxa" w:w="60"/>
              <w:left w:type="dxa" w:w="90"/>
              <w:bottom w:type="dxa" w:w="60"/>
              <w:right w:type="dxa" w:w="90"/>
            </w:tcMar>
            <w:vAlign w:val="center"/>
          </w:tcPr>
          <w:p>
            <w:r>
              <w:rPr>
                <w:b w:val="false"/>
                <w:bCs w:val="false"/>
                <w:sz w:val="20"/>
                <w:szCs w:val="20"/>
              </w:rPr>
              <w:t xml:space="preserve">Innocent — Co-Founder / Product Owner / Full-Stack Developer</w:t>
            </w:r>
          </w:p>
        </w:tc>
        <w:tc>
          <w:tcPr>
            <w:tcW w:type="dxa" w:w="5500"/>
            <w:tcMar>
              <w:top w:type="dxa" w:w="60"/>
              <w:left w:type="dxa" w:w="90"/>
              <w:bottom w:type="dxa" w:w="60"/>
              <w:right w:type="dxa" w:w="90"/>
            </w:tcMar>
            <w:vAlign w:val="center"/>
          </w:tcPr>
          <w:p>
            <w:r>
              <w:rPr>
                <w:b w:val="false"/>
                <w:bCs w:val="false"/>
                <w:sz w:val="20"/>
                <w:szCs w:val="20"/>
              </w:rPr>
              <w:t xml:space="preserve">Web platform architecture and implementation (Next.js, Prisma, Supabase, payments), product decisions, artist recruitment, desktop (Tauri) build.</w:t>
            </w:r>
          </w:p>
        </w:tc>
      </w:tr>
      <w:tr>
        <w:tc>
          <w:tcPr>
            <w:tcW w:type="dxa" w:w="4500"/>
            <w:shd w:fill="F2F2F2" w:val="clear"/>
            <w:tcMar>
              <w:top w:type="dxa" w:w="60"/>
              <w:left w:type="dxa" w:w="90"/>
              <w:bottom w:type="dxa" w:w="60"/>
              <w:right w:type="dxa" w:w="90"/>
            </w:tcMar>
            <w:vAlign w:val="center"/>
          </w:tcPr>
          <w:p>
            <w:r>
              <w:rPr>
                <w:b w:val="false"/>
                <w:bCs w:val="false"/>
                <w:sz w:val="20"/>
                <w:szCs w:val="20"/>
              </w:rPr>
              <w:t xml:space="preserve">Andile — Co-Founder / Co-Developer</w:t>
            </w:r>
          </w:p>
        </w:tc>
        <w:tc>
          <w:tcPr>
            <w:tcW w:type="dxa" w:w="5500"/>
            <w:shd w:fill="F2F2F2" w:val="clear"/>
            <w:tcMar>
              <w:top w:type="dxa" w:w="60"/>
              <w:left w:type="dxa" w:w="90"/>
              <w:bottom w:type="dxa" w:w="60"/>
              <w:right w:type="dxa" w:w="90"/>
            </w:tcMar>
            <w:vAlign w:val="center"/>
          </w:tcPr>
          <w:p>
            <w:r>
              <w:rPr>
                <w:b w:val="false"/>
                <w:bCs w:val="false"/>
                <w:sz w:val="20"/>
                <w:szCs w:val="20"/>
              </w:rPr>
              <w:t xml:space="preserve">Web platform co-development and code review alongside Innocent (Next.js, Prisma, Supabase), native mobile app development (Android, iOS, Huawei), formal project documentation (charter, requirements, UML, ERD), and quality/process discipline.</w:t>
            </w:r>
          </w:p>
        </w:tc>
      </w:tr>
    </w:tbl>
    <w:p>
      <w:pPr>
        <w:pStyle w:val="Heading2"/>
        <w:spacing w:after="150" w:before="300"/>
      </w:pPr>
      <w:r>
        <w:t xml:space="preserve">1.8 Milestones &amp; Success Criteria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500"/>
      </w:tblGrid>
      <w:tr>
        <w:trPr>
          <w:tblHeader/>
        </w:trPr>
        <w:tc>
          <w:tcPr>
            <w:tcW w:type="dxa" w:w="3200"/>
            <w:shd w:fill="0A0A0A" w:val="clear"/>
            <w:tcMar>
              <w:top w:type="dxa" w:w="60"/>
              <w:left w:type="dxa" w:w="90"/>
              <w:bottom w:type="dxa" w:w="60"/>
              <w:right w:type="dxa" w:w="90"/>
            </w:tcMar>
            <w:vAlign w:val="center"/>
          </w:tcPr>
          <w:p>
            <w:r>
              <w:rPr>
                <w:b/>
                <w:bCs/>
                <w:color w:val="FFFFFF"/>
                <w:sz w:val="20"/>
                <w:szCs w:val="20"/>
              </w:rPr>
              <w:t xml:space="preserve">Milestone</w:t>
            </w:r>
          </w:p>
        </w:tc>
        <w:tc>
          <w:tcPr>
            <w:tcW w:type="dxa" w:w="2300"/>
            <w:shd w:fill="0A0A0A" w:val="clear"/>
            <w:tcMar>
              <w:top w:type="dxa" w:w="60"/>
              <w:left w:type="dxa" w:w="90"/>
              <w:bottom w:type="dxa" w:w="60"/>
              <w:right w:type="dxa" w:w="90"/>
            </w:tcMar>
            <w:vAlign w:val="center"/>
          </w:tcPr>
          <w:p>
            <w:r>
              <w:rPr>
                <w:b/>
                <w:bCs/>
                <w:color w:val="FFFFFF"/>
                <w:sz w:val="20"/>
                <w:szCs w:val="20"/>
              </w:rPr>
              <w:t xml:space="preserve">Target</w:t>
            </w:r>
          </w:p>
        </w:tc>
        <w:tc>
          <w:tcPr>
            <w:tcW w:type="dxa" w:w="4500"/>
            <w:shd w:fill="0A0A0A" w:val="clear"/>
            <w:tcMar>
              <w:top w:type="dxa" w:w="60"/>
              <w:left w:type="dxa" w:w="90"/>
              <w:bottom w:type="dxa" w:w="60"/>
              <w:right w:type="dxa" w:w="90"/>
            </w:tcMar>
            <w:vAlign w:val="center"/>
          </w:tcPr>
          <w:p>
            <w:r>
              <w:rPr>
                <w:b/>
                <w:bCs/>
                <w:color w:val="FFFFFF"/>
                <w:sz w:val="20"/>
                <w:szCs w:val="20"/>
              </w:rPr>
              <w:t xml:space="preserve">Success Criteria</w:t>
            </w:r>
          </w:p>
        </w:tc>
      </w:tr>
      <w:tr>
        <w:tc>
          <w:tcPr>
            <w:tcW w:type="dxa" w:w="3200"/>
            <w:tcMar>
              <w:top w:type="dxa" w:w="60"/>
              <w:left w:type="dxa" w:w="90"/>
              <w:bottom w:type="dxa" w:w="60"/>
              <w:right w:type="dxa" w:w="90"/>
            </w:tcMar>
            <w:vAlign w:val="center"/>
          </w:tcPr>
          <w:p>
            <w:r>
              <w:rPr>
                <w:b w:val="false"/>
                <w:bCs w:val="false"/>
                <w:sz w:val="20"/>
                <w:szCs w:val="20"/>
              </w:rPr>
              <w:t xml:space="preserve">Documentation package complete</w:t>
            </w:r>
          </w:p>
        </w:tc>
        <w:tc>
          <w:tcPr>
            <w:tcW w:type="dxa" w:w="2300"/>
            <w:tcMar>
              <w:top w:type="dxa" w:w="60"/>
              <w:left w:type="dxa" w:w="90"/>
              <w:bottom w:type="dxa" w:w="60"/>
              <w:right w:type="dxa" w:w="90"/>
            </w:tcMar>
            <w:vAlign w:val="center"/>
          </w:tcPr>
          <w:p>
            <w:r>
              <w:rPr>
                <w:b w:val="false"/>
                <w:bCs w:val="false"/>
                <w:sz w:val="20"/>
                <w:szCs w:val="20"/>
              </w:rPr>
              <w:t xml:space="preserve">Near-term</w:t>
            </w:r>
          </w:p>
        </w:tc>
        <w:tc>
          <w:tcPr>
            <w:tcW w:type="dxa" w:w="4500"/>
            <w:tcMar>
              <w:top w:type="dxa" w:w="60"/>
              <w:left w:type="dxa" w:w="90"/>
              <w:bottom w:type="dxa" w:w="60"/>
              <w:right w:type="dxa" w:w="90"/>
            </w:tcMar>
            <w:vAlign w:val="center"/>
          </w:tcPr>
          <w:p>
            <w:r>
              <w:rPr>
                <w:b w:val="false"/>
                <w:bCs w:val="false"/>
                <w:sz w:val="20"/>
                <w:szCs w:val="20"/>
              </w:rPr>
              <w:t xml:space="preserve">Business docs and technical docs both signed off by the team.</w:t>
            </w:r>
          </w:p>
        </w:tc>
      </w:tr>
      <w:tr>
        <w:tc>
          <w:tcPr>
            <w:tcW w:type="dxa" w:w="3200"/>
            <w:shd w:fill="F2F2F2" w:val="clear"/>
            <w:tcMar>
              <w:top w:type="dxa" w:w="60"/>
              <w:left w:type="dxa" w:w="90"/>
              <w:bottom w:type="dxa" w:w="60"/>
              <w:right w:type="dxa" w:w="90"/>
            </w:tcMar>
            <w:vAlign w:val="center"/>
          </w:tcPr>
          <w:p>
            <w:r>
              <w:rPr>
                <w:b w:val="false"/>
                <w:bCs w:val="false"/>
                <w:sz w:val="20"/>
                <w:szCs w:val="20"/>
              </w:rPr>
              <w:t xml:space="preserve">Core web platform (Phases 1–11)</w:t>
            </w:r>
          </w:p>
        </w:tc>
        <w:tc>
          <w:tcPr>
            <w:tcW w:type="dxa" w:w="2300"/>
            <w:shd w:fill="F2F2F2" w:val="clear"/>
            <w:tcMar>
              <w:top w:type="dxa" w:w="60"/>
              <w:left w:type="dxa" w:w="90"/>
              <w:bottom w:type="dxa" w:w="60"/>
              <w:right w:type="dxa" w:w="90"/>
            </w:tcMar>
            <w:vAlign w:val="center"/>
          </w:tcPr>
          <w:p>
            <w:r>
              <w:rPr>
                <w:b w:val="false"/>
                <w:bCs w:val="false"/>
                <w:sz w:val="20"/>
                <w:szCs w:val="20"/>
              </w:rPr>
              <w:t xml:space="preserve">Complete</w:t>
            </w:r>
          </w:p>
        </w:tc>
        <w:tc>
          <w:tcPr>
            <w:tcW w:type="dxa" w:w="4500"/>
            <w:shd w:fill="F2F2F2" w:val="clear"/>
            <w:tcMar>
              <w:top w:type="dxa" w:w="60"/>
              <w:left w:type="dxa" w:w="90"/>
              <w:bottom w:type="dxa" w:w="60"/>
              <w:right w:type="dxa" w:w="90"/>
            </w:tcMar>
            <w:vAlign w:val="center"/>
          </w:tcPr>
          <w:p>
            <w:r>
              <w:rPr>
                <w:b w:val="false"/>
                <w:bCs w:val="false"/>
                <w:sz w:val="20"/>
                <w:szCs w:val="20"/>
              </w:rPr>
              <w:t xml:space="preserve">Auth, dashboards, catalogue and sales engine, royalties, security, email, and analytics all functioning in production.</w:t>
            </w:r>
          </w:p>
        </w:tc>
      </w:tr>
      <w:tr>
        <w:tc>
          <w:tcPr>
            <w:tcW w:type="dxa" w:w="3200"/>
            <w:tcMar>
              <w:top w:type="dxa" w:w="60"/>
              <w:left w:type="dxa" w:w="90"/>
              <w:bottom w:type="dxa" w:w="60"/>
              <w:right w:type="dxa" w:w="90"/>
            </w:tcMar>
            <w:vAlign w:val="center"/>
          </w:tcPr>
          <w:p>
            <w:r>
              <w:rPr>
                <w:b w:val="false"/>
                <w:bCs w:val="false"/>
                <w:sz w:val="20"/>
                <w:szCs w:val="20"/>
              </w:rPr>
              <w:t xml:space="preserve">Desktop app (Tauri wrapper)</w:t>
            </w:r>
          </w:p>
        </w:tc>
        <w:tc>
          <w:tcPr>
            <w:tcW w:type="dxa" w:w="2300"/>
            <w:tcMar>
              <w:top w:type="dxa" w:w="60"/>
              <w:left w:type="dxa" w:w="90"/>
              <w:bottom w:type="dxa" w:w="60"/>
              <w:right w:type="dxa" w:w="90"/>
            </w:tcMar>
            <w:vAlign w:val="center"/>
          </w:tcPr>
          <w:p>
            <w:r>
              <w:rPr>
                <w:b w:val="false"/>
                <w:bCs w:val="false"/>
                <w:sz w:val="20"/>
                <w:szCs w:val="20"/>
              </w:rPr>
              <w:t xml:space="preserve">In progress</w:t>
            </w:r>
          </w:p>
        </w:tc>
        <w:tc>
          <w:tcPr>
            <w:tcW w:type="dxa" w:w="4500"/>
            <w:tcMar>
              <w:top w:type="dxa" w:w="60"/>
              <w:left w:type="dxa" w:w="90"/>
              <w:bottom w:type="dxa" w:w="60"/>
              <w:right w:type="dxa" w:w="90"/>
            </w:tcMar>
            <w:vAlign w:val="center"/>
          </w:tcPr>
          <w:p>
            <w:r>
              <w:rPr>
                <w:b w:val="false"/>
                <w:bCs w:val="false"/>
                <w:sz w:val="20"/>
                <w:szCs w:val="20"/>
              </w:rPr>
              <w:t xml:space="preserve">Vuka web app runs as an installable Windows/Mac desktop application.</w:t>
            </w:r>
          </w:p>
        </w:tc>
      </w:tr>
      <w:tr>
        <w:tc>
          <w:tcPr>
            <w:tcW w:type="dxa" w:w="3200"/>
            <w:shd w:fill="F2F2F2" w:val="clear"/>
            <w:tcMar>
              <w:top w:type="dxa" w:w="60"/>
              <w:left w:type="dxa" w:w="90"/>
              <w:bottom w:type="dxa" w:w="60"/>
              <w:right w:type="dxa" w:w="90"/>
            </w:tcMar>
            <w:vAlign w:val="center"/>
          </w:tcPr>
          <w:p>
            <w:r>
              <w:rPr>
                <w:b w:val="false"/>
                <w:bCs w:val="false"/>
                <w:sz w:val="20"/>
                <w:szCs w:val="20"/>
              </w:rPr>
              <w:t xml:space="preserve">Native mobile apps</w:t>
            </w:r>
          </w:p>
        </w:tc>
        <w:tc>
          <w:tcPr>
            <w:tcW w:type="dxa" w:w="2300"/>
            <w:shd w:fill="F2F2F2" w:val="clear"/>
            <w:tcMar>
              <w:top w:type="dxa" w:w="60"/>
              <w:left w:type="dxa" w:w="90"/>
              <w:bottom w:type="dxa" w:w="60"/>
              <w:right w:type="dxa" w:w="90"/>
            </w:tcMar>
            <w:vAlign w:val="center"/>
          </w:tcPr>
          <w:p>
            <w:r>
              <w:rPr>
                <w:b w:val="false"/>
                <w:bCs w:val="false"/>
                <w:sz w:val="20"/>
                <w:szCs w:val="20"/>
              </w:rPr>
              <w:t xml:space="preserve">In progress (partner-led)</w:t>
            </w:r>
          </w:p>
        </w:tc>
        <w:tc>
          <w:tcPr>
            <w:tcW w:type="dxa" w:w="4500"/>
            <w:shd w:fill="F2F2F2" w:val="clear"/>
            <w:tcMar>
              <w:top w:type="dxa" w:w="60"/>
              <w:left w:type="dxa" w:w="90"/>
              <w:bottom w:type="dxa" w:w="60"/>
              <w:right w:type="dxa" w:w="90"/>
            </w:tcMar>
            <w:vAlign w:val="center"/>
          </w:tcPr>
          <w:p>
            <w:r>
              <w:rPr>
                <w:b w:val="false"/>
                <w:bCs w:val="false"/>
                <w:sz w:val="20"/>
                <w:szCs w:val="20"/>
              </w:rPr>
              <w:t xml:space="preserve">Android, iOS, and Huawei apps published to their respective stores.</w:t>
            </w:r>
          </w:p>
        </w:tc>
      </w:tr>
      <w:tr>
        <w:tc>
          <w:tcPr>
            <w:tcW w:type="dxa" w:w="3200"/>
            <w:tcMar>
              <w:top w:type="dxa" w:w="60"/>
              <w:left w:type="dxa" w:w="90"/>
              <w:bottom w:type="dxa" w:w="60"/>
              <w:right w:type="dxa" w:w="90"/>
            </w:tcMar>
            <w:vAlign w:val="center"/>
          </w:tcPr>
          <w:p>
            <w:r>
              <w:rPr>
                <w:b w:val="false"/>
                <w:bCs w:val="false"/>
                <w:sz w:val="20"/>
                <w:szCs w:val="20"/>
              </w:rPr>
              <w:t xml:space="preserve">Company incorporation &amp; live payments</w:t>
            </w:r>
          </w:p>
        </w:tc>
        <w:tc>
          <w:tcPr>
            <w:tcW w:type="dxa" w:w="2300"/>
            <w:tcMar>
              <w:top w:type="dxa" w:w="60"/>
              <w:left w:type="dxa" w:w="90"/>
              <w:bottom w:type="dxa" w:w="60"/>
              <w:right w:type="dxa" w:w="90"/>
            </w:tcMar>
            <w:vAlign w:val="center"/>
          </w:tcPr>
          <w:p>
            <w:r>
              <w:rPr>
                <w:b w:val="false"/>
                <w:bCs w:val="false"/>
                <w:sz w:val="20"/>
                <w:szCs w:val="20"/>
              </w:rPr>
              <w:t xml:space="preserve">Planned</w:t>
            </w:r>
          </w:p>
        </w:tc>
        <w:tc>
          <w:tcPr>
            <w:tcW w:type="dxa" w:w="4500"/>
            <w:tcMar>
              <w:top w:type="dxa" w:w="60"/>
              <w:left w:type="dxa" w:w="90"/>
              <w:bottom w:type="dxa" w:w="60"/>
              <w:right w:type="dxa" w:w="90"/>
            </w:tcMar>
            <w:vAlign w:val="center"/>
          </w:tcPr>
          <w:p>
            <w:r>
              <w:rPr>
                <w:b w:val="false"/>
                <w:bCs w:val="false"/>
                <w:sz w:val="20"/>
                <w:szCs w:val="20"/>
              </w:rPr>
              <w:t xml:space="preserve">South African Pty Ltd registered; live Paystack/PayPal keys replace sandbox keys.</w:t>
            </w:r>
          </w:p>
        </w:tc>
      </w:tr>
    </w:tbl>
    <w:p>
      <w:r>
        <w:br w:type="page"/>
      </w:r>
    </w:p>
    <w:p>
      <w:pPr>
        <w:pStyle w:val="Heading1"/>
        <w:spacing w:after="200" w:before="400"/>
      </w:pPr>
      <w:r>
        <w:t xml:space="preserve">2. Project Scope Statement</w:t>
      </w:r>
    </w:p>
    <w:p>
      <w:pPr>
        <w:pStyle w:val="Heading2"/>
        <w:spacing w:after="150" w:before="300"/>
      </w:pPr>
      <w:r>
        <w:t xml:space="preserve">2.1 Scope Description</w:t>
      </w:r>
    </w:p>
    <w:p>
      <w:pPr>
        <w:spacing w:after="160"/>
      </w:pPr>
      <w:r>
        <w:t xml:space="preserve">Vuka Music is a web-first (Next.js 14) platform, extending to native desktop and mobile clients, that lets independent artists sell directly to fans — Vuka is a direct-to-fan sales platform, not a DSP distributor. Scope covers the public-facing storefront, the artist dashboard, the admin control plane, the payments/payout pipeline, and the supporting infrastructure (auth, email, analytics, security, CMS).</w:t>
      </w:r>
    </w:p>
    <w:p>
      <w:pPr>
        <w:pStyle w:val="Heading2"/>
        <w:spacing w:after="150" w:before="300"/>
      </w:pPr>
      <w:r>
        <w:t xml:space="preserve">2.2 In Scope</w:t>
      </w:r>
    </w:p>
    <w:p>
      <w:pPr>
        <w:pStyle w:val="ListParagraph"/>
        <w:numPr>
          <w:ilvl w:val="0"/>
          <w:numId w:val="1"/>
        </w:numPr>
        <w:spacing w:after="80"/>
      </w:pPr>
      <w:r>
        <w:t xml:space="preserve">Public site: artist profiles, release/beat/video/sample/merch storefronts, events, campaigns, discovery/search, marketplace of industry services.</w:t>
      </w:r>
    </w:p>
    <w:p>
      <w:pPr>
        <w:pStyle w:val="ListParagraph"/>
        <w:numPr>
          <w:ilvl w:val="0"/>
          <w:numId w:val="1"/>
        </w:numPr>
        <w:spacing w:after="80"/>
      </w:pPr>
      <w:r>
        <w:t xml:space="preserve">Artist dashboard: releases, beats, merch, events, campaigns, memberships, plaques, payouts, earnings, analytics, referrals, splits, storefront, social posting, uploads, support tickets, settings.</w:t>
      </w:r>
    </w:p>
    <w:p>
      <w:pPr>
        <w:pStyle w:val="ListParagraph"/>
        <w:numPr>
          <w:ilvl w:val="0"/>
          <w:numId w:val="1"/>
        </w:numPr>
        <w:spacing w:after="80"/>
      </w:pPr>
      <w:r>
        <w:t xml:space="preserve">Fan features: account, purchases, wishlist, follows, messaging, notifications, support/tips.</w:t>
      </w:r>
    </w:p>
    <w:p>
      <w:pPr>
        <w:pStyle w:val="ListParagraph"/>
        <w:numPr>
          <w:ilvl w:val="0"/>
          <w:numId w:val="1"/>
        </w:numPr>
        <w:spacing w:after="80"/>
      </w:pPr>
      <w:r>
        <w:t xml:space="preserve">Industry/Label features: label roster management, referrals, deals, industry services.</w:t>
      </w:r>
    </w:p>
    <w:p>
      <w:pPr>
        <w:pStyle w:val="ListParagraph"/>
        <w:numPr>
          <w:ilvl w:val="0"/>
          <w:numId w:val="1"/>
        </w:numPr>
        <w:spacing w:after="80"/>
      </w:pPr>
      <w:r>
        <w:t xml:space="preserve">Admin: CMS, finance, releases, security, settings, users, plans, DB repair tooling.</w:t>
      </w:r>
    </w:p>
    <w:p>
      <w:pPr>
        <w:pStyle w:val="ListParagraph"/>
        <w:numPr>
          <w:ilvl w:val="0"/>
          <w:numId w:val="1"/>
        </w:numPr>
        <w:spacing w:after="80"/>
      </w:pPr>
      <w:r>
        <w:t xml:space="preserve">Payments: Paystack (ZAR) and PayPal (international) checkout, invoices, revenue and tax records.</w:t>
      </w:r>
    </w:p>
    <w:p>
      <w:pPr>
        <w:pStyle w:val="ListParagraph"/>
        <w:numPr>
          <w:ilvl w:val="0"/>
          <w:numId w:val="1"/>
        </w:numPr>
        <w:spacing w:after="80"/>
      </w:pPr>
      <w:r>
        <w:t xml:space="preserve">Catalogue: release/track management, licensing (beats), and rights metadata for items sold on Vuka.</w:t>
      </w:r>
    </w:p>
    <w:p>
      <w:pPr>
        <w:pStyle w:val="ListParagraph"/>
        <w:numPr>
          <w:ilvl w:val="0"/>
          <w:numId w:val="1"/>
        </w:numPr>
        <w:spacing w:after="80"/>
      </w:pPr>
      <w:r>
        <w:t xml:space="preserve">Security: 2FA, device sessions, password reset, DMCA and abuse-report handling, moderation.</w:t>
      </w:r>
    </w:p>
    <w:p>
      <w:pPr>
        <w:pStyle w:val="ListParagraph"/>
        <w:numPr>
          <w:ilvl w:val="0"/>
          <w:numId w:val="1"/>
        </w:numPr>
        <w:spacing w:after="80"/>
      </w:pPr>
      <w:r>
        <w:t xml:space="preserve">Communication: transactional email (Resend, 16 templates), in-app messaging and notifications.</w:t>
      </w:r>
    </w:p>
    <w:p>
      <w:pPr>
        <w:pStyle w:val="ListParagraph"/>
        <w:numPr>
          <w:ilvl w:val="0"/>
          <w:numId w:val="1"/>
        </w:numPr>
        <w:spacing w:after="80"/>
      </w:pPr>
      <w:r>
        <w:t xml:space="preserve">Desktop packaging of the existing web app via Tauri.</w:t>
      </w:r>
    </w:p>
    <w:p>
      <w:pPr>
        <w:pStyle w:val="Heading2"/>
        <w:spacing w:after="150" w:before="300"/>
      </w:pPr>
      <w:r>
        <w:t xml:space="preserve">2.3 Out of Scope (current phase)</w:t>
      </w:r>
    </w:p>
    <w:p>
      <w:pPr>
        <w:pStyle w:val="ListParagraph"/>
        <w:numPr>
          <w:ilvl w:val="0"/>
          <w:numId w:val="1"/>
        </w:numPr>
        <w:spacing w:after="80"/>
      </w:pPr>
      <w:r>
        <w:t xml:space="preserve">Native mobile app codebases themselves (owned and delivered by Andile, not this documentation package).</w:t>
      </w:r>
    </w:p>
    <w:p>
      <w:pPr>
        <w:pStyle w:val="ListParagraph"/>
        <w:numPr>
          <w:ilvl w:val="0"/>
          <w:numId w:val="1"/>
        </w:numPr>
        <w:spacing w:after="80"/>
      </w:pPr>
      <w:r>
        <w:t xml:space="preserve">DSP distribution of any kind — Vuka does not deliver releases to Spotify, Apple Music, or any other streaming service; artists who want DSP reach use a separate distributor of their choice.</w:t>
      </w:r>
    </w:p>
    <w:p>
      <w:pPr>
        <w:pStyle w:val="ListParagraph"/>
        <w:numPr>
          <w:ilvl w:val="0"/>
          <w:numId w:val="1"/>
        </w:numPr>
        <w:spacing w:after="80"/>
      </w:pPr>
      <w:r>
        <w:t xml:space="preserve">In-house payment processing/PCI compliance — handled entirely via Paystack and PayPal.</w:t>
      </w:r>
    </w:p>
    <w:p>
      <w:pPr>
        <w:pStyle w:val="ListParagraph"/>
        <w:numPr>
          <w:ilvl w:val="0"/>
          <w:numId w:val="1"/>
        </w:numPr>
        <w:spacing w:after="80"/>
      </w:pPr>
      <w:r>
        <w:t xml:space="preserve">Full royalty accounting/audit suitable for tax filing without an accountant's review.</w:t>
      </w:r>
    </w:p>
    <w:p>
      <w:pPr>
        <w:pStyle w:val="ListParagraph"/>
        <w:numPr>
          <w:ilvl w:val="0"/>
          <w:numId w:val="1"/>
        </w:numPr>
        <w:spacing w:after="80"/>
      </w:pPr>
      <w:r>
        <w:t xml:space="preserve">Formal legal incorporation paperwork — tracked as a business milestone, not a software deliverable.</w:t>
      </w:r>
    </w:p>
    <w:p>
      <w:pPr>
        <w:pStyle w:val="Heading2"/>
        <w:spacing w:after="150" w:before="300"/>
      </w:pPr>
      <w:r>
        <w:t xml:space="preserve">2.4 Deliverables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9200"/>
      </w:tblGrid>
      <w:tr>
        <w:trPr>
          <w:tblHeader/>
        </w:trPr>
        <w:tc>
          <w:tcPr>
            <w:tcW w:type="dxa" w:w="800"/>
            <w:shd w:fill="0A0A0A" w:val="clear"/>
            <w:tcMar>
              <w:top w:type="dxa" w:w="60"/>
              <w:left w:type="dxa" w:w="90"/>
              <w:bottom w:type="dxa" w:w="60"/>
              <w:right w:type="dxa" w:w="90"/>
            </w:tcMar>
            <w:vAlign w:val="center"/>
          </w:tcPr>
          <w:p>
            <w:r>
              <w:rPr>
                <w:b/>
                <w:bCs/>
                <w:color w:val="FFFFFF"/>
                <w:sz w:val="20"/>
                <w:szCs w:val="20"/>
              </w:rPr>
              <w:t xml:space="preserve">#</w:t>
            </w:r>
          </w:p>
        </w:tc>
        <w:tc>
          <w:tcPr>
            <w:tcW w:type="dxa" w:w="9200"/>
            <w:shd w:fill="0A0A0A" w:val="clear"/>
            <w:tcMar>
              <w:top w:type="dxa" w:w="60"/>
              <w:left w:type="dxa" w:w="90"/>
              <w:bottom w:type="dxa" w:w="60"/>
              <w:right w:type="dxa" w:w="90"/>
            </w:tcMar>
            <w:vAlign w:val="center"/>
          </w:tcPr>
          <w:p>
            <w:r>
              <w:rPr>
                <w:b/>
                <w:bCs/>
                <w:color w:val="FFFFFF"/>
                <w:sz w:val="20"/>
                <w:szCs w:val="20"/>
              </w:rPr>
              <w:t xml:space="preserve">Deliverable</w:t>
            </w:r>
          </w:p>
        </w:tc>
      </w:tr>
      <w:tr>
        <w:tc>
          <w:tcPr>
            <w:tcW w:type="dxa" w:w="800"/>
            <w:tcMar>
              <w:top w:type="dxa" w:w="60"/>
              <w:left w:type="dxa" w:w="90"/>
              <w:bottom w:type="dxa" w:w="60"/>
              <w:right w:type="dxa" w:w="90"/>
            </w:tcMar>
            <w:vAlign w:val="center"/>
          </w:tcPr>
          <w:p>
            <w:r>
              <w:rPr>
                <w:b w:val="false"/>
                <w:bCs w:val="false"/>
                <w:sz w:val="20"/>
                <w:szCs w:val="20"/>
              </w:rPr>
              <w:t xml:space="preserve">1</w:t>
            </w:r>
          </w:p>
        </w:tc>
        <w:tc>
          <w:tcPr>
            <w:tcW w:type="dxa" w:w="9200"/>
            <w:tcMar>
              <w:top w:type="dxa" w:w="60"/>
              <w:left w:type="dxa" w:w="90"/>
              <w:bottom w:type="dxa" w:w="60"/>
              <w:right w:type="dxa" w:w="90"/>
            </w:tcMar>
            <w:vAlign w:val="center"/>
          </w:tcPr>
          <w:p>
            <w:r>
              <w:rPr>
                <w:b w:val="false"/>
                <w:bCs w:val="false"/>
                <w:sz w:val="20"/>
                <w:szCs w:val="20"/>
              </w:rPr>
              <w:t xml:space="preserve">Production web platform (Vercel-deployed Next.js app, PostgreSQL/Supabase database)</w:t>
            </w:r>
          </w:p>
        </w:tc>
      </w:tr>
      <w:tr>
        <w:tc>
          <w:tcPr>
            <w:tcW w:type="dxa" w:w="800"/>
            <w:shd w:fill="F2F2F2" w:val="clear"/>
            <w:tcMar>
              <w:top w:type="dxa" w:w="60"/>
              <w:left w:type="dxa" w:w="90"/>
              <w:bottom w:type="dxa" w:w="60"/>
              <w:right w:type="dxa" w:w="90"/>
            </w:tcMar>
            <w:vAlign w:val="center"/>
          </w:tcPr>
          <w:p>
            <w:r>
              <w:rPr>
                <w:b w:val="false"/>
                <w:bCs w:val="false"/>
                <w:sz w:val="20"/>
                <w:szCs w:val="20"/>
              </w:rPr>
              <w:t xml:space="preserve">2</w:t>
            </w:r>
          </w:p>
        </w:tc>
        <w:tc>
          <w:tcPr>
            <w:tcW w:type="dxa" w:w="9200"/>
            <w:shd w:fill="F2F2F2" w:val="clear"/>
            <w:tcMar>
              <w:top w:type="dxa" w:w="60"/>
              <w:left w:type="dxa" w:w="90"/>
              <w:bottom w:type="dxa" w:w="60"/>
              <w:right w:type="dxa" w:w="90"/>
            </w:tcMar>
            <w:vAlign w:val="center"/>
          </w:tcPr>
          <w:p>
            <w:r>
              <w:rPr>
                <w:b w:val="false"/>
                <w:bCs w:val="false"/>
                <w:sz w:val="20"/>
                <w:szCs w:val="20"/>
              </w:rPr>
              <w:t xml:space="preserve">Business documentation set (this document) and a companion Technical Documentation set</w:t>
            </w:r>
          </w:p>
        </w:tc>
      </w:tr>
      <w:tr>
        <w:tc>
          <w:tcPr>
            <w:tcW w:type="dxa" w:w="800"/>
            <w:tcMar>
              <w:top w:type="dxa" w:w="60"/>
              <w:left w:type="dxa" w:w="90"/>
              <w:bottom w:type="dxa" w:w="60"/>
              <w:right w:type="dxa" w:w="90"/>
            </w:tcMar>
            <w:vAlign w:val="center"/>
          </w:tcPr>
          <w:p>
            <w:r>
              <w:rPr>
                <w:b w:val="false"/>
                <w:bCs w:val="false"/>
                <w:sz w:val="20"/>
                <w:szCs w:val="20"/>
              </w:rPr>
              <w:t xml:space="preserve">3</w:t>
            </w:r>
          </w:p>
        </w:tc>
        <w:tc>
          <w:tcPr>
            <w:tcW w:type="dxa" w:w="9200"/>
            <w:tcMar>
              <w:top w:type="dxa" w:w="60"/>
              <w:left w:type="dxa" w:w="90"/>
              <w:bottom w:type="dxa" w:w="60"/>
              <w:right w:type="dxa" w:w="90"/>
            </w:tcMar>
            <w:vAlign w:val="center"/>
          </w:tcPr>
          <w:p>
            <w:r>
              <w:rPr>
                <w:b w:val="false"/>
                <w:bCs w:val="false"/>
                <w:sz w:val="20"/>
                <w:szCs w:val="20"/>
              </w:rPr>
              <w:t xml:space="preserve">Desktop application (Tauri build of the web platform)</w:t>
            </w:r>
          </w:p>
        </w:tc>
      </w:tr>
      <w:tr>
        <w:tc>
          <w:tcPr>
            <w:tcW w:type="dxa" w:w="800"/>
            <w:shd w:fill="F2F2F2" w:val="clear"/>
            <w:tcMar>
              <w:top w:type="dxa" w:w="60"/>
              <w:left w:type="dxa" w:w="90"/>
              <w:bottom w:type="dxa" w:w="60"/>
              <w:right w:type="dxa" w:w="90"/>
            </w:tcMar>
            <w:vAlign w:val="center"/>
          </w:tcPr>
          <w:p>
            <w:r>
              <w:rPr>
                <w:b w:val="false"/>
                <w:bCs w:val="false"/>
                <w:sz w:val="20"/>
                <w:szCs w:val="20"/>
              </w:rPr>
              <w:t xml:space="preserve">4</w:t>
            </w:r>
          </w:p>
        </w:tc>
        <w:tc>
          <w:tcPr>
            <w:tcW w:type="dxa" w:w="9200"/>
            <w:shd w:fill="F2F2F2" w:val="clear"/>
            <w:tcMar>
              <w:top w:type="dxa" w:w="60"/>
              <w:left w:type="dxa" w:w="90"/>
              <w:bottom w:type="dxa" w:w="60"/>
              <w:right w:type="dxa" w:w="90"/>
            </w:tcMar>
            <w:vAlign w:val="center"/>
          </w:tcPr>
          <w:p>
            <w:r>
              <w:rPr>
                <w:b w:val="false"/>
                <w:bCs w:val="false"/>
                <w:sz w:val="20"/>
                <w:szCs w:val="20"/>
              </w:rPr>
              <w:t xml:space="preserve">Native mobile applications (Android, iOS, Huawei) — partner-delivered</w:t>
            </w:r>
          </w:p>
        </w:tc>
      </w:tr>
      <w:tr>
        <w:tc>
          <w:tcPr>
            <w:tcW w:type="dxa" w:w="800"/>
            <w:tcMar>
              <w:top w:type="dxa" w:w="60"/>
              <w:left w:type="dxa" w:w="90"/>
              <w:bottom w:type="dxa" w:w="60"/>
              <w:right w:type="dxa" w:w="90"/>
            </w:tcMar>
            <w:vAlign w:val="center"/>
          </w:tcPr>
          <w:p>
            <w:r>
              <w:rPr>
                <w:b w:val="false"/>
                <w:bCs w:val="false"/>
                <w:sz w:val="20"/>
                <w:szCs w:val="20"/>
              </w:rPr>
              <w:t xml:space="preserve">5</w:t>
            </w:r>
          </w:p>
        </w:tc>
        <w:tc>
          <w:tcPr>
            <w:tcW w:type="dxa" w:w="9200"/>
            <w:tcMar>
              <w:top w:type="dxa" w:w="60"/>
              <w:left w:type="dxa" w:w="90"/>
              <w:bottom w:type="dxa" w:w="60"/>
              <w:right w:type="dxa" w:w="90"/>
            </w:tcMar>
            <w:vAlign w:val="center"/>
          </w:tcPr>
          <w:p>
            <w:r>
              <w:rPr>
                <w:b w:val="false"/>
                <w:bCs w:val="false"/>
                <w:sz w:val="20"/>
                <w:szCs w:val="20"/>
              </w:rPr>
              <w:t xml:space="preserve">Registered South African Pty Ltd company and live payment integration</w:t>
            </w:r>
          </w:p>
        </w:tc>
      </w:tr>
    </w:tbl>
    <w:p>
      <w:pPr>
        <w:pStyle w:val="Heading2"/>
        <w:spacing w:after="150" w:before="300"/>
      </w:pPr>
      <w:r>
        <w:t xml:space="preserve">2.5 Acceptance Criteria</w:t>
      </w:r>
    </w:p>
    <w:p>
      <w:pPr>
        <w:pStyle w:val="ListParagraph"/>
        <w:numPr>
          <w:ilvl w:val="0"/>
          <w:numId w:val="1"/>
        </w:numPr>
        <w:spacing w:after="80"/>
      </w:pPr>
      <w:r>
        <w:t xml:space="preserve">All in-scope features pass functional testing performed by the project team.</w:t>
      </w:r>
    </w:p>
    <w:p>
      <w:pPr>
        <w:pStyle w:val="ListParagraph"/>
        <w:numPr>
          <w:ilvl w:val="0"/>
          <w:numId w:val="1"/>
        </w:numPr>
        <w:spacing w:after="80"/>
      </w:pPr>
      <w:r>
        <w:t xml:space="preserve">Payments succeed end-to-end in sandbox and, at go-live, in production with real Paystack/PayPal accounts.</w:t>
      </w:r>
    </w:p>
    <w:p>
      <w:pPr>
        <w:pStyle w:val="ListParagraph"/>
        <w:numPr>
          <w:ilvl w:val="0"/>
          <w:numId w:val="1"/>
        </w:numPr>
        <w:spacing w:after="80"/>
      </w:pPr>
      <w:r>
        <w:t xml:space="preserve">Documentation reviewed and accepted by both team members before the company transitions from test to real payments.</w:t>
      </w:r>
    </w:p>
    <w:p>
      <w:r>
        <w:br w:type="page"/>
      </w:r>
    </w:p>
    <w:p>
      <w:pPr>
        <w:pStyle w:val="Heading1"/>
        <w:spacing w:after="200" w:before="400"/>
      </w:pPr>
      <w:r>
        <w:t xml:space="preserve">3. Business Rules &amp; Policies</w:t>
      </w:r>
    </w:p>
    <w:p>
      <w:pPr>
        <w:spacing w:after="160"/>
      </w:pPr>
      <w:r>
        <w:t xml:space="preserve">This section is the single source of truth for how Vuka Music's money, licensing, and moderation rules actually work. Every rule below was confirmed against the live codebase (not assumed) except where explicitly marked as a declared policy pending implementation.</w:t>
      </w:r>
    </w:p>
    <w:p>
      <w:pPr>
        <w:pStyle w:val="Heading2"/>
        <w:spacing w:after="150" w:before="300"/>
      </w:pPr>
      <w:r>
        <w:t xml:space="preserve">3.1 Artist Plan Tiers &amp; Platform Fee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000"/>
        <w:gridCol w:w="2000"/>
        <w:gridCol w:w="2700"/>
      </w:tblGrid>
      <w:tr>
        <w:trPr>
          <w:tblHeader/>
        </w:trPr>
        <w:tc>
          <w:tcPr>
            <w:tcW w:type="dxa" w:w="1400"/>
            <w:shd w:fill="0A0A0A" w:val="clear"/>
            <w:tcMar>
              <w:top w:type="dxa" w:w="60"/>
              <w:left w:type="dxa" w:w="90"/>
              <w:bottom w:type="dxa" w:w="60"/>
              <w:right w:type="dxa" w:w="90"/>
            </w:tcMar>
            <w:vAlign w:val="center"/>
          </w:tcPr>
          <w:p>
            <w:r>
              <w:rPr>
                <w:b/>
                <w:bCs/>
                <w:color w:val="FFFFFF"/>
                <w:sz w:val="20"/>
                <w:szCs w:val="20"/>
              </w:rPr>
              <w:t xml:space="preserve">Plan</w:t>
            </w:r>
          </w:p>
        </w:tc>
        <w:tc>
          <w:tcPr>
            <w:tcW w:type="dxa" w:w="1900"/>
            <w:shd w:fill="0A0A0A" w:val="clear"/>
            <w:tcMar>
              <w:top w:type="dxa" w:w="60"/>
              <w:left w:type="dxa" w:w="90"/>
              <w:bottom w:type="dxa" w:w="60"/>
              <w:right w:type="dxa" w:w="90"/>
            </w:tcMar>
            <w:vAlign w:val="center"/>
          </w:tcPr>
          <w:p>
            <w:r>
              <w:rPr>
                <w:b/>
                <w:bCs/>
                <w:color w:val="FFFFFF"/>
                <w:sz w:val="20"/>
                <w:szCs w:val="20"/>
              </w:rPr>
              <w:t xml:space="preserve">Price (ZAR/month)</w:t>
            </w:r>
          </w:p>
        </w:tc>
        <w:tc>
          <w:tcPr>
            <w:tcW w:type="dxa" w:w="2000"/>
            <w:shd w:fill="0A0A0A" w:val="clear"/>
            <w:tcMar>
              <w:top w:type="dxa" w:w="60"/>
              <w:left w:type="dxa" w:w="90"/>
              <w:bottom w:type="dxa" w:w="60"/>
              <w:right w:type="dxa" w:w="90"/>
            </w:tcMar>
            <w:vAlign w:val="center"/>
          </w:tcPr>
          <w:p>
            <w:r>
              <w:rPr>
                <w:b/>
                <w:bCs/>
                <w:color w:val="FFFFFF"/>
                <w:sz w:val="20"/>
                <w:szCs w:val="20"/>
              </w:rPr>
              <w:t xml:space="preserve">Platform Fee</w:t>
            </w:r>
          </w:p>
        </w:tc>
        <w:tc>
          <w:tcPr>
            <w:tcW w:type="dxa" w:w="2000"/>
            <w:shd w:fill="0A0A0A" w:val="clear"/>
            <w:tcMar>
              <w:top w:type="dxa" w:w="60"/>
              <w:left w:type="dxa" w:w="90"/>
              <w:bottom w:type="dxa" w:w="60"/>
              <w:right w:type="dxa" w:w="90"/>
            </w:tcMar>
            <w:vAlign w:val="center"/>
          </w:tcPr>
          <w:p>
            <w:r>
              <w:rPr>
                <w:b/>
                <w:bCs/>
                <w:color w:val="FFFFFF"/>
                <w:sz w:val="20"/>
                <w:szCs w:val="20"/>
              </w:rPr>
              <w:t xml:space="preserve">Artist Keeps</w:t>
            </w:r>
          </w:p>
        </w:tc>
        <w:tc>
          <w:tcPr>
            <w:tcW w:type="dxa" w:w="2700"/>
            <w:shd w:fill="0A0A0A" w:val="clear"/>
            <w:tcMar>
              <w:top w:type="dxa" w:w="60"/>
              <w:left w:type="dxa" w:w="90"/>
              <w:bottom w:type="dxa" w:w="60"/>
              <w:right w:type="dxa" w:w="90"/>
            </w:tcMar>
            <w:vAlign w:val="center"/>
          </w:tcPr>
          <w:p>
            <w:r>
              <w:rPr>
                <w:b/>
                <w:bCs/>
                <w:color w:val="FFFFFF"/>
                <w:sz w:val="20"/>
                <w:szCs w:val="20"/>
              </w:rPr>
              <w:t xml:space="preserve">Notes</w:t>
            </w:r>
          </w:p>
        </w:tc>
      </w:tr>
      <w:tr>
        <w:tc>
          <w:tcPr>
            <w:tcW w:type="dxa" w:w="1400"/>
            <w:tcMar>
              <w:top w:type="dxa" w:w="60"/>
              <w:left w:type="dxa" w:w="90"/>
              <w:bottom w:type="dxa" w:w="60"/>
              <w:right w:type="dxa" w:w="90"/>
            </w:tcMar>
            <w:vAlign w:val="center"/>
          </w:tcPr>
          <w:p>
            <w:r>
              <w:rPr>
                <w:b w:val="false"/>
                <w:bCs w:val="false"/>
                <w:sz w:val="20"/>
                <w:szCs w:val="20"/>
              </w:rPr>
              <w:t xml:space="preserve">Free</w:t>
            </w:r>
          </w:p>
        </w:tc>
        <w:tc>
          <w:tcPr>
            <w:tcW w:type="dxa" w:w="1900"/>
            <w:tcMar>
              <w:top w:type="dxa" w:w="60"/>
              <w:left w:type="dxa" w:w="90"/>
              <w:bottom w:type="dxa" w:w="60"/>
              <w:right w:type="dxa" w:w="90"/>
            </w:tcMar>
            <w:vAlign w:val="center"/>
          </w:tcPr>
          <w:p>
            <w:r>
              <w:rPr>
                <w:b w:val="false"/>
                <w:bCs w:val="false"/>
                <w:sz w:val="20"/>
                <w:szCs w:val="20"/>
              </w:rPr>
              <w:t xml:space="preserve">R0</w:t>
            </w:r>
          </w:p>
        </w:tc>
        <w:tc>
          <w:tcPr>
            <w:tcW w:type="dxa" w:w="2000"/>
            <w:tcMar>
              <w:top w:type="dxa" w:w="60"/>
              <w:left w:type="dxa" w:w="90"/>
              <w:bottom w:type="dxa" w:w="60"/>
              <w:right w:type="dxa" w:w="90"/>
            </w:tcMar>
            <w:vAlign w:val="center"/>
          </w:tcPr>
          <w:p>
            <w:r>
              <w:rPr>
                <w:b w:val="false"/>
                <w:bCs w:val="false"/>
                <w:sz w:val="20"/>
                <w:szCs w:val="20"/>
              </w:rPr>
              <w:t xml:space="preserve">10% → 9% → 8.5%</w:t>
            </w:r>
          </w:p>
        </w:tc>
        <w:tc>
          <w:tcPr>
            <w:tcW w:type="dxa" w:w="2000"/>
            <w:tcMar>
              <w:top w:type="dxa" w:w="60"/>
              <w:left w:type="dxa" w:w="90"/>
              <w:bottom w:type="dxa" w:w="60"/>
              <w:right w:type="dxa" w:w="90"/>
            </w:tcMar>
            <w:vAlign w:val="center"/>
          </w:tcPr>
          <w:p>
            <w:r>
              <w:rPr>
                <w:b w:val="false"/>
                <w:bCs w:val="false"/>
                <w:sz w:val="20"/>
                <w:szCs w:val="20"/>
              </w:rPr>
              <w:t xml:space="preserve">90% → 91% → 91.5%</w:t>
            </w:r>
          </w:p>
        </w:tc>
        <w:tc>
          <w:tcPr>
            <w:tcW w:type="dxa" w:w="2700"/>
            <w:tcMar>
              <w:top w:type="dxa" w:w="60"/>
              <w:left w:type="dxa" w:w="90"/>
              <w:bottom w:type="dxa" w:w="60"/>
              <w:right w:type="dxa" w:w="90"/>
            </w:tcMar>
            <w:vAlign w:val="center"/>
          </w:tcPr>
          <w:p>
            <w:r>
              <w:rPr>
                <w:b w:val="false"/>
                <w:bCs w:val="false"/>
                <w:sz w:val="20"/>
                <w:szCs w:val="20"/>
              </w:rPr>
              <w:t xml:space="preserve">Fee auto-steps down as the artist's lifetime sales grow (see 3.2). No subscription needed to unlock lower fees.</w:t>
            </w:r>
          </w:p>
        </w:tc>
      </w:tr>
      <w:tr>
        <w:tc>
          <w:tcPr>
            <w:tcW w:type="dxa" w:w="1400"/>
            <w:shd w:fill="F2F2F2" w:val="clear"/>
            <w:tcMar>
              <w:top w:type="dxa" w:w="60"/>
              <w:left w:type="dxa" w:w="90"/>
              <w:bottom w:type="dxa" w:w="60"/>
              <w:right w:type="dxa" w:w="90"/>
            </w:tcMar>
            <w:vAlign w:val="center"/>
          </w:tcPr>
          <w:p>
            <w:r>
              <w:rPr>
                <w:b w:val="false"/>
                <w:bCs w:val="false"/>
                <w:sz w:val="20"/>
                <w:szCs w:val="20"/>
              </w:rPr>
              <w:t xml:space="preserve">Pro</w:t>
            </w:r>
          </w:p>
        </w:tc>
        <w:tc>
          <w:tcPr>
            <w:tcW w:type="dxa" w:w="1900"/>
            <w:shd w:fill="F2F2F2" w:val="clear"/>
            <w:tcMar>
              <w:top w:type="dxa" w:w="60"/>
              <w:left w:type="dxa" w:w="90"/>
              <w:bottom w:type="dxa" w:w="60"/>
              <w:right w:type="dxa" w:w="90"/>
            </w:tcMar>
            <w:vAlign w:val="center"/>
          </w:tcPr>
          <w:p>
            <w:r>
              <w:rPr>
                <w:b w:val="false"/>
                <w:bCs w:val="false"/>
                <w:sz w:val="20"/>
                <w:szCs w:val="20"/>
              </w:rPr>
              <w:t xml:space="preserve">R249</w:t>
            </w:r>
          </w:p>
        </w:tc>
        <w:tc>
          <w:tcPr>
            <w:tcW w:type="dxa" w:w="2000"/>
            <w:shd w:fill="F2F2F2" w:val="clear"/>
            <w:tcMar>
              <w:top w:type="dxa" w:w="60"/>
              <w:left w:type="dxa" w:w="90"/>
              <w:bottom w:type="dxa" w:w="60"/>
              <w:right w:type="dxa" w:w="90"/>
            </w:tcMar>
            <w:vAlign w:val="center"/>
          </w:tcPr>
          <w:p>
            <w:r>
              <w:rPr>
                <w:b w:val="false"/>
                <w:bCs w:val="false"/>
                <w:sz w:val="20"/>
                <w:szCs w:val="20"/>
              </w:rPr>
              <w:t xml:space="preserve">8% (fixed)</w:t>
            </w:r>
          </w:p>
        </w:tc>
        <w:tc>
          <w:tcPr>
            <w:tcW w:type="dxa" w:w="2000"/>
            <w:shd w:fill="F2F2F2" w:val="clear"/>
            <w:tcMar>
              <w:top w:type="dxa" w:w="60"/>
              <w:left w:type="dxa" w:w="90"/>
              <w:bottom w:type="dxa" w:w="60"/>
              <w:right w:type="dxa" w:w="90"/>
            </w:tcMar>
            <w:vAlign w:val="center"/>
          </w:tcPr>
          <w:p>
            <w:r>
              <w:rPr>
                <w:b w:val="false"/>
                <w:bCs w:val="false"/>
                <w:sz w:val="20"/>
                <w:szCs w:val="20"/>
              </w:rPr>
              <w:t xml:space="preserve">92%</w:t>
            </w:r>
          </w:p>
        </w:tc>
        <w:tc>
          <w:tcPr>
            <w:tcW w:type="dxa" w:w="2700"/>
            <w:shd w:fill="F2F2F2" w:val="clear"/>
            <w:tcMar>
              <w:top w:type="dxa" w:w="60"/>
              <w:left w:type="dxa" w:w="90"/>
              <w:bottom w:type="dxa" w:w="60"/>
              <w:right w:type="dxa" w:w="90"/>
            </w:tcMar>
            <w:vAlign w:val="center"/>
          </w:tcPr>
          <w:p>
            <w:r>
              <w:rPr>
                <w:b w:val="false"/>
                <w:bCs w:val="false"/>
                <w:sz w:val="20"/>
                <w:szCs w:val="20"/>
              </w:rPr>
              <w:t xml:space="preserve">Unlimited releases, priority support, advanced analytics, marketplace access.</w:t>
            </w:r>
          </w:p>
        </w:tc>
      </w:tr>
      <w:tr>
        <w:tc>
          <w:tcPr>
            <w:tcW w:type="dxa" w:w="1400"/>
            <w:tcMar>
              <w:top w:type="dxa" w:w="60"/>
              <w:left w:type="dxa" w:w="90"/>
              <w:bottom w:type="dxa" w:w="60"/>
              <w:right w:type="dxa" w:w="90"/>
            </w:tcMar>
            <w:vAlign w:val="center"/>
          </w:tcPr>
          <w:p>
            <w:r>
              <w:rPr>
                <w:b w:val="false"/>
                <w:bCs w:val="false"/>
                <w:sz w:val="20"/>
                <w:szCs w:val="20"/>
              </w:rPr>
              <w:t xml:space="preserve">Label</w:t>
            </w:r>
          </w:p>
        </w:tc>
        <w:tc>
          <w:tcPr>
            <w:tcW w:type="dxa" w:w="1900"/>
            <w:tcMar>
              <w:top w:type="dxa" w:w="60"/>
              <w:left w:type="dxa" w:w="90"/>
              <w:bottom w:type="dxa" w:w="60"/>
              <w:right w:type="dxa" w:w="90"/>
            </w:tcMar>
            <w:vAlign w:val="center"/>
          </w:tcPr>
          <w:p>
            <w:r>
              <w:rPr>
                <w:b w:val="false"/>
                <w:bCs w:val="false"/>
                <w:sz w:val="20"/>
                <w:szCs w:val="20"/>
              </w:rPr>
              <w:t xml:space="preserve">R999</w:t>
            </w:r>
          </w:p>
        </w:tc>
        <w:tc>
          <w:tcPr>
            <w:tcW w:type="dxa" w:w="2000"/>
            <w:tcMar>
              <w:top w:type="dxa" w:w="60"/>
              <w:left w:type="dxa" w:w="90"/>
              <w:bottom w:type="dxa" w:w="60"/>
              <w:right w:type="dxa" w:w="90"/>
            </w:tcMar>
            <w:vAlign w:val="center"/>
          </w:tcPr>
          <w:p>
            <w:r>
              <w:rPr>
                <w:b w:val="false"/>
                <w:bCs w:val="false"/>
                <w:sz w:val="20"/>
                <w:szCs w:val="20"/>
              </w:rPr>
              <w:t xml:space="preserve">5% (fixed)</w:t>
            </w:r>
          </w:p>
        </w:tc>
        <w:tc>
          <w:tcPr>
            <w:tcW w:type="dxa" w:w="2000"/>
            <w:tcMar>
              <w:top w:type="dxa" w:w="60"/>
              <w:left w:type="dxa" w:w="90"/>
              <w:bottom w:type="dxa" w:w="60"/>
              <w:right w:type="dxa" w:w="90"/>
            </w:tcMar>
            <w:vAlign w:val="center"/>
          </w:tcPr>
          <w:p>
            <w:r>
              <w:rPr>
                <w:b w:val="false"/>
                <w:bCs w:val="false"/>
                <w:sz w:val="20"/>
                <w:szCs w:val="20"/>
              </w:rPr>
              <w:t xml:space="preserve">95%</w:t>
            </w:r>
          </w:p>
        </w:tc>
        <w:tc>
          <w:tcPr>
            <w:tcW w:type="dxa" w:w="2700"/>
            <w:tcMar>
              <w:top w:type="dxa" w:w="60"/>
              <w:left w:type="dxa" w:w="90"/>
              <w:bottom w:type="dxa" w:w="60"/>
              <w:right w:type="dxa" w:w="90"/>
            </w:tcMar>
            <w:vAlign w:val="center"/>
          </w:tcPr>
          <w:p>
            <w:r>
              <w:rPr>
                <w:b w:val="false"/>
                <w:bCs w:val="false"/>
                <w:sz w:val="20"/>
                <w:szCs w:val="20"/>
              </w:rPr>
              <w:t xml:space="preserve">Multiple artists under one account, bulk payouts, white-label storefront.</w:t>
            </w:r>
          </w:p>
        </w:tc>
      </w:tr>
    </w:tbl>
    <w:p>
      <w:pPr>
        <w:pStyle w:val="Heading2"/>
        <w:spacing w:after="150" w:before="300"/>
      </w:pPr>
      <w:r>
        <w:t xml:space="preserve">3.2 Free-Tier Fee Step-Down</w:t>
      </w:r>
    </w:p>
    <w:p>
      <w:pPr>
        <w:spacing w:after="160"/>
      </w:pPr>
      <w:r>
        <w:t xml:space="preserve">The Free tier's platform fee is not fixed — it decreases automatically as an artist's lifetime gross sales grow, rewarding artists who sell more without requiring them to upgrade: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0A0A0A" w:val="clear"/>
            <w:tcMar>
              <w:top w:type="dxa" w:w="60"/>
              <w:left w:type="dxa" w:w="90"/>
              <w:bottom w:type="dxa" w:w="60"/>
              <w:right w:type="dxa" w:w="90"/>
            </w:tcMar>
            <w:vAlign w:val="center"/>
          </w:tcPr>
          <w:p>
            <w:r>
              <w:rPr>
                <w:b/>
                <w:bCs/>
                <w:color w:val="FFFFFF"/>
                <w:sz w:val="20"/>
                <w:szCs w:val="20"/>
              </w:rPr>
              <w:t xml:space="preserve">Lifetime Gross Sales</w:t>
            </w:r>
          </w:p>
        </w:tc>
        <w:tc>
          <w:tcPr>
            <w:tcW w:type="dxa" w:w="5000"/>
            <w:shd w:fill="0A0A0A" w:val="clear"/>
            <w:tcMar>
              <w:top w:type="dxa" w:w="60"/>
              <w:left w:type="dxa" w:w="90"/>
              <w:bottom w:type="dxa" w:w="60"/>
              <w:right w:type="dxa" w:w="90"/>
            </w:tcMar>
            <w:vAlign w:val="center"/>
          </w:tcPr>
          <w:p>
            <w:r>
              <w:rPr>
                <w:b/>
                <w:bCs/>
                <w:color w:val="FFFFFF"/>
                <w:sz w:val="20"/>
                <w:szCs w:val="20"/>
              </w:rPr>
              <w:t xml:space="preserve">Platform Fee</w:t>
            </w:r>
          </w:p>
        </w:tc>
      </w:tr>
      <w:tr>
        <w:tc>
          <w:tcPr>
            <w:tcW w:type="dxa" w:w="5000"/>
            <w:tcMar>
              <w:top w:type="dxa" w:w="60"/>
              <w:left w:type="dxa" w:w="90"/>
              <w:bottom w:type="dxa" w:w="60"/>
              <w:right w:type="dxa" w:w="90"/>
            </w:tcMar>
            <w:vAlign w:val="center"/>
          </w:tcPr>
          <w:p>
            <w:r>
              <w:rPr>
                <w:b w:val="false"/>
                <w:bCs w:val="false"/>
                <w:sz w:val="20"/>
                <w:szCs w:val="20"/>
              </w:rPr>
              <w:t xml:space="preserve">Up to R2,000</w:t>
            </w:r>
          </w:p>
        </w:tc>
        <w:tc>
          <w:tcPr>
            <w:tcW w:type="dxa" w:w="5000"/>
            <w:tcMar>
              <w:top w:type="dxa" w:w="60"/>
              <w:left w:type="dxa" w:w="90"/>
              <w:bottom w:type="dxa" w:w="60"/>
              <w:right w:type="dxa" w:w="90"/>
            </w:tcMar>
            <w:vAlign w:val="center"/>
          </w:tcPr>
          <w:p>
            <w:r>
              <w:rPr>
                <w:b w:val="false"/>
                <w:bCs w:val="false"/>
                <w:sz w:val="20"/>
                <w:szCs w:val="20"/>
              </w:rPr>
              <w:t xml:space="preserve">10%</w:t>
            </w:r>
          </w:p>
        </w:tc>
      </w:tr>
      <w:tr>
        <w:tc>
          <w:tcPr>
            <w:tcW w:type="dxa" w:w="5000"/>
            <w:shd w:fill="F2F2F2" w:val="clear"/>
            <w:tcMar>
              <w:top w:type="dxa" w:w="60"/>
              <w:left w:type="dxa" w:w="90"/>
              <w:bottom w:type="dxa" w:w="60"/>
              <w:right w:type="dxa" w:w="90"/>
            </w:tcMar>
            <w:vAlign w:val="center"/>
          </w:tcPr>
          <w:p>
            <w:r>
              <w:rPr>
                <w:b w:val="false"/>
                <w:bCs w:val="false"/>
                <w:sz w:val="20"/>
                <w:szCs w:val="20"/>
              </w:rPr>
              <w:t xml:space="preserve">R2,000 – R10,000</w:t>
            </w:r>
          </w:p>
        </w:tc>
        <w:tc>
          <w:tcPr>
            <w:tcW w:type="dxa" w:w="5000"/>
            <w:shd w:fill="F2F2F2" w:val="clear"/>
            <w:tcMar>
              <w:top w:type="dxa" w:w="60"/>
              <w:left w:type="dxa" w:w="90"/>
              <w:bottom w:type="dxa" w:w="60"/>
              <w:right w:type="dxa" w:w="90"/>
            </w:tcMar>
            <w:vAlign w:val="center"/>
          </w:tcPr>
          <w:p>
            <w:r>
              <w:rPr>
                <w:b w:val="false"/>
                <w:bCs w:val="false"/>
                <w:sz w:val="20"/>
                <w:szCs w:val="20"/>
              </w:rPr>
              <w:t xml:space="preserve">9%</w:t>
            </w:r>
          </w:p>
        </w:tc>
      </w:tr>
      <w:tr>
        <w:tc>
          <w:tcPr>
            <w:tcW w:type="dxa" w:w="5000"/>
            <w:tcMar>
              <w:top w:type="dxa" w:w="60"/>
              <w:left w:type="dxa" w:w="90"/>
              <w:bottom w:type="dxa" w:w="60"/>
              <w:right w:type="dxa" w:w="90"/>
            </w:tcMar>
            <w:vAlign w:val="center"/>
          </w:tcPr>
          <w:p>
            <w:r>
              <w:rPr>
                <w:b w:val="false"/>
                <w:bCs w:val="false"/>
                <w:sz w:val="20"/>
                <w:szCs w:val="20"/>
              </w:rPr>
              <w:t xml:space="preserve">Above R10,000</w:t>
            </w:r>
          </w:p>
        </w:tc>
        <w:tc>
          <w:tcPr>
            <w:tcW w:type="dxa" w:w="5000"/>
            <w:tcMar>
              <w:top w:type="dxa" w:w="60"/>
              <w:left w:type="dxa" w:w="90"/>
              <w:bottom w:type="dxa" w:w="60"/>
              <w:right w:type="dxa" w:w="90"/>
            </w:tcMar>
            <w:vAlign w:val="center"/>
          </w:tcPr>
          <w:p>
            <w:r>
              <w:rPr>
                <w:b w:val="false"/>
                <w:bCs w:val="false"/>
                <w:sz w:val="20"/>
                <w:szCs w:val="20"/>
              </w:rPr>
              <w:t xml:space="preserve">8.5%</w:t>
            </w:r>
          </w:p>
        </w:tc>
      </w:tr>
    </w:tbl>
    <w:p>
      <w:pPr>
        <w:pStyle w:val="Heading2"/>
        <w:spacing w:after="150" w:before="300"/>
      </w:pPr>
      <w:r>
        <w:t xml:space="preserve">3.3 Payouts</w:t>
      </w:r>
    </w:p>
    <w:p>
      <w:pPr>
        <w:pStyle w:val="ListParagraph"/>
        <w:numPr>
          <w:ilvl w:val="0"/>
          <w:numId w:val="1"/>
        </w:numPr>
        <w:spacing w:after="80"/>
      </w:pPr>
      <w:r>
        <w:t xml:space="preserve">Artists request a payout on demand for any amount up to their available ledger balance — there is no fixed weekly/monthly payout schedule.</w:t>
      </w:r>
    </w:p>
    <w:p>
      <w:pPr>
        <w:pStyle w:val="ListParagraph"/>
        <w:numPr>
          <w:ilvl w:val="0"/>
          <w:numId w:val="1"/>
        </w:numPr>
        <w:spacing w:after="80"/>
      </w:pPr>
      <w:r>
        <w:t xml:space="preserve">Every payout request requires manual admin approval before it is marked paid; nothing pays out automatically.</w:t>
      </w:r>
    </w:p>
    <w:p>
      <w:pPr>
        <w:pStyle w:val="ListParagraph"/>
        <w:numPr>
          <w:ilvl w:val="0"/>
          <w:numId w:val="1"/>
        </w:numPr>
        <w:spacing w:after="80"/>
      </w:pPr>
      <w:r>
        <w:t xml:space="preserve">A background job flags any approved-but-unpaid request older than 24 hours for admin attention — it does not auto-process the payment.</w:t>
      </w:r>
    </w:p>
    <w:p>
      <w:pPr>
        <w:pStyle w:val="ListParagraph"/>
        <w:numPr>
          <w:ilvl w:val="0"/>
          <w:numId w:val="1"/>
        </w:numPr>
        <w:spacing w:after="80"/>
      </w:pPr>
      <w:r>
        <w:t xml:space="preserve">Rejected requests can be retried by the artist once resubmitted.</w:t>
      </w:r>
    </w:p>
    <w:p>
      <w:pPr>
        <w:shd w:fill="FFF8E8" w:val="clear"/>
        <w:spacing w:after="160"/>
      </w:pPr>
      <w:r>
        <w:rPr>
          <w:i/>
          <w:iCs/>
          <w:color w:val="9C7A1E"/>
          <w:sz w:val="19"/>
          <w:szCs w:val="19"/>
        </w:rPr>
        <w:t xml:space="preserve">Declared policy pending implementation: a R50 minimum payout threshold has been agreed as business policy but is not yet enforced anywhere in the code — this should be added as a validation check in the payout-request flow.</w:t>
      </w:r>
    </w:p>
    <w:p>
      <w:pPr>
        <w:pStyle w:val="Heading2"/>
        <w:spacing w:after="150" w:before="300"/>
      </w:pPr>
      <w:r>
        <w:t xml:space="preserve">3.4 Beat Licensing</w:t>
      </w:r>
    </w:p>
    <w:p>
      <w:pPr>
        <w:spacing w:after="160"/>
      </w:pPr>
      <w:r>
        <w:t xml:space="preserve">Three license types are available when a fan purchases a beat: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0A0A0A" w:val="clear"/>
            <w:tcMar>
              <w:top w:type="dxa" w:w="60"/>
              <w:left w:type="dxa" w:w="90"/>
              <w:bottom w:type="dxa" w:w="60"/>
              <w:right w:type="dxa" w:w="90"/>
            </w:tcMar>
            <w:vAlign w:val="center"/>
          </w:tcPr>
          <w:p>
            <w:r>
              <w:rPr>
                <w:b/>
                <w:bCs/>
                <w:color w:val="FFFFFF"/>
                <w:sz w:val="20"/>
                <w:szCs w:val="20"/>
              </w:rPr>
              <w:t xml:space="preserve">License Type</w:t>
            </w:r>
          </w:p>
        </w:tc>
        <w:tc>
          <w:tcPr>
            <w:tcW w:type="dxa" w:w="7600"/>
            <w:shd w:fill="0A0A0A" w:val="clear"/>
            <w:tcMar>
              <w:top w:type="dxa" w:w="60"/>
              <w:left w:type="dxa" w:w="90"/>
              <w:bottom w:type="dxa" w:w="60"/>
              <w:right w:type="dxa" w:w="90"/>
            </w:tcMar>
            <w:vAlign w:val="center"/>
          </w:tcPr>
          <w:p>
            <w:r>
              <w:rPr>
                <w:b/>
                <w:bCs/>
                <w:color w:val="FFFFFF"/>
                <w:sz w:val="20"/>
                <w:szCs w:val="20"/>
              </w:rPr>
              <w:t xml:space="preserve">Typical Rights</w:t>
            </w:r>
          </w:p>
        </w:tc>
      </w:tr>
      <w:tr>
        <w:tc>
          <w:tcPr>
            <w:tcW w:type="dxa" w:w="2400"/>
            <w:tcMar>
              <w:top w:type="dxa" w:w="60"/>
              <w:left w:type="dxa" w:w="90"/>
              <w:bottom w:type="dxa" w:w="60"/>
              <w:right w:type="dxa" w:w="90"/>
            </w:tcMar>
            <w:vAlign w:val="center"/>
          </w:tcPr>
          <w:p>
            <w:r>
              <w:rPr>
                <w:b w:val="false"/>
                <w:bCs w:val="false"/>
                <w:sz w:val="20"/>
                <w:szCs w:val="20"/>
              </w:rPr>
              <w:t xml:space="preserve">Basic</w:t>
            </w:r>
          </w:p>
        </w:tc>
        <w:tc>
          <w:tcPr>
            <w:tcW w:type="dxa" w:w="7600"/>
            <w:tcMar>
              <w:top w:type="dxa" w:w="60"/>
              <w:left w:type="dxa" w:w="90"/>
              <w:bottom w:type="dxa" w:w="60"/>
              <w:right w:type="dxa" w:w="90"/>
            </w:tcMar>
            <w:vAlign w:val="center"/>
          </w:tcPr>
          <w:p>
            <w:r>
              <w:rPr>
                <w:b w:val="false"/>
                <w:bCs w:val="false"/>
                <w:sz w:val="20"/>
                <w:szCs w:val="20"/>
              </w:rPr>
              <w:t xml:space="preserve">Limited, non-exclusive use — may carry a streaming/sales cap.</w:t>
            </w:r>
          </w:p>
        </w:tc>
      </w:tr>
      <w:tr>
        <w:tc>
          <w:tcPr>
            <w:tcW w:type="dxa" w:w="2400"/>
            <w:shd w:fill="F2F2F2" w:val="clear"/>
            <w:tcMar>
              <w:top w:type="dxa" w:w="60"/>
              <w:left w:type="dxa" w:w="90"/>
              <w:bottom w:type="dxa" w:w="60"/>
              <w:right w:type="dxa" w:w="90"/>
            </w:tcMar>
            <w:vAlign w:val="center"/>
          </w:tcPr>
          <w:p>
            <w:r>
              <w:rPr>
                <w:b w:val="false"/>
                <w:bCs w:val="false"/>
                <w:sz w:val="20"/>
                <w:szCs w:val="20"/>
              </w:rPr>
              <w:t xml:space="preserve">Premium</w:t>
            </w:r>
          </w:p>
        </w:tc>
        <w:tc>
          <w:tcPr>
            <w:tcW w:type="dxa" w:w="7600"/>
            <w:shd w:fill="F2F2F2" w:val="clear"/>
            <w:tcMar>
              <w:top w:type="dxa" w:w="60"/>
              <w:left w:type="dxa" w:w="90"/>
              <w:bottom w:type="dxa" w:w="60"/>
              <w:right w:type="dxa" w:w="90"/>
            </w:tcMar>
            <w:vAlign w:val="center"/>
          </w:tcPr>
          <w:p>
            <w:r>
              <w:rPr>
                <w:b w:val="false"/>
                <w:bCs w:val="false"/>
                <w:sz w:val="20"/>
                <w:szCs w:val="20"/>
              </w:rPr>
              <w:t xml:space="preserve">Broader non-exclusive rights — higher or no cap, may include radio/TV-sync/music-video rights depending on what the artist configures.</w:t>
            </w:r>
          </w:p>
        </w:tc>
      </w:tr>
      <w:tr>
        <w:tc>
          <w:tcPr>
            <w:tcW w:type="dxa" w:w="2400"/>
            <w:tcMar>
              <w:top w:type="dxa" w:w="60"/>
              <w:left w:type="dxa" w:w="90"/>
              <w:bottom w:type="dxa" w:w="60"/>
              <w:right w:type="dxa" w:w="90"/>
            </w:tcMar>
            <w:vAlign w:val="center"/>
          </w:tcPr>
          <w:p>
            <w:r>
              <w:rPr>
                <w:b w:val="false"/>
                <w:bCs w:val="false"/>
                <w:sz w:val="20"/>
                <w:szCs w:val="20"/>
              </w:rPr>
              <w:t xml:space="preserve">Exclusive</w:t>
            </w:r>
          </w:p>
        </w:tc>
        <w:tc>
          <w:tcPr>
            <w:tcW w:type="dxa" w:w="7600"/>
            <w:tcMar>
              <w:top w:type="dxa" w:w="60"/>
              <w:left w:type="dxa" w:w="90"/>
              <w:bottom w:type="dxa" w:w="60"/>
              <w:right w:type="dxa" w:w="90"/>
            </w:tcMar>
            <w:vAlign w:val="center"/>
          </w:tcPr>
          <w:p>
            <w:r>
              <w:rPr>
                <w:b w:val="false"/>
                <w:bCs w:val="false"/>
                <w:sz w:val="20"/>
                <w:szCs w:val="20"/>
              </w:rPr>
              <w:t xml:space="preserve">Beat is permanently removed from sale after purchase and locked to the buyer. Irreversible — no refunds under any circumstances (see 3.6).</w:t>
            </w:r>
          </w:p>
        </w:tc>
      </w:tr>
    </w:tbl>
    <w:p>
      <w:pPr>
        <w:spacing w:after="160"/>
      </w:pPr>
      <w:r>
        <w:t xml:space="preserve">Each license record can independently carry a stream cap, a sales cap, and boolean flags for radio, TV-sync, and music-video use, plus an optional profit-sharing percentage — these are configured per sale, not fixed per license type.</w:t>
      </w:r>
    </w:p>
    <w:p>
      <w:pPr>
        <w:pStyle w:val="Heading2"/>
        <w:spacing w:after="150" w:before="300"/>
      </w:pPr>
      <w:r>
        <w:t xml:space="preserve">3.5 Merchandise Fulfillment &amp; Shipping Fees</w:t>
      </w:r>
    </w:p>
    <w:p>
      <w:pPr>
        <w:pStyle w:val="ListParagraph"/>
        <w:numPr>
          <w:ilvl w:val="0"/>
          <w:numId w:val="1"/>
        </w:numPr>
        <w:spacing w:after="80"/>
      </w:pPr>
      <w:r>
        <w:t xml:space="preserve">Artists set a flat, per-item shipping fee at the time they list a physical merch item.</w:t>
      </w:r>
    </w:p>
    <w:p>
      <w:pPr>
        <w:pStyle w:val="ListParagraph"/>
        <w:numPr>
          <w:ilvl w:val="0"/>
          <w:numId w:val="1"/>
        </w:numPr>
        <w:spacing w:after="80"/>
      </w:pPr>
      <w:r>
        <w:t xml:space="preserve">The shipping fee is displayed as its own separate line item at checkout, distinct from the item's sale price.</w:t>
      </w:r>
    </w:p>
    <w:p>
      <w:pPr>
        <w:pStyle w:val="ListParagraph"/>
        <w:numPr>
          <w:ilvl w:val="0"/>
          <w:numId w:val="1"/>
        </w:numPr>
        <w:spacing w:after="80"/>
      </w:pPr>
      <w:r>
        <w:t xml:space="preserve">Vuka's platform commission (10%/8%/5% by plan tier) applies only to the item price; the shipping fee is excluded from the commission calculation and passes through to the artist in full.</w:t>
      </w:r>
    </w:p>
    <w:p>
      <w:pPr>
        <w:pStyle w:val="ListParagraph"/>
        <w:numPr>
          <w:ilvl w:val="0"/>
          <w:numId w:val="1"/>
        </w:numPr>
        <w:spacing w:after="80"/>
      </w:pPr>
      <w:r>
        <w:t xml:space="preserve">For the current phase, the artist is responsible for manually booking a courier (e.g. Pudo, PostNet, or Courier Guy) and providing a tracking reference to the fan; automated courier-API label generation is a future enhancement, not a current commitment.</w:t>
      </w:r>
    </w:p>
    <w:p>
      <w:pPr>
        <w:pStyle w:val="Heading2"/>
        <w:spacing w:after="150" w:before="300"/>
      </w:pPr>
      <w:r>
        <w:t xml:space="preserve">3.6 Split Sheets (Collaborator Revenue Shares)</w:t>
      </w:r>
    </w:p>
    <w:p>
      <w:pPr>
        <w:pStyle w:val="ListParagraph"/>
        <w:numPr>
          <w:ilvl w:val="0"/>
          <w:numId w:val="1"/>
        </w:numPr>
        <w:spacing w:after="80"/>
      </w:pPr>
      <w:r>
        <w:t xml:space="preserve">An artist attaches a split sheet to a release, track, beat, video, sample, or merch item, naming collaborators and their percentage share (must sum to 100%).</w:t>
      </w:r>
    </w:p>
    <w:p>
      <w:pPr>
        <w:pStyle w:val="ListParagraph"/>
        <w:numPr>
          <w:ilvl w:val="0"/>
          <w:numId w:val="1"/>
        </w:numPr>
        <w:spacing w:after="80"/>
      </w:pPr>
      <w:r>
        <w:t xml:space="preserve">The split sheet is freely editable until the item's first sale.</w:t>
      </w:r>
    </w:p>
    <w:p>
      <w:pPr>
        <w:pStyle w:val="ListParagraph"/>
        <w:numPr>
          <w:ilvl w:val="0"/>
          <w:numId w:val="1"/>
        </w:numPr>
        <w:spacing w:after="80"/>
      </w:pPr>
      <w:r>
        <w:t xml:space="preserve">On first sale, the split sheet automatically locks — no further edits are possible.</w:t>
      </w:r>
    </w:p>
    <w:p>
      <w:pPr>
        <w:pStyle w:val="ListParagraph"/>
        <w:numPr>
          <w:ilvl w:val="0"/>
          <w:numId w:val="1"/>
        </w:numPr>
        <w:spacing w:after="80"/>
      </w:pPr>
      <w:r>
        <w:t xml:space="preserve">There is currently no collaborator-acceptance step — collaborators are not required to confirm the split before it locks. This is a gap worth deciding on deliberately: either add an acceptance step, or keep the current "artist declares, first sale locks it" model.</w:t>
      </w:r>
    </w:p>
    <w:p>
      <w:pPr>
        <w:pStyle w:val="ListParagraph"/>
        <w:numPr>
          <w:ilvl w:val="0"/>
          <w:numId w:val="1"/>
        </w:numPr>
        <w:spacing w:after="80"/>
      </w:pPr>
      <w:r>
        <w:t xml:space="preserve">On every sale, net revenue is split automatically — collaborators who are Vuka artists are credited to their payout wallet; external collaborators are paid out directly via a Paystack transfer.</w:t>
      </w:r>
    </w:p>
    <w:p>
      <w:pPr>
        <w:pStyle w:val="Heading2"/>
        <w:spacing w:after="150" w:before="300"/>
      </w:pPr>
      <w:r>
        <w:t xml:space="preserve">3.7 Refunds</w:t>
      </w:r>
    </w:p>
    <w:p>
      <w:pPr>
        <w:pStyle w:val="Heading3"/>
        <w:spacing w:after="100" w:before="200"/>
      </w:pPr>
      <w:r>
        <w:t xml:space="preserve">Digital goods (releases, beats, videos, samples)</w:t>
      </w:r>
    </w:p>
    <w:p>
      <w:pPr>
        <w:pStyle w:val="ListParagraph"/>
        <w:numPr>
          <w:ilvl w:val="0"/>
          <w:numId w:val="1"/>
        </w:numPr>
        <w:spacing w:after="80"/>
      </w:pPr>
      <w:r>
        <w:t xml:space="preserve">All sales are final by default, consistent with major digital platforms (Beatstars, TuneCore, Bandcamp) and permitted under South Africa's ECT Act for digital goods delivered immediately on purchase.</w:t>
      </w:r>
    </w:p>
    <w:p>
      <w:pPr>
        <w:pStyle w:val="ListParagraph"/>
        <w:numPr>
          <w:ilvl w:val="0"/>
          <w:numId w:val="1"/>
        </w:numPr>
        <w:spacing w:after="80"/>
      </w:pPr>
      <w:r>
        <w:t xml:space="preserve">Exceptions honoured: no download access was granted; the file is corrupted and cannot be replaced; the buyer was charged twice for the same item.</w:t>
      </w:r>
    </w:p>
    <w:p>
      <w:pPr>
        <w:pStyle w:val="ListParagraph"/>
        <w:numPr>
          <w:ilvl w:val="0"/>
          <w:numId w:val="1"/>
        </w:numPr>
        <w:spacing w:after="80"/>
      </w:pPr>
      <w:r>
        <w:t xml:space="preserve">Exceptions must be raised within 7 days of purchase via support email with the order reference.</w:t>
      </w:r>
    </w:p>
    <w:p>
      <w:pPr>
        <w:pStyle w:val="ListParagraph"/>
        <w:numPr>
          <w:ilvl w:val="0"/>
          <w:numId w:val="1"/>
        </w:numPr>
        <w:spacing w:after="80"/>
      </w:pPr>
      <w:r>
        <w:t xml:space="preserve">Exclusive beat licenses are never refundable, under any circumstance, once confirmed.</w:t>
      </w:r>
    </w:p>
    <w:p>
      <w:pPr>
        <w:pStyle w:val="Heading3"/>
        <w:spacing w:after="100" w:before="200"/>
      </w:pPr>
      <w:r>
        <w:t xml:space="preserve">Merchandise (physical goods)</w:t>
      </w:r>
    </w:p>
    <w:p>
      <w:pPr>
        <w:pStyle w:val="ListParagraph"/>
        <w:numPr>
          <w:ilvl w:val="0"/>
          <w:numId w:val="1"/>
        </w:numPr>
        <w:spacing w:after="80"/>
      </w:pPr>
      <w:r>
        <w:t xml:space="preserve">Refund/return is available only for damaged or incorrect items.</w:t>
      </w:r>
    </w:p>
    <w:p>
      <w:pPr>
        <w:pStyle w:val="ListParagraph"/>
        <w:numPr>
          <w:ilvl w:val="0"/>
          <w:numId w:val="1"/>
        </w:numPr>
        <w:spacing w:after="80"/>
      </w:pPr>
      <w:r>
        <w:t xml:space="preserve">Must be reported within 7 days of delivery (aligned to the same window as the digital-goods exceptions — confirm if a different window is wanted).</w:t>
      </w:r>
    </w:p>
    <w:p>
      <w:pPr>
        <w:shd w:fill="FFF8E8" w:val="clear"/>
        <w:spacing w:after="160"/>
      </w:pPr>
      <w:r>
        <w:rPr>
          <w:i/>
          <w:iCs/>
          <w:color w:val="9C7A1E"/>
          <w:sz w:val="19"/>
          <w:szCs w:val="19"/>
        </w:rPr>
        <w:t xml:space="preserve">Build gap: this merch refund rule is not yet reflected anywhere in the codebase or the published refund policy page — it needs to be added to both the refund-policy page and, ideally, an actual merch-return workflow (currently there is none).</w:t>
      </w:r>
    </w:p>
    <w:p>
      <w:pPr>
        <w:pStyle w:val="Heading2"/>
        <w:spacing w:after="150" w:before="300"/>
      </w:pPr>
      <w:r>
        <w:t xml:space="preserve">3.8 Subscriptions &amp; Memberships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shd w:fill="0A0A0A" w:val="clear"/>
            <w:tcMar>
              <w:top w:type="dxa" w:w="60"/>
              <w:left w:type="dxa" w:w="90"/>
              <w:bottom w:type="dxa" w:w="60"/>
              <w:right w:type="dxa" w:w="90"/>
            </w:tcMar>
            <w:vAlign w:val="center"/>
          </w:tcPr>
          <w:p>
            <w:r>
              <w:rPr>
                <w:b/>
                <w:bCs/>
                <w:color w:val="FFFFFF"/>
                <w:sz w:val="20"/>
                <w:szCs w:val="20"/>
              </w:rPr>
              <w:t xml:space="preserve">Type</w:t>
            </w:r>
          </w:p>
        </w:tc>
        <w:tc>
          <w:tcPr>
            <w:tcW w:type="dxa" w:w="6500"/>
            <w:shd w:fill="0A0A0A" w:val="clear"/>
            <w:tcMar>
              <w:top w:type="dxa" w:w="60"/>
              <w:left w:type="dxa" w:w="90"/>
              <w:bottom w:type="dxa" w:w="60"/>
              <w:right w:type="dxa" w:w="90"/>
            </w:tcMar>
            <w:vAlign w:val="center"/>
          </w:tcPr>
          <w:p>
            <w:r>
              <w:rPr>
                <w:b/>
                <w:bCs/>
                <w:color w:val="FFFFFF"/>
                <w:sz w:val="20"/>
                <w:szCs w:val="20"/>
              </w:rPr>
              <w:t xml:space="preserve">On Cancellation</w:t>
            </w:r>
          </w:p>
        </w:tc>
      </w:tr>
      <w:tr>
        <w:tc>
          <w:tcPr>
            <w:tcW w:type="dxa" w:w="3500"/>
            <w:tcMar>
              <w:top w:type="dxa" w:w="60"/>
              <w:left w:type="dxa" w:w="90"/>
              <w:bottom w:type="dxa" w:w="60"/>
              <w:right w:type="dxa" w:w="90"/>
            </w:tcMar>
            <w:vAlign w:val="center"/>
          </w:tcPr>
          <w:p>
            <w:r>
              <w:rPr>
                <w:b w:val="false"/>
                <w:bCs w:val="false"/>
                <w:sz w:val="20"/>
                <w:szCs w:val="20"/>
              </w:rPr>
              <w:t xml:space="preserve">Artist plan (Pro/Label)</w:t>
            </w:r>
          </w:p>
        </w:tc>
        <w:tc>
          <w:tcPr>
            <w:tcW w:type="dxa" w:w="6500"/>
            <w:tcMar>
              <w:top w:type="dxa" w:w="60"/>
              <w:left w:type="dxa" w:w="90"/>
              <w:bottom w:type="dxa" w:w="60"/>
              <w:right w:type="dxa" w:w="90"/>
            </w:tcMar>
            <w:vAlign w:val="center"/>
          </w:tcPr>
          <w:p>
            <w:r>
              <w:rPr>
                <w:b w:val="false"/>
                <w:bCs w:val="false"/>
                <w:sz w:val="20"/>
                <w:szCs w:val="20"/>
              </w:rPr>
              <w:t xml:space="preserve">Cancellation is recorded immediately, but the artist keeps full plan access until the current billing period ends (planExpiresAt); a background job then drops them to Free.</w:t>
            </w:r>
          </w:p>
        </w:tc>
      </w:tr>
      <w:tr>
        <w:tc>
          <w:tcPr>
            <w:tcW w:type="dxa" w:w="3500"/>
            <w:shd w:fill="F2F2F2" w:val="clear"/>
            <w:tcMar>
              <w:top w:type="dxa" w:w="60"/>
              <w:left w:type="dxa" w:w="90"/>
              <w:bottom w:type="dxa" w:w="60"/>
              <w:right w:type="dxa" w:w="90"/>
            </w:tcMar>
            <w:vAlign w:val="center"/>
          </w:tcPr>
          <w:p>
            <w:r>
              <w:rPr>
                <w:b w:val="false"/>
                <w:bCs w:val="false"/>
                <w:sz w:val="20"/>
                <w:szCs w:val="20"/>
              </w:rPr>
              <w:t xml:space="preserve">Fan membership (creator subscription tier)</w:t>
            </w:r>
          </w:p>
        </w:tc>
        <w:tc>
          <w:tcPr>
            <w:tcW w:type="dxa" w:w="6500"/>
            <w:shd w:fill="F2F2F2" w:val="clear"/>
            <w:tcMar>
              <w:top w:type="dxa" w:w="60"/>
              <w:left w:type="dxa" w:w="90"/>
              <w:bottom w:type="dxa" w:w="60"/>
              <w:right w:type="dxa" w:w="90"/>
            </w:tcMar>
            <w:vAlign w:val="center"/>
          </w:tcPr>
          <w:p>
            <w:r>
              <w:rPr>
                <w:b w:val="false"/>
                <w:bCs w:val="false"/>
                <w:sz w:val="20"/>
                <w:szCs w:val="20"/>
              </w:rPr>
              <w:t xml:space="preserve">Access ends immediately on cancellation — no grace period to the end of the paid period. Confirmed as intended behaviour.</w:t>
            </w:r>
          </w:p>
        </w:tc>
      </w:tr>
    </w:tbl>
    <w:p>
      <w:pPr>
        <w:pStyle w:val="Heading2"/>
        <w:spacing w:after="150" w:before="300"/>
      </w:pPr>
      <w:r>
        <w:t xml:space="preserve">3.9 Content Moderation &amp; DMCA</w:t>
      </w:r>
    </w:p>
    <w:p>
      <w:pPr>
        <w:pStyle w:val="ListParagraph"/>
        <w:numPr>
          <w:ilvl w:val="0"/>
          <w:numId w:val="1"/>
        </w:numPr>
        <w:spacing w:after="80"/>
      </w:pPr>
      <w:r>
        <w:t xml:space="preserve">There is no three-strikes or automatic escalation system.</w:t>
      </w:r>
    </w:p>
    <w:p>
      <w:pPr>
        <w:pStyle w:val="ListParagraph"/>
        <w:numPr>
          <w:ilvl w:val="0"/>
          <w:numId w:val="1"/>
        </w:numPr>
        <w:spacing w:after="80"/>
      </w:pPr>
      <w:r>
        <w:t xml:space="preserve">Every abuse report or DMCA report is reviewed individually by an admin, who chooses one of: dismiss, warn, remove content, or suspend the account — entirely at admin discretion each time.</w:t>
      </w:r>
    </w:p>
    <w:p>
      <w:pPr>
        <w:pStyle w:val="ListParagraph"/>
        <w:numPr>
          <w:ilvl w:val="0"/>
          <w:numId w:val="1"/>
        </w:numPr>
        <w:spacing w:after="80"/>
      </w:pPr>
      <w:r>
        <w:t xml:space="preserve">An account suspension is enforced as a 10-year authentication ban — effectively permanent unless an admin reverses it.</w:t>
      </w:r>
    </w:p>
    <w:p>
      <w:pPr>
        <w:pStyle w:val="Heading2"/>
        <w:spacing w:after="150" w:before="300"/>
      </w:pPr>
      <w:r>
        <w:t xml:space="preserve">3.10 Company &amp; Legal Structure</w:t>
      </w:r>
    </w:p>
    <w:p>
      <w:pPr>
        <w:pStyle w:val="ListParagraph"/>
        <w:numPr>
          <w:ilvl w:val="0"/>
          <w:numId w:val="1"/>
        </w:numPr>
        <w:spacing w:after="80"/>
      </w:pPr>
      <w:r>
        <w:t xml:space="preserve">Vuka Music is not yet a registered legal entity — the business currently operates at the sole-proprietorship / pre-incorporation stage.</w:t>
      </w:r>
    </w:p>
    <w:p>
      <w:pPr>
        <w:pStyle w:val="ListParagraph"/>
        <w:numPr>
          <w:ilvl w:val="0"/>
          <w:numId w:val="1"/>
        </w:numPr>
        <w:spacing w:after="80"/>
      </w:pPr>
      <w:r>
        <w:t xml:space="preserve">Formal incorporation (South African Pty Ltd via CIPC) is a planned milestone, tracked in Section 1.8, ahead of the transition from sandbox to live payments.</w:t>
      </w:r>
    </w:p>
    <w:p>
      <w:pPr>
        <w:pStyle w:val="ListParagraph"/>
        <w:numPr>
          <w:ilvl w:val="0"/>
          <w:numId w:val="1"/>
        </w:numPr>
        <w:spacing w:after="80"/>
      </w:pPr>
      <w:r>
        <w:t xml:space="preserve">Innocent and Andile are co-founders of Vuka Music. Formal equity/shareholding terms between them are still to be documented in writing once incorporation happens — not before, to avoid promising equity in an entity that doesn't yet exist.</w:t>
      </w:r>
    </w:p>
    <w:p>
      <w:r>
        <w:br w:type="page"/>
      </w:r>
    </w:p>
    <w:p>
      <w:pPr>
        <w:pStyle w:val="Heading1"/>
        <w:spacing w:after="200" w:before="400"/>
      </w:pPr>
      <w:r>
        <w:t xml:space="preserve">4. Software Project Management Plan</w:t>
      </w:r>
    </w:p>
    <w:p>
      <w:pPr>
        <w:pStyle w:val="Heading2"/>
        <w:spacing w:after="150" w:before="300"/>
      </w:pPr>
      <w:r>
        <w:t xml:space="preserve">4.1 Development Approach</w:t>
      </w:r>
    </w:p>
    <w:p>
      <w:pPr>
        <w:spacing w:after="160"/>
      </w:pPr>
      <w:r>
        <w:t xml:space="preserve">Vuka Music was built as a phased delivery: each phase is a self-contained, deployable increment, mirroring an iterative/agile approach rather than a single big-bang release. Completed phases are tracked in the table below.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2200"/>
      </w:tblGrid>
      <w:tr>
        <w:trPr>
          <w:tblHeader/>
        </w:trPr>
        <w:tc>
          <w:tcPr>
            <w:tcW w:type="dxa" w:w="1200"/>
            <w:shd w:fill="0A0A0A" w:val="clear"/>
            <w:tcMar>
              <w:top w:type="dxa" w:w="60"/>
              <w:left w:type="dxa" w:w="90"/>
              <w:bottom w:type="dxa" w:w="60"/>
              <w:right w:type="dxa" w:w="90"/>
            </w:tcMar>
            <w:vAlign w:val="center"/>
          </w:tcPr>
          <w:p>
            <w:r>
              <w:rPr>
                <w:b/>
                <w:bCs/>
                <w:color w:val="FFFFFF"/>
                <w:sz w:val="20"/>
                <w:szCs w:val="20"/>
              </w:rPr>
              <w:t xml:space="preserve">Phase</w:t>
            </w:r>
          </w:p>
        </w:tc>
        <w:tc>
          <w:tcPr>
            <w:tcW w:type="dxa" w:w="6600"/>
            <w:shd w:fill="0A0A0A" w:val="clear"/>
            <w:tcMar>
              <w:top w:type="dxa" w:w="60"/>
              <w:left w:type="dxa" w:w="90"/>
              <w:bottom w:type="dxa" w:w="60"/>
              <w:right w:type="dxa" w:w="90"/>
            </w:tcMar>
            <w:vAlign w:val="center"/>
          </w:tcPr>
          <w:p>
            <w:r>
              <w:rPr>
                <w:b/>
                <w:bCs/>
                <w:color w:val="FFFFFF"/>
                <w:sz w:val="20"/>
                <w:szCs w:val="20"/>
              </w:rPr>
              <w:t xml:space="preserve">Deliverable</w:t>
            </w:r>
          </w:p>
        </w:tc>
        <w:tc>
          <w:tcPr>
            <w:tcW w:type="dxa" w:w="2200"/>
            <w:shd w:fill="0A0A0A" w:val="clear"/>
            <w:tcMar>
              <w:top w:type="dxa" w:w="60"/>
              <w:left w:type="dxa" w:w="90"/>
              <w:bottom w:type="dxa" w:w="60"/>
              <w:right w:type="dxa" w:w="90"/>
            </w:tcMar>
            <w:vAlign w:val="center"/>
          </w:tcPr>
          <w:p>
            <w:r>
              <w:rPr>
                <w:b/>
                <w:bCs/>
                <w:color w:val="FFFFFF"/>
                <w:sz w:val="20"/>
                <w:szCs w:val="20"/>
              </w:rPr>
              <w:t xml:space="preserve">Status</w:t>
            </w:r>
          </w:p>
        </w:tc>
      </w:tr>
      <w:tr>
        <w:tc>
          <w:tcPr>
            <w:tcW w:type="dxa" w:w="1200"/>
            <w:tcMar>
              <w:top w:type="dxa" w:w="60"/>
              <w:left w:type="dxa" w:w="90"/>
              <w:bottom w:type="dxa" w:w="60"/>
              <w:right w:type="dxa" w:w="90"/>
            </w:tcMar>
            <w:vAlign w:val="center"/>
          </w:tcPr>
          <w:p>
            <w:r>
              <w:rPr>
                <w:b w:val="false"/>
                <w:bCs w:val="false"/>
                <w:sz w:val="20"/>
                <w:szCs w:val="20"/>
              </w:rPr>
              <w:t xml:space="preserve">1</w:t>
            </w:r>
          </w:p>
        </w:tc>
        <w:tc>
          <w:tcPr>
            <w:tcW w:type="dxa" w:w="6600"/>
            <w:tcMar>
              <w:top w:type="dxa" w:w="60"/>
              <w:left w:type="dxa" w:w="90"/>
              <w:bottom w:type="dxa" w:w="60"/>
              <w:right w:type="dxa" w:w="90"/>
            </w:tcMar>
            <w:vAlign w:val="center"/>
          </w:tcPr>
          <w:p>
            <w:r>
              <w:rPr>
                <w:b w:val="false"/>
                <w:bCs w:val="false"/>
                <w:sz w:val="20"/>
                <w:szCs w:val="20"/>
              </w:rPr>
              <w:t xml:space="preserve">Project scaffolding + database schema</w:t>
            </w:r>
          </w:p>
        </w:tc>
        <w:tc>
          <w:tcPr>
            <w:tcW w:type="dxa" w:w="2200"/>
            <w:tcMar>
              <w:top w:type="dxa" w:w="60"/>
              <w:left w:type="dxa" w:w="90"/>
              <w:bottom w:type="dxa" w:w="60"/>
              <w:right w:type="dxa" w:w="90"/>
            </w:tcMar>
            <w:vAlign w:val="center"/>
          </w:tcPr>
          <w:p>
            <w:r>
              <w:rPr>
                <w:b w:val="false"/>
                <w:bCs w:val="false"/>
                <w:sz w:val="20"/>
                <w:szCs w:val="20"/>
              </w:rPr>
              <w:t xml:space="preserve">Complete</w:t>
            </w:r>
          </w:p>
        </w:tc>
      </w:tr>
      <w:tr>
        <w:tc>
          <w:tcPr>
            <w:tcW w:type="dxa" w:w="1200"/>
            <w:shd w:fill="F2F2F2" w:val="clear"/>
            <w:tcMar>
              <w:top w:type="dxa" w:w="60"/>
              <w:left w:type="dxa" w:w="90"/>
              <w:bottom w:type="dxa" w:w="60"/>
              <w:right w:type="dxa" w:w="90"/>
            </w:tcMar>
            <w:vAlign w:val="center"/>
          </w:tcPr>
          <w:p>
            <w:r>
              <w:rPr>
                <w:b w:val="false"/>
                <w:bCs w:val="false"/>
                <w:sz w:val="20"/>
                <w:szCs w:val="20"/>
              </w:rPr>
              <w:t xml:space="preserve">2</w:t>
            </w:r>
          </w:p>
        </w:tc>
        <w:tc>
          <w:tcPr>
            <w:tcW w:type="dxa" w:w="6600"/>
            <w:shd w:fill="F2F2F2" w:val="clear"/>
            <w:tcMar>
              <w:top w:type="dxa" w:w="60"/>
              <w:left w:type="dxa" w:w="90"/>
              <w:bottom w:type="dxa" w:w="60"/>
              <w:right w:type="dxa" w:w="90"/>
            </w:tcMar>
            <w:vAlign w:val="center"/>
          </w:tcPr>
          <w:p>
            <w:r>
              <w:rPr>
                <w:b w:val="false"/>
                <w:bCs w:val="false"/>
                <w:sz w:val="20"/>
                <w:szCs w:val="20"/>
              </w:rPr>
              <w:t xml:space="preserve">Authentication system (artist + admin, passwordless option)</w:t>
            </w:r>
          </w:p>
        </w:tc>
        <w:tc>
          <w:tcPr>
            <w:tcW w:type="dxa" w:w="2200"/>
            <w:shd w:fill="F2F2F2" w:val="clear"/>
            <w:tcMar>
              <w:top w:type="dxa" w:w="60"/>
              <w:left w:type="dxa" w:w="90"/>
              <w:bottom w:type="dxa" w:w="60"/>
              <w:right w:type="dxa" w:w="90"/>
            </w:tcMar>
            <w:vAlign w:val="center"/>
          </w:tcPr>
          <w:p>
            <w:r>
              <w:rPr>
                <w:b w:val="false"/>
                <w:bCs w:val="false"/>
                <w:sz w:val="20"/>
                <w:szCs w:val="20"/>
              </w:rPr>
              <w:t xml:space="preserve">Complete</w:t>
            </w:r>
          </w:p>
        </w:tc>
      </w:tr>
      <w:tr>
        <w:tc>
          <w:tcPr>
            <w:tcW w:type="dxa" w:w="1200"/>
            <w:tcMar>
              <w:top w:type="dxa" w:w="60"/>
              <w:left w:type="dxa" w:w="90"/>
              <w:bottom w:type="dxa" w:w="60"/>
              <w:right w:type="dxa" w:w="90"/>
            </w:tcMar>
            <w:vAlign w:val="center"/>
          </w:tcPr>
          <w:p>
            <w:r>
              <w:rPr>
                <w:b w:val="false"/>
                <w:bCs w:val="false"/>
                <w:sz w:val="20"/>
                <w:szCs w:val="20"/>
              </w:rPr>
              <w:t xml:space="preserve">3</w:t>
            </w:r>
          </w:p>
        </w:tc>
        <w:tc>
          <w:tcPr>
            <w:tcW w:type="dxa" w:w="6600"/>
            <w:tcMar>
              <w:top w:type="dxa" w:w="60"/>
              <w:left w:type="dxa" w:w="90"/>
              <w:bottom w:type="dxa" w:w="60"/>
              <w:right w:type="dxa" w:w="90"/>
            </w:tcMar>
            <w:vAlign w:val="center"/>
          </w:tcPr>
          <w:p>
            <w:r>
              <w:rPr>
                <w:b w:val="false"/>
                <w:bCs w:val="false"/>
                <w:sz w:val="20"/>
                <w:szCs w:val="20"/>
              </w:rPr>
              <w:t xml:space="preserve">Artist dashboard</w:t>
            </w:r>
          </w:p>
        </w:tc>
        <w:tc>
          <w:tcPr>
            <w:tcW w:type="dxa" w:w="2200"/>
            <w:tcMar>
              <w:top w:type="dxa" w:w="60"/>
              <w:left w:type="dxa" w:w="90"/>
              <w:bottom w:type="dxa" w:w="60"/>
              <w:right w:type="dxa" w:w="90"/>
            </w:tcMar>
            <w:vAlign w:val="center"/>
          </w:tcPr>
          <w:p>
            <w:r>
              <w:rPr>
                <w:b w:val="false"/>
                <w:bCs w:val="false"/>
                <w:sz w:val="20"/>
                <w:szCs w:val="20"/>
              </w:rPr>
              <w:t xml:space="preserve">Complete</w:t>
            </w:r>
          </w:p>
        </w:tc>
      </w:tr>
      <w:tr>
        <w:tc>
          <w:tcPr>
            <w:tcW w:type="dxa" w:w="1200"/>
            <w:shd w:fill="F2F2F2" w:val="clear"/>
            <w:tcMar>
              <w:top w:type="dxa" w:w="60"/>
              <w:left w:type="dxa" w:w="90"/>
              <w:bottom w:type="dxa" w:w="60"/>
              <w:right w:type="dxa" w:w="90"/>
            </w:tcMar>
            <w:vAlign w:val="center"/>
          </w:tcPr>
          <w:p>
            <w:r>
              <w:rPr>
                <w:b w:val="false"/>
                <w:bCs w:val="false"/>
                <w:sz w:val="20"/>
                <w:szCs w:val="20"/>
              </w:rPr>
              <w:t xml:space="preserve">4</w:t>
            </w:r>
          </w:p>
        </w:tc>
        <w:tc>
          <w:tcPr>
            <w:tcW w:type="dxa" w:w="6600"/>
            <w:shd w:fill="F2F2F2" w:val="clear"/>
            <w:tcMar>
              <w:top w:type="dxa" w:w="60"/>
              <w:left w:type="dxa" w:w="90"/>
              <w:bottom w:type="dxa" w:w="60"/>
              <w:right w:type="dxa" w:w="90"/>
            </w:tcMar>
            <w:vAlign w:val="center"/>
          </w:tcPr>
          <w:p>
            <w:r>
              <w:rPr>
                <w:b w:val="false"/>
                <w:bCs w:val="false"/>
                <w:sz w:val="20"/>
                <w:szCs w:val="20"/>
              </w:rPr>
              <w:t xml:space="preserve">Public-facing pages</w:t>
            </w:r>
          </w:p>
        </w:tc>
        <w:tc>
          <w:tcPr>
            <w:tcW w:type="dxa" w:w="2200"/>
            <w:shd w:fill="F2F2F2" w:val="clear"/>
            <w:tcMar>
              <w:top w:type="dxa" w:w="60"/>
              <w:left w:type="dxa" w:w="90"/>
              <w:bottom w:type="dxa" w:w="60"/>
              <w:right w:type="dxa" w:w="90"/>
            </w:tcMar>
            <w:vAlign w:val="center"/>
          </w:tcPr>
          <w:p>
            <w:r>
              <w:rPr>
                <w:b w:val="false"/>
                <w:bCs w:val="false"/>
                <w:sz w:val="20"/>
                <w:szCs w:val="20"/>
              </w:rPr>
              <w:t xml:space="preserve">Complete</w:t>
            </w:r>
          </w:p>
        </w:tc>
      </w:tr>
      <w:tr>
        <w:tc>
          <w:tcPr>
            <w:tcW w:type="dxa" w:w="1200"/>
            <w:tcMar>
              <w:top w:type="dxa" w:w="60"/>
              <w:left w:type="dxa" w:w="90"/>
              <w:bottom w:type="dxa" w:w="60"/>
              <w:right w:type="dxa" w:w="90"/>
            </w:tcMar>
            <w:vAlign w:val="center"/>
          </w:tcPr>
          <w:p>
            <w:r>
              <w:rPr>
                <w:b w:val="false"/>
                <w:bCs w:val="false"/>
                <w:sz w:val="20"/>
                <w:szCs w:val="20"/>
              </w:rPr>
              <w:t xml:space="preserve">5</w:t>
            </w:r>
          </w:p>
        </w:tc>
        <w:tc>
          <w:tcPr>
            <w:tcW w:type="dxa" w:w="6600"/>
            <w:tcMar>
              <w:top w:type="dxa" w:w="60"/>
              <w:left w:type="dxa" w:w="90"/>
              <w:bottom w:type="dxa" w:w="60"/>
              <w:right w:type="dxa" w:w="90"/>
            </w:tcMar>
            <w:vAlign w:val="center"/>
          </w:tcPr>
          <w:p>
            <w:r>
              <w:rPr>
                <w:b w:val="false"/>
                <w:bCs w:val="false"/>
                <w:sz w:val="20"/>
                <w:szCs w:val="20"/>
              </w:rPr>
              <w:t xml:space="preserve">Admin dashboard</w:t>
            </w:r>
          </w:p>
        </w:tc>
        <w:tc>
          <w:tcPr>
            <w:tcW w:type="dxa" w:w="2200"/>
            <w:tcMar>
              <w:top w:type="dxa" w:w="60"/>
              <w:left w:type="dxa" w:w="90"/>
              <w:bottom w:type="dxa" w:w="60"/>
              <w:right w:type="dxa" w:w="90"/>
            </w:tcMar>
            <w:vAlign w:val="center"/>
          </w:tcPr>
          <w:p>
            <w:r>
              <w:rPr>
                <w:b w:val="false"/>
                <w:bCs w:val="false"/>
                <w:sz w:val="20"/>
                <w:szCs w:val="20"/>
              </w:rPr>
              <w:t xml:space="preserve">Complete</w:t>
            </w:r>
          </w:p>
        </w:tc>
      </w:tr>
      <w:tr>
        <w:tc>
          <w:tcPr>
            <w:tcW w:type="dxa" w:w="1200"/>
            <w:shd w:fill="F2F2F2" w:val="clear"/>
            <w:tcMar>
              <w:top w:type="dxa" w:w="60"/>
              <w:left w:type="dxa" w:w="90"/>
              <w:bottom w:type="dxa" w:w="60"/>
              <w:right w:type="dxa" w:w="90"/>
            </w:tcMar>
            <w:vAlign w:val="center"/>
          </w:tcPr>
          <w:p>
            <w:r>
              <w:rPr>
                <w:b w:val="false"/>
                <w:bCs w:val="false"/>
                <w:sz w:val="20"/>
                <w:szCs w:val="20"/>
              </w:rPr>
              <w:t xml:space="preserve">6</w:t>
            </w:r>
          </w:p>
        </w:tc>
        <w:tc>
          <w:tcPr>
            <w:tcW w:type="dxa" w:w="6600"/>
            <w:shd w:fill="F2F2F2" w:val="clear"/>
            <w:tcMar>
              <w:top w:type="dxa" w:w="60"/>
              <w:left w:type="dxa" w:w="90"/>
              <w:bottom w:type="dxa" w:w="60"/>
              <w:right w:type="dxa" w:w="90"/>
            </w:tcMar>
            <w:vAlign w:val="center"/>
          </w:tcPr>
          <w:p>
            <w:r>
              <w:rPr>
                <w:b w:val="false"/>
                <w:bCs w:val="false"/>
                <w:sz w:val="20"/>
                <w:szCs w:val="20"/>
              </w:rPr>
              <w:t xml:space="preserve">Catalogue &amp; sales engine</w:t>
            </w:r>
          </w:p>
        </w:tc>
        <w:tc>
          <w:tcPr>
            <w:tcW w:type="dxa" w:w="2200"/>
            <w:shd w:fill="F2F2F2" w:val="clear"/>
            <w:tcMar>
              <w:top w:type="dxa" w:w="60"/>
              <w:left w:type="dxa" w:w="90"/>
              <w:bottom w:type="dxa" w:w="60"/>
              <w:right w:type="dxa" w:w="90"/>
            </w:tcMar>
            <w:vAlign w:val="center"/>
          </w:tcPr>
          <w:p>
            <w:r>
              <w:rPr>
                <w:b w:val="false"/>
                <w:bCs w:val="false"/>
                <w:sz w:val="20"/>
                <w:szCs w:val="20"/>
              </w:rPr>
              <w:t xml:space="preserve">Complete</w:t>
            </w:r>
          </w:p>
        </w:tc>
      </w:tr>
      <w:tr>
        <w:tc>
          <w:tcPr>
            <w:tcW w:type="dxa" w:w="1200"/>
            <w:tcMar>
              <w:top w:type="dxa" w:w="60"/>
              <w:left w:type="dxa" w:w="90"/>
              <w:bottom w:type="dxa" w:w="60"/>
              <w:right w:type="dxa" w:w="90"/>
            </w:tcMar>
            <w:vAlign w:val="center"/>
          </w:tcPr>
          <w:p>
            <w:r>
              <w:rPr>
                <w:b w:val="false"/>
                <w:bCs w:val="false"/>
                <w:sz w:val="20"/>
                <w:szCs w:val="20"/>
              </w:rPr>
              <w:t xml:space="preserve">7</w:t>
            </w:r>
          </w:p>
        </w:tc>
        <w:tc>
          <w:tcPr>
            <w:tcW w:type="dxa" w:w="6600"/>
            <w:tcMar>
              <w:top w:type="dxa" w:w="60"/>
              <w:left w:type="dxa" w:w="90"/>
              <w:bottom w:type="dxa" w:w="60"/>
              <w:right w:type="dxa" w:w="90"/>
            </w:tcMar>
            <w:vAlign w:val="center"/>
          </w:tcPr>
          <w:p>
            <w:r>
              <w:rPr>
                <w:b w:val="false"/>
                <w:bCs w:val="false"/>
                <w:sz w:val="20"/>
                <w:szCs w:val="20"/>
              </w:rPr>
              <w:t xml:space="preserve">Royalty &amp; earnings processing</w:t>
            </w:r>
          </w:p>
        </w:tc>
        <w:tc>
          <w:tcPr>
            <w:tcW w:type="dxa" w:w="2200"/>
            <w:tcMar>
              <w:top w:type="dxa" w:w="60"/>
              <w:left w:type="dxa" w:w="90"/>
              <w:bottom w:type="dxa" w:w="60"/>
              <w:right w:type="dxa" w:w="90"/>
            </w:tcMar>
            <w:vAlign w:val="center"/>
          </w:tcPr>
          <w:p>
            <w:r>
              <w:rPr>
                <w:b w:val="false"/>
                <w:bCs w:val="false"/>
                <w:sz w:val="20"/>
                <w:szCs w:val="20"/>
              </w:rPr>
              <w:t xml:space="preserve">Complete</w:t>
            </w:r>
          </w:p>
        </w:tc>
      </w:tr>
      <w:tr>
        <w:tc>
          <w:tcPr>
            <w:tcW w:type="dxa" w:w="1200"/>
            <w:shd w:fill="F2F2F2" w:val="clear"/>
            <w:tcMar>
              <w:top w:type="dxa" w:w="60"/>
              <w:left w:type="dxa" w:w="90"/>
              <w:bottom w:type="dxa" w:w="60"/>
              <w:right w:type="dxa" w:w="90"/>
            </w:tcMar>
            <w:vAlign w:val="center"/>
          </w:tcPr>
          <w:p>
            <w:r>
              <w:rPr>
                <w:b w:val="false"/>
                <w:bCs w:val="false"/>
                <w:sz w:val="20"/>
                <w:szCs w:val="20"/>
              </w:rPr>
              <w:t xml:space="preserve">8</w:t>
            </w:r>
          </w:p>
        </w:tc>
        <w:tc>
          <w:tcPr>
            <w:tcW w:type="dxa" w:w="6600"/>
            <w:shd w:fill="F2F2F2" w:val="clear"/>
            <w:tcMar>
              <w:top w:type="dxa" w:w="60"/>
              <w:left w:type="dxa" w:w="90"/>
              <w:bottom w:type="dxa" w:w="60"/>
              <w:right w:type="dxa" w:w="90"/>
            </w:tcMar>
            <w:vAlign w:val="center"/>
          </w:tcPr>
          <w:p>
            <w:r>
              <w:rPr>
                <w:b w:val="false"/>
                <w:bCs w:val="false"/>
                <w:sz w:val="20"/>
                <w:szCs w:val="20"/>
              </w:rPr>
              <w:t xml:space="preserve">Security implementation (2FA, device sessions, rate limiting)</w:t>
            </w:r>
          </w:p>
        </w:tc>
        <w:tc>
          <w:tcPr>
            <w:tcW w:type="dxa" w:w="2200"/>
            <w:shd w:fill="F2F2F2" w:val="clear"/>
            <w:tcMar>
              <w:top w:type="dxa" w:w="60"/>
              <w:left w:type="dxa" w:w="90"/>
              <w:bottom w:type="dxa" w:w="60"/>
              <w:right w:type="dxa" w:w="90"/>
            </w:tcMar>
            <w:vAlign w:val="center"/>
          </w:tcPr>
          <w:p>
            <w:r>
              <w:rPr>
                <w:b w:val="false"/>
                <w:bCs w:val="false"/>
                <w:sz w:val="20"/>
                <w:szCs w:val="20"/>
              </w:rPr>
              <w:t xml:space="preserve">Complete</w:t>
            </w:r>
          </w:p>
        </w:tc>
      </w:tr>
      <w:tr>
        <w:tc>
          <w:tcPr>
            <w:tcW w:type="dxa" w:w="1200"/>
            <w:tcMar>
              <w:top w:type="dxa" w:w="60"/>
              <w:left w:type="dxa" w:w="90"/>
              <w:bottom w:type="dxa" w:w="60"/>
              <w:right w:type="dxa" w:w="90"/>
            </w:tcMar>
            <w:vAlign w:val="center"/>
          </w:tcPr>
          <w:p>
            <w:r>
              <w:rPr>
                <w:b w:val="false"/>
                <w:bCs w:val="false"/>
                <w:sz w:val="20"/>
                <w:szCs w:val="20"/>
              </w:rPr>
              <w:t xml:space="preserve">9</w:t>
            </w:r>
          </w:p>
        </w:tc>
        <w:tc>
          <w:tcPr>
            <w:tcW w:type="dxa" w:w="6600"/>
            <w:tcMar>
              <w:top w:type="dxa" w:w="60"/>
              <w:left w:type="dxa" w:w="90"/>
              <w:bottom w:type="dxa" w:w="60"/>
              <w:right w:type="dxa" w:w="90"/>
            </w:tcMar>
            <w:vAlign w:val="center"/>
          </w:tcPr>
          <w:p>
            <w:r>
              <w:rPr>
                <w:b w:val="false"/>
                <w:bCs w:val="false"/>
                <w:sz w:val="20"/>
                <w:szCs w:val="20"/>
              </w:rPr>
              <w:t xml:space="preserve">Email system (16 transactional templates)</w:t>
            </w:r>
          </w:p>
        </w:tc>
        <w:tc>
          <w:tcPr>
            <w:tcW w:type="dxa" w:w="2200"/>
            <w:tcMar>
              <w:top w:type="dxa" w:w="60"/>
              <w:left w:type="dxa" w:w="90"/>
              <w:bottom w:type="dxa" w:w="60"/>
              <w:right w:type="dxa" w:w="90"/>
            </w:tcMar>
            <w:vAlign w:val="center"/>
          </w:tcPr>
          <w:p>
            <w:r>
              <w:rPr>
                <w:b w:val="false"/>
                <w:bCs w:val="false"/>
                <w:sz w:val="20"/>
                <w:szCs w:val="20"/>
              </w:rPr>
              <w:t xml:space="preserve">Complete</w:t>
            </w:r>
          </w:p>
        </w:tc>
      </w:tr>
      <w:tr>
        <w:tc>
          <w:tcPr>
            <w:tcW w:type="dxa" w:w="1200"/>
            <w:shd w:fill="F2F2F2" w:val="clear"/>
            <w:tcMar>
              <w:top w:type="dxa" w:w="60"/>
              <w:left w:type="dxa" w:w="90"/>
              <w:bottom w:type="dxa" w:w="60"/>
              <w:right w:type="dxa" w:w="90"/>
            </w:tcMar>
            <w:vAlign w:val="center"/>
          </w:tcPr>
          <w:p>
            <w:r>
              <w:rPr>
                <w:b w:val="false"/>
                <w:bCs w:val="false"/>
                <w:sz w:val="20"/>
                <w:szCs w:val="20"/>
              </w:rPr>
              <w:t xml:space="preserve">10</w:t>
            </w:r>
          </w:p>
        </w:tc>
        <w:tc>
          <w:tcPr>
            <w:tcW w:type="dxa" w:w="6600"/>
            <w:shd w:fill="F2F2F2" w:val="clear"/>
            <w:tcMar>
              <w:top w:type="dxa" w:w="60"/>
              <w:left w:type="dxa" w:w="90"/>
              <w:bottom w:type="dxa" w:w="60"/>
              <w:right w:type="dxa" w:w="90"/>
            </w:tcMar>
            <w:vAlign w:val="center"/>
          </w:tcPr>
          <w:p>
            <w:r>
              <w:rPr>
                <w:b w:val="false"/>
                <w:bCs w:val="false"/>
                <w:sz w:val="20"/>
                <w:szCs w:val="20"/>
              </w:rPr>
              <w:t xml:space="preserve">Analytics system</w:t>
            </w:r>
          </w:p>
        </w:tc>
        <w:tc>
          <w:tcPr>
            <w:tcW w:type="dxa" w:w="2200"/>
            <w:shd w:fill="F2F2F2" w:val="clear"/>
            <w:tcMar>
              <w:top w:type="dxa" w:w="60"/>
              <w:left w:type="dxa" w:w="90"/>
              <w:bottom w:type="dxa" w:w="60"/>
              <w:right w:type="dxa" w:w="90"/>
            </w:tcMar>
            <w:vAlign w:val="center"/>
          </w:tcPr>
          <w:p>
            <w:r>
              <w:rPr>
                <w:b w:val="false"/>
                <w:bCs w:val="false"/>
                <w:sz w:val="20"/>
                <w:szCs w:val="20"/>
              </w:rPr>
              <w:t xml:space="preserve">Complete</w:t>
            </w:r>
          </w:p>
        </w:tc>
      </w:tr>
      <w:tr>
        <w:tc>
          <w:tcPr>
            <w:tcW w:type="dxa" w:w="1200"/>
            <w:tcMar>
              <w:top w:type="dxa" w:w="60"/>
              <w:left w:type="dxa" w:w="90"/>
              <w:bottom w:type="dxa" w:w="60"/>
              <w:right w:type="dxa" w:w="90"/>
            </w:tcMar>
            <w:vAlign w:val="center"/>
          </w:tcPr>
          <w:p>
            <w:r>
              <w:rPr>
                <w:b w:val="false"/>
                <w:bCs w:val="false"/>
                <w:sz w:val="20"/>
                <w:szCs w:val="20"/>
              </w:rPr>
              <w:t xml:space="preserve">11</w:t>
            </w:r>
          </w:p>
        </w:tc>
        <w:tc>
          <w:tcPr>
            <w:tcW w:type="dxa" w:w="6600"/>
            <w:tcMar>
              <w:top w:type="dxa" w:w="60"/>
              <w:left w:type="dxa" w:w="90"/>
              <w:bottom w:type="dxa" w:w="60"/>
              <w:right w:type="dxa" w:w="90"/>
            </w:tcMar>
            <w:vAlign w:val="center"/>
          </w:tcPr>
          <w:p>
            <w:r>
              <w:rPr>
                <w:b w:val="false"/>
                <w:bCs w:val="false"/>
                <w:sz w:val="20"/>
                <w:szCs w:val="20"/>
              </w:rPr>
              <w:t xml:space="preserve">Infrastructure &amp; deployment (Vercel, Cloudflare, Doppler)</w:t>
            </w:r>
          </w:p>
        </w:tc>
        <w:tc>
          <w:tcPr>
            <w:tcW w:type="dxa" w:w="2200"/>
            <w:tcMar>
              <w:top w:type="dxa" w:w="60"/>
              <w:left w:type="dxa" w:w="90"/>
              <w:bottom w:type="dxa" w:w="60"/>
              <w:right w:type="dxa" w:w="90"/>
            </w:tcMar>
            <w:vAlign w:val="center"/>
          </w:tcPr>
          <w:p>
            <w:r>
              <w:rPr>
                <w:b w:val="false"/>
                <w:bCs w:val="false"/>
                <w:sz w:val="20"/>
                <w:szCs w:val="20"/>
              </w:rPr>
              <w:t xml:space="preserve">Complete</w:t>
            </w:r>
          </w:p>
        </w:tc>
      </w:tr>
      <w:tr>
        <w:tc>
          <w:tcPr>
            <w:tcW w:type="dxa" w:w="1200"/>
            <w:shd w:fill="F2F2F2" w:val="clear"/>
            <w:tcMar>
              <w:top w:type="dxa" w:w="60"/>
              <w:left w:type="dxa" w:w="90"/>
              <w:bottom w:type="dxa" w:w="60"/>
              <w:right w:type="dxa" w:w="90"/>
            </w:tcMar>
            <w:vAlign w:val="center"/>
          </w:tcPr>
          <w:p>
            <w:r>
              <w:rPr>
                <w:b w:val="false"/>
                <w:bCs w:val="false"/>
                <w:sz w:val="20"/>
                <w:szCs w:val="20"/>
              </w:rPr>
              <w:t xml:space="preserve">12</w:t>
            </w:r>
          </w:p>
        </w:tc>
        <w:tc>
          <w:tcPr>
            <w:tcW w:type="dxa" w:w="6600"/>
            <w:shd w:fill="F2F2F2" w:val="clear"/>
            <w:tcMar>
              <w:top w:type="dxa" w:w="60"/>
              <w:left w:type="dxa" w:w="90"/>
              <w:bottom w:type="dxa" w:w="60"/>
              <w:right w:type="dxa" w:w="90"/>
            </w:tcMar>
            <w:vAlign w:val="center"/>
          </w:tcPr>
          <w:p>
            <w:r>
              <w:rPr>
                <w:b w:val="false"/>
                <w:bCs w:val="false"/>
                <w:sz w:val="20"/>
                <w:szCs w:val="20"/>
              </w:rPr>
              <w:t xml:space="preserve">Formal documentation (business + technical) + native app wrappers</w:t>
            </w:r>
          </w:p>
        </w:tc>
        <w:tc>
          <w:tcPr>
            <w:tcW w:type="dxa" w:w="2200"/>
            <w:shd w:fill="F2F2F2" w:val="clear"/>
            <w:tcMar>
              <w:top w:type="dxa" w:w="60"/>
              <w:left w:type="dxa" w:w="90"/>
              <w:bottom w:type="dxa" w:w="60"/>
              <w:right w:type="dxa" w:w="90"/>
            </w:tcMar>
            <w:vAlign w:val="center"/>
          </w:tcPr>
          <w:p>
            <w:r>
              <w:rPr>
                <w:b w:val="false"/>
                <w:bCs w:val="false"/>
                <w:sz w:val="20"/>
                <w:szCs w:val="20"/>
              </w:rPr>
              <w:t xml:space="preserve">In progress</w:t>
            </w:r>
          </w:p>
        </w:tc>
      </w:tr>
    </w:tbl>
    <w:p>
      <w:pPr>
        <w:pStyle w:val="Heading2"/>
        <w:spacing w:after="150" w:before="300"/>
      </w:pPr>
      <w:r>
        <w:t xml:space="preserve">4.2 Work Breakdown Structure — Current Phase</w:t>
      </w:r>
    </w:p>
    <w:p>
      <w:pPr>
        <w:pStyle w:val="ListParagraph"/>
        <w:numPr>
          <w:ilvl w:val="0"/>
          <w:numId w:val="1"/>
        </w:numPr>
        <w:spacing w:after="80"/>
      </w:pPr>
      <w:r>
        <w:t xml:space="preserve">1. Documentation — 1.1 Business docs (charter, scope, business rules, mgmt plan), 1.2 Technical docs (requirements, use cases, ERD, data dictionary)</w:t>
      </w:r>
    </w:p>
    <w:p>
      <w:pPr>
        <w:pStyle w:val="ListParagraph"/>
        <w:numPr>
          <w:ilvl w:val="0"/>
          <w:numId w:val="1"/>
        </w:numPr>
        <w:spacing w:after="80"/>
      </w:pPr>
      <w:r>
        <w:t xml:space="preserve">2. Desktop Delivery — 2.1 Tauri environment setup, 2.2 Build pipeline, 2.3 Installer packaging, 2.4 QA on Windows</w:t>
      </w:r>
    </w:p>
    <w:p>
      <w:pPr>
        <w:pStyle w:val="ListParagraph"/>
        <w:numPr>
          <w:ilvl w:val="0"/>
          <w:numId w:val="1"/>
        </w:numPr>
        <w:spacing w:after="80"/>
      </w:pPr>
      <w:r>
        <w:t xml:space="preserve">3. Mobile Delivery (partner-led) — 3.1 Android build, 3.2 iOS build, 3.3 Huawei (AppGallery) build, 3.4 Store submission</w:t>
      </w:r>
    </w:p>
    <w:p>
      <w:pPr>
        <w:pStyle w:val="ListParagraph"/>
        <w:numPr>
          <w:ilvl w:val="0"/>
          <w:numId w:val="1"/>
        </w:numPr>
        <w:spacing w:after="80"/>
      </w:pPr>
      <w:r>
        <w:t xml:space="preserve">4. Company &amp; Payments Go-Live — 4.1 Pty Ltd registration (CIPC), 4.2 Live Paystack keys, 4.3 Live PayPal keys, 4.4 Cutover from test to real payments</w:t>
      </w:r>
    </w:p>
    <w:p>
      <w:pPr>
        <w:pStyle w:val="Heading2"/>
        <w:spacing w:after="150" w:before="300"/>
      </w:pPr>
      <w:r>
        <w:t xml:space="preserve">4.3 Roles &amp;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shd w:fill="0A0A0A" w:val="clear"/>
            <w:tcMar>
              <w:top w:type="dxa" w:w="60"/>
              <w:left w:type="dxa" w:w="90"/>
              <w:bottom w:type="dxa" w:w="60"/>
              <w:right w:type="dxa" w:w="90"/>
            </w:tcMar>
            <w:vAlign w:val="center"/>
          </w:tcPr>
          <w:p>
            <w:r>
              <w:rPr>
                <w:b/>
                <w:bCs/>
                <w:color w:val="FFFFFF"/>
                <w:sz w:val="20"/>
                <w:szCs w:val="20"/>
              </w:rPr>
              <w:t xml:space="preserve">Role</w:t>
            </w:r>
          </w:p>
        </w:tc>
        <w:tc>
          <w:tcPr>
            <w:tcW w:type="dxa" w:w="1500"/>
            <w:shd w:fill="0A0A0A" w:val="clear"/>
            <w:tcMar>
              <w:top w:type="dxa" w:w="60"/>
              <w:left w:type="dxa" w:w="90"/>
              <w:bottom w:type="dxa" w:w="60"/>
              <w:right w:type="dxa" w:w="90"/>
            </w:tcMar>
            <w:vAlign w:val="center"/>
          </w:tcPr>
          <w:p>
            <w:r>
              <w:rPr>
                <w:b/>
                <w:bCs/>
                <w:color w:val="FFFFFF"/>
                <w:sz w:val="20"/>
                <w:szCs w:val="20"/>
              </w:rPr>
              <w:t xml:space="preserve">Owner</w:t>
            </w:r>
          </w:p>
        </w:tc>
        <w:tc>
          <w:tcPr>
            <w:tcW w:type="dxa" w:w="4500"/>
            <w:shd w:fill="0A0A0A" w:val="clear"/>
            <w:tcMar>
              <w:top w:type="dxa" w:w="60"/>
              <w:left w:type="dxa" w:w="90"/>
              <w:bottom w:type="dxa" w:w="60"/>
              <w:right w:type="dxa" w:w="90"/>
            </w:tcMar>
            <w:vAlign w:val="center"/>
          </w:tcPr>
          <w:p>
            <w:r>
              <w:rPr>
                <w:b/>
                <w:bCs/>
                <w:color w:val="FFFFFF"/>
                <w:sz w:val="20"/>
                <w:szCs w:val="20"/>
              </w:rPr>
              <w:t xml:space="preserve">Responsibilities</w:t>
            </w:r>
          </w:p>
        </w:tc>
      </w:tr>
      <w:tr>
        <w:tc>
          <w:tcPr>
            <w:tcW w:type="dxa" w:w="3000"/>
            <w:tcMar>
              <w:top w:type="dxa" w:w="60"/>
              <w:left w:type="dxa" w:w="90"/>
              <w:bottom w:type="dxa" w:w="60"/>
              <w:right w:type="dxa" w:w="90"/>
            </w:tcMar>
            <w:vAlign w:val="center"/>
          </w:tcPr>
          <w:p>
            <w:r>
              <w:rPr>
                <w:b w:val="false"/>
                <w:bCs w:val="false"/>
                <w:sz w:val="20"/>
                <w:szCs w:val="20"/>
              </w:rPr>
              <w:t xml:space="preserve">Co-Founder / Product Owner / Web Lead</w:t>
            </w:r>
          </w:p>
        </w:tc>
        <w:tc>
          <w:tcPr>
            <w:tcW w:type="dxa" w:w="1500"/>
            <w:tcMar>
              <w:top w:type="dxa" w:w="60"/>
              <w:left w:type="dxa" w:w="90"/>
              <w:bottom w:type="dxa" w:w="60"/>
              <w:right w:type="dxa" w:w="90"/>
            </w:tcMar>
            <w:vAlign w:val="center"/>
          </w:tcPr>
          <w:p>
            <w:r>
              <w:rPr>
                <w:b w:val="false"/>
                <w:bCs w:val="false"/>
                <w:sz w:val="20"/>
                <w:szCs w:val="20"/>
              </w:rPr>
              <w:t xml:space="preserve">Innocent</w:t>
            </w:r>
          </w:p>
        </w:tc>
        <w:tc>
          <w:tcPr>
            <w:tcW w:type="dxa" w:w="4500"/>
            <w:tcMar>
              <w:top w:type="dxa" w:w="60"/>
              <w:left w:type="dxa" w:w="90"/>
              <w:bottom w:type="dxa" w:w="60"/>
              <w:right w:type="dxa" w:w="90"/>
            </w:tcMar>
            <w:vAlign w:val="center"/>
          </w:tcPr>
          <w:p>
            <w:r>
              <w:rPr>
                <w:b w:val="false"/>
                <w:bCs w:val="false"/>
                <w:sz w:val="20"/>
                <w:szCs w:val="20"/>
              </w:rPr>
              <w:t xml:space="preserve">Feature scope, web platform code, payments integration, desktop build, artist recruitment.</w:t>
            </w:r>
          </w:p>
        </w:tc>
      </w:tr>
      <w:tr>
        <w:tc>
          <w:tcPr>
            <w:tcW w:type="dxa" w:w="3000"/>
            <w:shd w:fill="F2F2F2" w:val="clear"/>
            <w:tcMar>
              <w:top w:type="dxa" w:w="60"/>
              <w:left w:type="dxa" w:w="90"/>
              <w:bottom w:type="dxa" w:w="60"/>
              <w:right w:type="dxa" w:w="90"/>
            </w:tcMar>
            <w:vAlign w:val="center"/>
          </w:tcPr>
          <w:p>
            <w:r>
              <w:rPr>
                <w:b w:val="false"/>
                <w:bCs w:val="false"/>
                <w:sz w:val="20"/>
                <w:szCs w:val="20"/>
              </w:rPr>
              <w:t xml:space="preserve">Co-Founder / Co-Developer</w:t>
            </w:r>
          </w:p>
        </w:tc>
        <w:tc>
          <w:tcPr>
            <w:tcW w:type="dxa" w:w="1500"/>
            <w:shd w:fill="F2F2F2" w:val="clear"/>
            <w:tcMar>
              <w:top w:type="dxa" w:w="60"/>
              <w:left w:type="dxa" w:w="90"/>
              <w:bottom w:type="dxa" w:w="60"/>
              <w:right w:type="dxa" w:w="90"/>
            </w:tcMar>
            <w:vAlign w:val="center"/>
          </w:tcPr>
          <w:p>
            <w:r>
              <w:rPr>
                <w:b w:val="false"/>
                <w:bCs w:val="false"/>
                <w:sz w:val="20"/>
                <w:szCs w:val="20"/>
              </w:rPr>
              <w:t xml:space="preserve">Andile</w:t>
            </w:r>
          </w:p>
        </w:tc>
        <w:tc>
          <w:tcPr>
            <w:tcW w:type="dxa" w:w="4500"/>
            <w:shd w:fill="F2F2F2" w:val="clear"/>
            <w:tcMar>
              <w:top w:type="dxa" w:w="60"/>
              <w:left w:type="dxa" w:w="90"/>
              <w:bottom w:type="dxa" w:w="60"/>
              <w:right w:type="dxa" w:w="90"/>
            </w:tcMar>
            <w:vAlign w:val="center"/>
          </w:tcPr>
          <w:p>
            <w:r>
              <w:rPr>
                <w:b w:val="false"/>
                <w:bCs w:val="false"/>
                <w:sz w:val="20"/>
                <w:szCs w:val="20"/>
              </w:rPr>
              <w:t xml:space="preserve">Web platform co-development and code review, project charter, requirements, UML/ERD, software management plan, native mobile app development.</w:t>
            </w:r>
          </w:p>
        </w:tc>
      </w:tr>
    </w:tbl>
    <w:p>
      <w:pPr>
        <w:pStyle w:val="Heading2"/>
        <w:spacing w:after="150" w:before="300"/>
      </w:pPr>
      <w:r>
        <w:t xml:space="preserve">4.4 Schedule Risk &amp; Mitigation</w:t>
      </w:r>
    </w:p>
    <w:p>
      <w:pPr>
        <w:spacing w:after="160"/>
      </w:pPr>
      <w:r>
        <w:t xml:space="preserve">The team's own retrospective identified that the original deadline was optimistic once the full documentation and multi-platform scope became clear — work that would typically be spread across a full team rather than two part-time student developers.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800"/>
      </w:tblGrid>
      <w:tr>
        <w:trPr>
          <w:tblHeader/>
        </w:trPr>
        <w:tc>
          <w:tcPr>
            <w:tcW w:type="dxa" w:w="3400"/>
            <w:shd w:fill="0A0A0A" w:val="clear"/>
            <w:tcMar>
              <w:top w:type="dxa" w:w="60"/>
              <w:left w:type="dxa" w:w="90"/>
              <w:bottom w:type="dxa" w:w="60"/>
              <w:right w:type="dxa" w:w="90"/>
            </w:tcMar>
            <w:vAlign w:val="center"/>
          </w:tcPr>
          <w:p>
            <w:r>
              <w:rPr>
                <w:b/>
                <w:bCs/>
                <w:color w:val="FFFFFF"/>
                <w:sz w:val="20"/>
                <w:szCs w:val="20"/>
              </w:rPr>
              <w:t xml:space="preserve">Risk</w:t>
            </w:r>
          </w:p>
        </w:tc>
        <w:tc>
          <w:tcPr>
            <w:tcW w:type="dxa" w:w="1400"/>
            <w:shd w:fill="0A0A0A" w:val="clear"/>
            <w:tcMar>
              <w:top w:type="dxa" w:w="60"/>
              <w:left w:type="dxa" w:w="90"/>
              <w:bottom w:type="dxa" w:w="60"/>
              <w:right w:type="dxa" w:w="90"/>
            </w:tcMar>
            <w:vAlign w:val="center"/>
          </w:tcPr>
          <w:p>
            <w:r>
              <w:rPr>
                <w:b/>
                <w:bCs/>
                <w:color w:val="FFFFFF"/>
                <w:sz w:val="20"/>
                <w:szCs w:val="20"/>
              </w:rPr>
              <w:t xml:space="preserve">Likelihood</w:t>
            </w:r>
          </w:p>
        </w:tc>
        <w:tc>
          <w:tcPr>
            <w:tcW w:type="dxa" w:w="1400"/>
            <w:shd w:fill="0A0A0A" w:val="clear"/>
            <w:tcMar>
              <w:top w:type="dxa" w:w="60"/>
              <w:left w:type="dxa" w:w="90"/>
              <w:bottom w:type="dxa" w:w="60"/>
              <w:right w:type="dxa" w:w="90"/>
            </w:tcMar>
            <w:vAlign w:val="center"/>
          </w:tcPr>
          <w:p>
            <w:r>
              <w:rPr>
                <w:b/>
                <w:bCs/>
                <w:color w:val="FFFFFF"/>
                <w:sz w:val="20"/>
                <w:szCs w:val="20"/>
              </w:rPr>
              <w:t xml:space="preserve">Impact</w:t>
            </w:r>
          </w:p>
        </w:tc>
        <w:tc>
          <w:tcPr>
            <w:tcW w:type="dxa" w:w="3800"/>
            <w:shd w:fill="0A0A0A" w:val="clear"/>
            <w:tcMar>
              <w:top w:type="dxa" w:w="60"/>
              <w:left w:type="dxa" w:w="90"/>
              <w:bottom w:type="dxa" w:w="60"/>
              <w:right w:type="dxa" w:w="90"/>
            </w:tcMar>
            <w:vAlign w:val="center"/>
          </w:tcPr>
          <w:p>
            <w:r>
              <w:rPr>
                <w:b/>
                <w:bCs/>
                <w:color w:val="FFFFFF"/>
                <w:sz w:val="20"/>
                <w:szCs w:val="20"/>
              </w:rPr>
              <w:t xml:space="preserve">Mitigation</w:t>
            </w:r>
          </w:p>
        </w:tc>
      </w:tr>
      <w:tr>
        <w:tc>
          <w:tcPr>
            <w:tcW w:type="dxa" w:w="3400"/>
            <w:tcMar>
              <w:top w:type="dxa" w:w="60"/>
              <w:left w:type="dxa" w:w="90"/>
              <w:bottom w:type="dxa" w:w="60"/>
              <w:right w:type="dxa" w:w="90"/>
            </w:tcMar>
            <w:vAlign w:val="center"/>
          </w:tcPr>
          <w:p>
            <w:r>
              <w:rPr>
                <w:b w:val="false"/>
                <w:bCs w:val="false"/>
                <w:sz w:val="20"/>
                <w:szCs w:val="20"/>
              </w:rPr>
              <w:t xml:space="preserve">Two-person team cannot complete documentation + native apps + company registration in the original timeframe</w:t>
            </w:r>
          </w:p>
        </w:tc>
        <w:tc>
          <w:tcPr>
            <w:tcW w:type="dxa" w:w="1400"/>
            <w:tcMar>
              <w:top w:type="dxa" w:w="60"/>
              <w:left w:type="dxa" w:w="90"/>
              <w:bottom w:type="dxa" w:w="60"/>
              <w:right w:type="dxa" w:w="90"/>
            </w:tcMar>
            <w:vAlign w:val="center"/>
          </w:tcPr>
          <w:p>
            <w:r>
              <w:rPr>
                <w:b w:val="false"/>
                <w:bCs w:val="false"/>
                <w:sz w:val="20"/>
                <w:szCs w:val="20"/>
              </w:rPr>
              <w:t xml:space="preserve">High</w:t>
            </w:r>
          </w:p>
        </w:tc>
        <w:tc>
          <w:tcPr>
            <w:tcW w:type="dxa" w:w="1400"/>
            <w:tcMar>
              <w:top w:type="dxa" w:w="60"/>
              <w:left w:type="dxa" w:w="90"/>
              <w:bottom w:type="dxa" w:w="60"/>
              <w:right w:type="dxa" w:w="90"/>
            </w:tcMar>
            <w:vAlign w:val="center"/>
          </w:tcPr>
          <w:p>
            <w:r>
              <w:rPr>
                <w:b w:val="false"/>
                <w:bCs w:val="false"/>
                <w:sz w:val="20"/>
                <w:szCs w:val="20"/>
              </w:rPr>
              <w:t xml:space="preserve">High</w:t>
            </w:r>
          </w:p>
        </w:tc>
        <w:tc>
          <w:tcPr>
            <w:tcW w:type="dxa" w:w="3800"/>
            <w:tcMar>
              <w:top w:type="dxa" w:w="60"/>
              <w:left w:type="dxa" w:w="90"/>
              <w:bottom w:type="dxa" w:w="60"/>
              <w:right w:type="dxa" w:w="90"/>
            </w:tcMar>
            <w:vAlign w:val="center"/>
          </w:tcPr>
          <w:p>
            <w:r>
              <w:rPr>
                <w:b w:val="false"/>
                <w:bCs w:val="false"/>
                <w:sz w:val="20"/>
                <w:szCs w:val="20"/>
              </w:rPr>
              <w:t xml:space="preserve">Re-baseline the deadline; treat documentation as its own milestone decoupled from the mobile app timeline.</w:t>
            </w:r>
          </w:p>
        </w:tc>
      </w:tr>
      <w:tr>
        <w:tc>
          <w:tcPr>
            <w:tcW w:type="dxa" w:w="3400"/>
            <w:shd w:fill="F2F2F2" w:val="clear"/>
            <w:tcMar>
              <w:top w:type="dxa" w:w="60"/>
              <w:left w:type="dxa" w:w="90"/>
              <w:bottom w:type="dxa" w:w="60"/>
              <w:right w:type="dxa" w:w="90"/>
            </w:tcMar>
            <w:vAlign w:val="center"/>
          </w:tcPr>
          <w:p>
            <w:r>
              <w:rPr>
                <w:b w:val="false"/>
                <w:bCs w:val="false"/>
                <w:sz w:val="20"/>
                <w:szCs w:val="20"/>
              </w:rPr>
              <w:t xml:space="preserve">Requirements change after a feature is already built</w:t>
            </w:r>
          </w:p>
        </w:tc>
        <w:tc>
          <w:tcPr>
            <w:tcW w:type="dxa" w:w="1400"/>
            <w:shd w:fill="F2F2F2" w:val="clear"/>
            <w:tcMar>
              <w:top w:type="dxa" w:w="60"/>
              <w:left w:type="dxa" w:w="90"/>
              <w:bottom w:type="dxa" w:w="60"/>
              <w:right w:type="dxa" w:w="90"/>
            </w:tcMar>
            <w:vAlign w:val="center"/>
          </w:tcPr>
          <w:p>
            <w:r>
              <w:rPr>
                <w:b w:val="false"/>
                <w:bCs w:val="false"/>
                <w:sz w:val="20"/>
                <w:szCs w:val="20"/>
              </w:rPr>
              <w:t xml:space="preserve">Medium</w:t>
            </w:r>
          </w:p>
        </w:tc>
        <w:tc>
          <w:tcPr>
            <w:tcW w:type="dxa" w:w="1400"/>
            <w:shd w:fill="F2F2F2" w:val="clear"/>
            <w:tcMar>
              <w:top w:type="dxa" w:w="60"/>
              <w:left w:type="dxa" w:w="90"/>
              <w:bottom w:type="dxa" w:w="60"/>
              <w:right w:type="dxa" w:w="90"/>
            </w:tcMar>
            <w:vAlign w:val="center"/>
          </w:tcPr>
          <w:p>
            <w:r>
              <w:rPr>
                <w:b w:val="false"/>
                <w:bCs w:val="false"/>
                <w:sz w:val="20"/>
                <w:szCs w:val="20"/>
              </w:rPr>
              <w:t xml:space="preserve">High</w:t>
            </w:r>
          </w:p>
        </w:tc>
        <w:tc>
          <w:tcPr>
            <w:tcW w:type="dxa" w:w="3800"/>
            <w:shd w:fill="F2F2F2" w:val="clear"/>
            <w:tcMar>
              <w:top w:type="dxa" w:w="60"/>
              <w:left w:type="dxa" w:w="90"/>
              <w:bottom w:type="dxa" w:w="60"/>
              <w:right w:type="dxa" w:w="90"/>
            </w:tcMar>
            <w:vAlign w:val="center"/>
          </w:tcPr>
          <w:p>
            <w:r>
              <w:rPr>
                <w:b w:val="false"/>
                <w:bCs w:val="false"/>
                <w:sz w:val="20"/>
                <w:szCs w:val="20"/>
              </w:rPr>
              <w:t xml:space="preserve">Freeze requirements once documented; changes go through a written change-request note rather than ad hoc edits.</w:t>
            </w:r>
          </w:p>
        </w:tc>
      </w:tr>
      <w:tr>
        <w:tc>
          <w:tcPr>
            <w:tcW w:type="dxa" w:w="3400"/>
            <w:tcMar>
              <w:top w:type="dxa" w:w="60"/>
              <w:left w:type="dxa" w:w="90"/>
              <w:bottom w:type="dxa" w:w="60"/>
              <w:right w:type="dxa" w:w="90"/>
            </w:tcMar>
            <w:vAlign w:val="center"/>
          </w:tcPr>
          <w:p>
            <w:r>
              <w:rPr>
                <w:b w:val="false"/>
                <w:bCs w:val="false"/>
                <w:sz w:val="20"/>
                <w:szCs w:val="20"/>
              </w:rPr>
              <w:t xml:space="preserve">Live payments go live before security/testing is complete</w:t>
            </w:r>
          </w:p>
        </w:tc>
        <w:tc>
          <w:tcPr>
            <w:tcW w:type="dxa" w:w="1400"/>
            <w:tcMar>
              <w:top w:type="dxa" w:w="60"/>
              <w:left w:type="dxa" w:w="90"/>
              <w:bottom w:type="dxa" w:w="60"/>
              <w:right w:type="dxa" w:w="90"/>
            </w:tcMar>
            <w:vAlign w:val="center"/>
          </w:tcPr>
          <w:p>
            <w:r>
              <w:rPr>
                <w:b w:val="false"/>
                <w:bCs w:val="false"/>
                <w:sz w:val="20"/>
                <w:szCs w:val="20"/>
              </w:rPr>
              <w:t xml:space="preserve">Medium</w:t>
            </w:r>
          </w:p>
        </w:tc>
        <w:tc>
          <w:tcPr>
            <w:tcW w:type="dxa" w:w="1400"/>
            <w:tcMar>
              <w:top w:type="dxa" w:w="60"/>
              <w:left w:type="dxa" w:w="90"/>
              <w:bottom w:type="dxa" w:w="60"/>
              <w:right w:type="dxa" w:w="90"/>
            </w:tcMar>
            <w:vAlign w:val="center"/>
          </w:tcPr>
          <w:p>
            <w:r>
              <w:rPr>
                <w:b w:val="false"/>
                <w:bCs w:val="false"/>
                <w:sz w:val="20"/>
                <w:szCs w:val="20"/>
              </w:rPr>
              <w:t xml:space="preserve">High</w:t>
            </w:r>
          </w:p>
        </w:tc>
        <w:tc>
          <w:tcPr>
            <w:tcW w:type="dxa" w:w="3800"/>
            <w:tcMar>
              <w:top w:type="dxa" w:w="60"/>
              <w:left w:type="dxa" w:w="90"/>
              <w:bottom w:type="dxa" w:w="60"/>
              <w:right w:type="dxa" w:w="90"/>
            </w:tcMar>
            <w:vAlign w:val="center"/>
          </w:tcPr>
          <w:p>
            <w:r>
              <w:rPr>
                <w:b w:val="false"/>
                <w:bCs w:val="false"/>
                <w:sz w:val="20"/>
                <w:szCs w:val="20"/>
              </w:rPr>
              <w:t xml:space="preserve">Gate the test→real payment cutover on completion of a security checklist and a full regression pass.</w:t>
            </w:r>
          </w:p>
        </w:tc>
      </w:tr>
      <w:tr>
        <w:tc>
          <w:tcPr>
            <w:tcW w:type="dxa" w:w="3400"/>
            <w:shd w:fill="F2F2F2" w:val="clear"/>
            <w:tcMar>
              <w:top w:type="dxa" w:w="60"/>
              <w:left w:type="dxa" w:w="90"/>
              <w:bottom w:type="dxa" w:w="60"/>
              <w:right w:type="dxa" w:w="90"/>
            </w:tcMar>
            <w:vAlign w:val="center"/>
          </w:tcPr>
          <w:p>
            <w:r>
              <w:rPr>
                <w:b w:val="false"/>
                <w:bCs w:val="false"/>
                <w:sz w:val="20"/>
                <w:szCs w:val="20"/>
              </w:rPr>
              <w:t xml:space="preserve">Undeclared business rules stay undocumented (e.g. merch refunds, payout minimum)</w:t>
            </w:r>
          </w:p>
        </w:tc>
        <w:tc>
          <w:tcPr>
            <w:tcW w:type="dxa" w:w="1400"/>
            <w:shd w:fill="F2F2F2" w:val="clear"/>
            <w:tcMar>
              <w:top w:type="dxa" w:w="60"/>
              <w:left w:type="dxa" w:w="90"/>
              <w:bottom w:type="dxa" w:w="60"/>
              <w:right w:type="dxa" w:w="90"/>
            </w:tcMar>
            <w:vAlign w:val="center"/>
          </w:tcPr>
          <w:p>
            <w:r>
              <w:rPr>
                <w:b w:val="false"/>
                <w:bCs w:val="false"/>
                <w:sz w:val="20"/>
                <w:szCs w:val="20"/>
              </w:rPr>
              <w:t xml:space="preserve">Medium</w:t>
            </w:r>
          </w:p>
        </w:tc>
        <w:tc>
          <w:tcPr>
            <w:tcW w:type="dxa" w:w="1400"/>
            <w:shd w:fill="F2F2F2" w:val="clear"/>
            <w:tcMar>
              <w:top w:type="dxa" w:w="60"/>
              <w:left w:type="dxa" w:w="90"/>
              <w:bottom w:type="dxa" w:w="60"/>
              <w:right w:type="dxa" w:w="90"/>
            </w:tcMar>
            <w:vAlign w:val="center"/>
          </w:tcPr>
          <w:p>
            <w:r>
              <w:rPr>
                <w:b w:val="false"/>
                <w:bCs w:val="false"/>
                <w:sz w:val="20"/>
                <w:szCs w:val="20"/>
              </w:rPr>
              <w:t xml:space="preserve">Medium</w:t>
            </w:r>
          </w:p>
        </w:tc>
        <w:tc>
          <w:tcPr>
            <w:tcW w:type="dxa" w:w="3800"/>
            <w:shd w:fill="F2F2F2" w:val="clear"/>
            <w:tcMar>
              <w:top w:type="dxa" w:w="60"/>
              <w:left w:type="dxa" w:w="90"/>
              <w:bottom w:type="dxa" w:w="60"/>
              <w:right w:type="dxa" w:w="90"/>
            </w:tcMar>
            <w:vAlign w:val="center"/>
          </w:tcPr>
          <w:p>
            <w:r>
              <w:rPr>
                <w:b w:val="false"/>
                <w:bCs w:val="false"/>
                <w:sz w:val="20"/>
                <w:szCs w:val="20"/>
              </w:rPr>
              <w:t xml:space="preserve">This documentation package is the mitigation — every rule is now written down and flagged if not yet built.</w:t>
            </w:r>
          </w:p>
        </w:tc>
      </w:tr>
    </w:tbl>
    <w:p>
      <w:pPr>
        <w:pStyle w:val="Heading2"/>
        <w:spacing w:after="150" w:before="300"/>
      </w:pPr>
      <w:r>
        <w:t xml:space="preserve">4.5 Quality &amp; Testing Approach</w:t>
      </w:r>
    </w:p>
    <w:p>
      <w:pPr>
        <w:pStyle w:val="ListParagraph"/>
        <w:numPr>
          <w:ilvl w:val="0"/>
          <w:numId w:val="1"/>
        </w:numPr>
        <w:spacing w:after="80"/>
      </w:pPr>
      <w:r>
        <w:t xml:space="preserve">Functional testing of each phase before merging (both team members test the increment).</w:t>
      </w:r>
    </w:p>
    <w:p>
      <w:pPr>
        <w:pStyle w:val="ListParagraph"/>
        <w:numPr>
          <w:ilvl w:val="0"/>
          <w:numId w:val="1"/>
        </w:numPr>
        <w:spacing w:after="80"/>
      </w:pPr>
      <w:r>
        <w:t xml:space="preserve">Production readiness reviewed against a scored checklist (security, performance, payments, monitoring) before go-live.</w:t>
      </w:r>
    </w:p>
    <w:p>
      <w:pPr>
        <w:pStyle w:val="ListParagraph"/>
        <w:numPr>
          <w:ilvl w:val="0"/>
          <w:numId w:val="1"/>
        </w:numPr>
        <w:spacing w:after="80"/>
      </w:pPr>
      <w:r>
        <w:t xml:space="preserve">Every Prisma schema change is paired with a migration file and registered in the migration route, avoiding schema drift between environments.</w:t>
      </w:r>
    </w:p>
    <w:p>
      <w:pPr>
        <w:pStyle w:val="Heading2"/>
        <w:spacing w:after="150" w:before="300"/>
      </w:pPr>
      <w:r>
        <w:t xml:space="preserve">4.6 Communication Plan</w:t>
      </w:r>
    </w:p>
    <w:p>
      <w:pPr>
        <w:pStyle w:val="ListParagraph"/>
        <w:numPr>
          <w:ilvl w:val="0"/>
          <w:numId w:val="1"/>
        </w:numPr>
        <w:spacing w:after="80"/>
      </w:pPr>
      <w:r>
        <w:t xml:space="preserve">Primary channel: direct messaging between the two team members for day-to-day coordination.</w:t>
      </w:r>
    </w:p>
    <w:p>
      <w:pPr>
        <w:pStyle w:val="ListParagraph"/>
        <w:numPr>
          <w:ilvl w:val="0"/>
          <w:numId w:val="1"/>
        </w:numPr>
        <w:spacing w:after="80"/>
      </w:pPr>
      <w:r>
        <w:t xml:space="preserve">Deliverables (code, zips, press kits, documentation drafts) exchanged as file attachments with a short description of what changed.</w:t>
      </w:r>
    </w:p>
    <w:p>
      <w:pPr>
        <w:pStyle w:val="ListParagraph"/>
        <w:numPr>
          <w:ilvl w:val="0"/>
          <w:numId w:val="1"/>
        </w:numPr>
        <w:spacing w:after="80"/>
      </w:pPr>
      <w:r>
        <w:t xml:space="preserve">Documentation is written in bullet points and paragraphs, in a consistent font/format, per the team's own working agreement.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VUKA MUSIC — Business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2026-07-06T08:01:42.487Z</dcterms:created>
  <dcterms:modified xsi:type="dcterms:W3CDTF">2026-07-06T08:01:42.502Z</dcterms:modified>
</cp:coreProperties>
</file>

<file path=docProps/custom.xml><?xml version="1.0" encoding="utf-8"?>
<Properties xmlns="http://schemas.openxmlformats.org/officeDocument/2006/custom-properties" xmlns:vt="http://schemas.openxmlformats.org/officeDocument/2006/docPropsVTypes"/>
</file>