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/>
          <w:b/>
          <w:color w:val="000000"/>
          <w:sz w:val="36"/>
        </w:rPr>
        <w:t>Písemná práce úprava neformátovaného odborného textu</w:t>
      </w:r>
    </w:p>
    <w:p>
      <w:pPr>
        <w:spacing w:after="240"/>
        <w:jc w:val="center"/>
      </w:pPr>
      <w:r>
        <w:rPr>
          <w:rFonts w:ascii="Arial" w:hAnsi="Arial"/>
          <w:i/>
          <w:sz w:val="26"/>
        </w:rPr>
        <w:t>B1 - Plastový odpad a oceán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86"/>
        <w:gridCol w:w="4986"/>
      </w:tblGrid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Varianta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B1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Téma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Plastový odpad a oceán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Čas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30 minut</w:t>
            </w:r>
          </w:p>
        </w:tc>
      </w:tr>
      <w:tr>
        <w:tc>
          <w:tcPr>
            <w:tcW w:type="dxa" w:w="4986"/>
            <w:vAlign w:val="center"/>
            <w:shd w:fill="1F4E79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0"/>
              </w:rPr>
              <w:t>Hodnocení</w:t>
            </w:r>
          </w:p>
        </w:tc>
        <w:tc>
          <w:tcPr>
            <w:tcW w:type="dxa" w:w="4986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základní část váha 3, bonus váha 2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000000"/>
        </w:rPr>
        <w:t>Zadání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Nejprve založte nový soubor: buď nový dokument ve Wordu a uložte jej jako soubor .docx, nebo nový dokument v Google Docs. Nepracujte přímo v textovém souboru. Rozšíření Zotero funguje pro tento úkol pouze v novém dokumentu Wordu nebo Google Docs.</w:t>
      </w:r>
    </w:p>
    <w:p>
      <w:pPr>
        <w:spacing w:after="120" w:line="259" w:lineRule="auto"/>
      </w:pPr>
      <w:r>
        <w:rPr>
          <w:rFonts w:ascii="Arial" w:hAnsi="Arial"/>
          <w:sz w:val="22"/>
        </w:rPr>
        <w:t>Dokument pojmenujte Prijmeni_Jmeno_B1_plastovy_odpad.</w:t>
      </w:r>
    </w:p>
    <w:p>
      <w:pPr>
        <w:pStyle w:val="Heading2"/>
      </w:pPr>
      <w:r>
        <w:rPr>
          <w:rFonts w:ascii="Arial" w:hAnsi="Arial"/>
          <w:color w:val="000000"/>
        </w:rPr>
        <w:t>Podklady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neformatovany-text.txt nebo druhá část tohoto dokumentu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graf-plastovy-odpad.png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údaje pro tabulku uvedené ve výchozím textu</w:t>
      </w:r>
    </w:p>
    <w:p>
      <w:pPr>
        <w:pStyle w:val="Heading2"/>
      </w:pPr>
      <w:r>
        <w:rPr>
          <w:rFonts w:ascii="Arial" w:hAnsi="Arial"/>
          <w:color w:val="000000"/>
        </w:rPr>
        <w:t>Povinné úpravy dokumentu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titulní stranu.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Za titulní stranu vložte automatický obsah.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Hlavní text začněte kapitolou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Číslování stran nastavte tak, aby se čísla zobrazovala až od kapitoly Úvod.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upravte pomocí stylů Nadpis 1, Nadpis 2 a Nadpis 3.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Nadpisy očíslujte připraveným skriptem nebo pomocí číslovaného seznamu. Čísla nedopisujte ručně.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Běžné odstavce upravte stylem Normální text.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volné prázdné odstavce pro vytvoření mezer mezi částmi dokumentu.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Nepoužívejte ruční mezery pro odsazování textu.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Z dat ve výchozím textu vytvořte skutečnou tabulku.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Nad tabulku vložte popisek: Tab. 1: Modelové údaje k tématu plastový odpad a oceán.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Vložte soubor graf-plastovy-odpad.png.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K vloženému objektu doplňte popisek: Graf 1: Modelový podíl nezachyceného plastového odpadu.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kapitolu Seznam použité literatury.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obrázků a grafů.</w:t>
      </w:r>
    </w:p>
    <w:p>
      <w:pPr>
        <w:pStyle w:val="ListNumber"/>
        <w:spacing w:after="0"/>
      </w:pPr>
      <w:r>
        <w:rPr>
          <w:rFonts w:ascii="Arial" w:hAnsi="Arial"/>
          <w:sz w:val="20"/>
        </w:rPr>
        <w:t>Vytvořte Seznam tabulek.</w:t>
      </w:r>
    </w:p>
    <w:p>
      <w:pPr>
        <w:pStyle w:val="Heading2"/>
      </w:pPr>
      <w:r>
        <w:rPr>
          <w:rFonts w:ascii="Arial" w:hAnsi="Arial"/>
          <w:color w:val="000000"/>
        </w:rPr>
        <w:t>Požadovaná struktura dokumentu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Titulní strana</w:t>
            </w:r>
            <w:r>
              <w:br/>
            </w:r>
            <w:r>
              <w:rPr>
                <w:rFonts w:ascii="Courier New" w:hAnsi="Courier New"/>
                <w:sz w:val="19"/>
              </w:rPr>
              <w:t>Obsah</w:t>
            </w:r>
            <w:r>
              <w:br/>
            </w:r>
            <w:r>
              <w:rPr>
                <w:rFonts w:ascii="Courier New" w:hAnsi="Courier New"/>
                <w:sz w:val="19"/>
              </w:rPr>
              <w:t>1 Úvod</w:t>
            </w:r>
            <w:r>
              <w:br/>
            </w:r>
            <w:r>
              <w:rPr>
                <w:rFonts w:ascii="Courier New" w:hAnsi="Courier New"/>
                <w:sz w:val="19"/>
              </w:rPr>
              <w:t>2 Cesta odpadu z pevniny do moře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2.1 Vznik odpadu v pobřežních oblastech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2.2 Role sběru a zpracování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  2.2.1 Proč záleží na infrastruktuře</w:t>
            </w:r>
            <w:r>
              <w:br/>
            </w:r>
            <w:r>
              <w:rPr>
                <w:rFonts w:ascii="Courier New" w:hAnsi="Courier New"/>
                <w:sz w:val="19"/>
              </w:rPr>
              <w:t>3 Modelové porovnání nakládání s odpadem</w:t>
            </w:r>
            <w:r>
              <w:br/>
            </w:r>
            <w:r>
              <w:rPr>
                <w:rFonts w:ascii="Courier New" w:hAnsi="Courier New"/>
                <w:sz w:val="19"/>
              </w:rPr>
              <w:t xml:space="preserve">  3.1 Výsledky krátkého šetření</w:t>
            </w:r>
            <w:r>
              <w:br/>
            </w:r>
            <w:r>
              <w:rPr>
                <w:rFonts w:ascii="Courier New" w:hAnsi="Courier New"/>
                <w:sz w:val="19"/>
              </w:rPr>
              <w:t>4 Závěr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použité literatury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obrázků a grafů</w:t>
            </w:r>
            <w:r>
              <w:br/>
            </w:r>
            <w:r>
              <w:rPr>
                <w:rFonts w:ascii="Courier New" w:hAnsi="Courier New"/>
                <w:sz w:val="19"/>
              </w:rPr>
              <w:t>Seznam tabulek</w:t>
            </w:r>
          </w:p>
        </w:tc>
      </w:tr>
    </w:tbl>
    <w:p>
      <w:pPr>
        <w:pStyle w:val="Heading2"/>
      </w:pPr>
      <w:r>
        <w:rPr>
          <w:rFonts w:ascii="Arial" w:hAnsi="Arial"/>
          <w:color w:val="000000"/>
        </w:rPr>
        <w:t>Objekt k vložení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62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-plastovy-odp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62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sz w:val="20"/>
        </w:rPr>
        <w:t>Graf 1: Modelový podíl nezachyceného plastového odpadu.</w:t>
      </w:r>
    </w:p>
    <w:p>
      <w:pPr>
        <w:pStyle w:val="Heading2"/>
      </w:pPr>
      <w:r>
        <w:rPr>
          <w:rFonts w:ascii="Arial" w:hAnsi="Arial"/>
          <w:color w:val="000000"/>
        </w:rPr>
        <w:t>Bonusový úkol</w:t>
      </w:r>
    </w:p>
    <w:p>
      <w:pPr>
        <w:spacing w:after="120" w:line="259" w:lineRule="auto"/>
      </w:pPr>
      <w:r>
        <w:rPr>
          <w:rFonts w:ascii="Arial" w:hAnsi="Arial"/>
          <w:sz w:val="22"/>
        </w:rPr>
        <w:t>Na určené místo v textu vložte citaci pomocí Zotera. Použijte DOI: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972"/>
      </w:tblGrid>
      <w:tr>
        <w:tc>
          <w:tcPr>
            <w:tcW w:type="dxa" w:w="9972"/>
            <w:shd w:fill="F5F5F5"/>
            <w:vAlign w:val="center"/>
          </w:tcPr>
          <w:p>
            <w:pPr>
              <w:spacing w:after="0"/>
            </w:pPr>
            <w:r>
              <w:rPr>
                <w:rFonts w:ascii="Courier New" w:hAnsi="Courier New"/>
                <w:sz w:val="19"/>
              </w:rPr>
              <w:t>10.1126/science.1260352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sz w:val="22"/>
        </w:rPr>
        <w:t>Jedná se o článek: JAMBECK, Jenna R.; GEYER, Roland; WILCOX, Chris; SIEGLER, Theodore R.; PERRYMAN, Miriam; ANDRADY, Anthony; NARAYAN, Ramani; LAW, Kara Lavender. Plastic waste inputs from land into the ocean. Science, 2015. DOI: 10.1126/science.1260352.</w:t>
      </w:r>
    </w:p>
    <w:p>
      <w:pPr>
        <w:spacing w:after="120" w:line="259" w:lineRule="auto"/>
      </w:pPr>
      <w:r>
        <w:rPr>
          <w:rFonts w:ascii="Arial" w:hAnsi="Arial"/>
          <w:sz w:val="22"/>
        </w:rPr>
        <w:t>Citaci vložte za větu: Samotné množství vyrobeného odpadu však nevysvětluje celý problém.</w:t>
      </w:r>
    </w:p>
    <w:p>
      <w:pPr>
        <w:spacing w:after="120" w:line="259" w:lineRule="auto"/>
      </w:pPr>
      <w:r>
        <w:rPr>
          <w:rFonts w:ascii="Arial" w:hAnsi="Arial"/>
          <w:sz w:val="22"/>
        </w:rPr>
        <w:t>Poté vytvořte seznam použité literatury automaticky pomocí Zotera. Bibliografický záznam nepište ručně.</w:t>
      </w:r>
    </w:p>
    <w:p>
      <w:pPr>
        <w:pStyle w:val="Heading2"/>
      </w:pPr>
      <w:r>
        <w:rPr>
          <w:rFonts w:ascii="Arial" w:hAnsi="Arial"/>
          <w:color w:val="000000"/>
        </w:rPr>
        <w:t>Kritéria kontroly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neobsahuje prázdné odstavce používané jako mezery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hlavní části dokumentu jsou vytvořené pomocí stylů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dokument obsahuje nadpisy tří úrovní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nadpisy nejsou číslované ručně dopsanými čísly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tabulka je skutečná tabulka, ne text oddělený středníky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vložený objekt má správný popisek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obsah a seznamy jsou vytvořené automaticky</w:t>
      </w:r>
    </w:p>
    <w:p>
      <w:pPr>
        <w:pStyle w:val="ListBullet"/>
        <w:spacing w:after="0"/>
      </w:pPr>
      <w:r>
        <w:rPr>
          <w:rFonts w:ascii="Arial" w:hAnsi="Arial"/>
          <w:sz w:val="20"/>
        </w:rPr>
        <w:t>v bonusové části je literatura vytvořená automaticky přes Zotero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</w:rPr>
        <w:t>Neformátovaný text ke zkopírování</w:t>
      </w:r>
    </w:p>
    <w:p>
      <w:pPr>
        <w:spacing w:after="120" w:line="259" w:lineRule="auto"/>
      </w:pPr>
      <w:r>
        <w:rPr>
          <w:rFonts w:ascii="Arial" w:hAnsi="Arial"/>
          <w:sz w:val="22"/>
        </w:rPr>
        <w:t>Následující text je záměrně ponechaný bez správné struktury dokumentu. Studenti jej mají zkopírovat do nového dokumentu a upravit podle zadání.</w:t>
      </w:r>
    </w:p>
    <w:p>
      <w:pPr>
        <w:spacing w:after="40"/>
      </w:pPr>
      <w:r>
        <w:rPr>
          <w:rFonts w:ascii="Courier New" w:hAnsi="Courier New"/>
          <w:sz w:val="20"/>
        </w:rPr>
        <w:t>Plastový odpad a oceán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Úvod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Velká část plastového odpadu v oceánu souvisí s odpadem vznikajícím na pevnině. Riziko úniku do prostředí roste tam, kde se odpad nedaří pravidelně sbírat, třídit nebo bezpečně zpracovat.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Tento text ukazuje zjednodušený model, ve kterém se porovnává množství odpadu a podíl odpadu, který může uniknout mimo systém sběru.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Cesta odpadu z pevniny do moře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Vznik odpadu v pobřežních oblastech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Pobřežní oblasti jsou citlivé proto, že odpad se může rychle dostat do řek, kanalizace nebo přímo do moře. Samotné množství vyrobeného odpadu však nevysvětluje celý problém.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Role sběru a zpracování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Důležitý je také způsob nakládání s odpadem. Pokud sběr a zpracování nefungují spolehlivě, část odpadu se může přesunout do okolní krajiny. VLOŽTE ZDE BONUSOVOU CITACI.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Proč záleží na infrastruktuře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Infrastruktura zahrnuje nádoby, svoz, třídicí linky, recyklaci i skládky. Zlepšení těchto kroků může mít větší dopad než samotné vyzývání obyvatel k opatrnosti.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Modelové porovnání nakládání s odpadem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Výsledky krátkého šetření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Modelové údaje srovnávají čtyři oblasti podle podílu odpadu, který se nepodařilo zachytit běžným systémem.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 následujících údajů vytvořte tabulku.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Oblast;Vznik odpadu v tunách;Nezachycený podíl v %</w:t>
      </w:r>
    </w:p>
    <w:p>
      <w:pPr>
        <w:spacing w:after="40"/>
      </w:pPr>
      <w:r>
        <w:rPr>
          <w:rFonts w:ascii="Courier New" w:hAnsi="Courier New"/>
          <w:sz w:val="20"/>
        </w:rPr>
        <w:t>oblast A;120;4</w:t>
      </w:r>
    </w:p>
    <w:p>
      <w:pPr>
        <w:spacing w:after="40"/>
      </w:pPr>
      <w:r>
        <w:rPr>
          <w:rFonts w:ascii="Courier New" w:hAnsi="Courier New"/>
          <w:sz w:val="20"/>
        </w:rPr>
        <w:t>oblast B;95;11</w:t>
      </w:r>
    </w:p>
    <w:p>
      <w:pPr>
        <w:spacing w:after="40"/>
      </w:pPr>
      <w:r>
        <w:rPr>
          <w:rFonts w:ascii="Courier New" w:hAnsi="Courier New"/>
          <w:sz w:val="20"/>
        </w:rPr>
        <w:t>oblast C;80;18</w:t>
      </w:r>
    </w:p>
    <w:p>
      <w:pPr>
        <w:spacing w:after="40"/>
      </w:pPr>
      <w:r>
        <w:rPr>
          <w:rFonts w:ascii="Courier New" w:hAnsi="Courier New"/>
          <w:sz w:val="20"/>
        </w:rPr>
        <w:t>oblast D;60;25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MÍSTO PRO GRAF NEZACHYCENÝ PODÍL PLASTOVÉHO ODPADU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Data ukazují, že oblast s menším celkovým množstvím odpadu může mít vyšší riziko úniku, pokud je systém sběru slabší.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Závěr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Snižování plastového znečištění vyžaduje nejen omezení jednorázových výrobků, ale také spolehlivý sběr a zpracování odpadu.</w:t>
      </w:r>
    </w:p>
    <w:p>
      <w:pPr>
        <w:spacing w:after="40"/>
      </w:pPr>
      <w:r>
        <w:rPr>
          <w:rFonts w:ascii="Courier New" w:hAnsi="Courier New"/>
          <w:sz w:val="20"/>
        </w:rPr>
      </w:r>
    </w:p>
    <w:p>
      <w:pPr>
        <w:spacing w:after="40"/>
      </w:pPr>
      <w:r>
        <w:rPr>
          <w:rFonts w:ascii="Courier New" w:hAnsi="Courier New"/>
          <w:sz w:val="20"/>
        </w:rPr>
        <w:t xml:space="preserve">    Seznam použité literatury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