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AI PARTNER CHURN PREDICTION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&amp; EARLY WARNING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Complete Data Science Strategy — Version 2.0 (Full Coverage)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Data Sources | Feature Population | Synthetic Data | Modeling | Validation | Feedback Loop</w:t>
      </w:r>
    </w:p>
    <w:p>
      <w:pPr>
        <w:spacing w:after="80"/>
      </w:pP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Deriv AI Hackathon — February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Aligned with: ALL Problem Statement Requirements + Mentor Guidance + Championship Features</w:t>
      </w:r>
    </w:p>
    <w:p>
      <w:r>
        <w:br w:type="page"/>
      </w:r>
    </w:p>
    <w:p>
      <w:pPr>
        <w:pStyle w:val="Heading1"/>
      </w:pPr>
      <w:r>
        <w:t xml:space="preserve">Problem Statement Coverage Map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diving into technical details, this map traces every requirement from the PDF to the exact section in this document that addresses it. Nothing is left unaddressed.</w:t>
      </w:r>
    </w:p>
    <w:p>
      <w:pPr>
        <w:spacing w:after="80"/>
      </w:pPr>
    </w:p>
    <w:p>
      <w:pPr>
        <w:pStyle w:val="Heading2"/>
      </w:pPr>
      <w:r>
        <w:t xml:space="preserve">Core Requirements</w:t>
      </w:r>
    </w:p>
    <w:p>
      <w:pPr>
        <w:spacing w:after="80"/>
      </w:pP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4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PDF Section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 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Warning Detection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patterns, login decline, referral volume, traffic quality, commission, dashboard usage, engagement scoring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(Cat A, B, E) + Step 3 (Decline Cascade)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Multi-Signal Risk Scoring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Behavioral, Communication, Relationship, Financial, Competitive signals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(Cat A–G) + Step 4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Probability Prediction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scoring (H/M/L), explainable predictions, example format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 (XGBoost + SHAP + GenAI)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Alerting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alerts, priority ranking, segment/cohort analysis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6.4 + Step 6.5 (Cohort Engine)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Full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Constraints</w:t>
      </w:r>
    </w:p>
    <w:p>
      <w:pPr>
        <w:spacing w:after="80"/>
      </w:pP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 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demo 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actual churn prediction on sample partner 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(2,500 synthetic partners), Step 5 (trained model)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must add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core to solution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5.4 (Gemini 1.5 Flash explanations + recommendations)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Explainable predictions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 understand WHY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5.2 (SHAP) + Step 5.4 (GenAI NL) + Step 5.3 (LR benchmark)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Minimise false positives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fatigue prevention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6.1 (PR-AUC, precision targets) + Step 6.4 (sustained risk thresholds)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Actionable 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for intervention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6.5 (AI-driven recommendations) + Step 7 (feedback loop)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"What Would Blow Our Minds" Features</w:t>
      </w:r>
    </w:p>
    <w:p>
      <w:pPr>
        <w:spacing w:after="80"/>
      </w:pP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 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 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early prediction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churn probability with clear reasoning from multiple declining signals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3.3 (Decline Cascade) + Step 5 (SHAP multi-signal decomposition)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risk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partners in region showing similar signals → systemic issue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6.5 (Cohort Detection Engine with root cause analysis)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 timing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intervention window before probability too 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6.4 (Intervention Window Calculator) + CUSUM early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discovery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churn patterns detected (e.g., unresolved issues → higher churn)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5.2 (SHAP interaction analysis) + Step 7.3 (Pattern Mining Engine)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NEW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from outcomes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improves based on which partners churned vs retained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 (Complete Feedback Loop with outcome tracking)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NEW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recommendations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retention actions based on churn drivers identified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6.5 (GenAI Recommendation Engine — trading-aligned)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NEW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Questions Worth Considering (All Answered)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from PDF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Answered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behavioral signals most predictive?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(Cat C: active_clients_count, client_trading_volume_trend; Cat D: commission_decline_30d, days_since_last_commission) + Step 5.2 (SHAP importance ranking)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distinguish temporary dips from genuine disengagement?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3.4 (Noise injection: 15-20% non-churning partners have temporary declines) + Step 3.5 (sustained_risk_7d threshold prevents noise-based alerts)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prediction window for useful intervention?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6.4 (30-day prediction horizon with 21+ day target lead time)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Partner-specific vs cohort-level alerts?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6.5 (Both: individual SHAP-based alerts + cohort clustering with 5+ partner threshold)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sensitivity vs specificity?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6.1 (F2-score prioritizes recall; PR-AUC as primary metric; precision floor of 60%)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system learn which interventions prevent churn?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 (Intervention Outcome Tracking + Feedback Loop + Intervention Effectiveness Scoring)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1: Realistic Data Sources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feature traces back to a justifiable data origin. We do not claim access to Deriv internal databases. Public sources inform distributions and correlations for synthetic data generation.</w:t>
      </w:r>
    </w:p>
    <w:p>
      <w:pPr>
        <w:spacing w:after="80"/>
      </w:pPr>
    </w:p>
    <w:p>
      <w:pPr>
        <w:pStyle w:val="Heading2"/>
      </w:pPr>
      <w:r>
        <w:t xml:space="preserve">1.1 Primary Data Sources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It Informs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 Partner Program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deriv.com/partners, /partners-help-centre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structures (Revenue Share up to 45%, Turnover up to 1.5%, CPA), tier system (Bronze/Silver/Gold/Platinum, rolling 3-month avg), payout frequency (daily IB, monthly affiliate), partner types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commission_plan_type, partner_tier, payout_frequency, tier thresholds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 API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developers.deriv.com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instruments (forex, synthetics, crypto), account types (MT5 Standard/Financial/Zero Spread, cTrader), tracking link mechanics, OAuth partner attribution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client_type_distribution, platform_usage, instrument_mix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 T&amp;Cs (Affiliate/IB)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deriv.com/terms-and-conditions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manipulation rules, account termination triggers, dispute resolution, fund pooling prohibition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patterns, compliance flags, termination signals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Ookla Speedtest Global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kaggle.com/datasets/prasertk/...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speeds by country (152 countries, monthly). Downloadable. Africa &lt;20 Mbps avg; SEA varies widely.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region_internet_quality, login_reliability_proxy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Bank Digital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data.worldbank.org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penetration, mobile vs broadband adoption, financial inclusion by country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region_digital_maturity, mobile_ratio_proxy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Triennial Survey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bis.org/statistics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forex volumes ($7.5T daily). Distribution by currency pair and geography.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volume benchmarks by region, instrument popularity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MetaTrader/cTrader Public 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mql5.com/en/signals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provider performance: lot sizes, win rates, drawdowns. Publicly visible.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client trading distributions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Financial Datasets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kaggle.com (multiple)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forex/crypto price data, volatility indices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market_volatility_index, trading_conditions_proxy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Honest Limitations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Unavailable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partner login timestamps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DB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with realistic patterns (business-hour bias, timezone, declining curves)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partner-to-client mappings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Power-law distributions (few partners have many clients, most have few)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transaction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from Deriv's published rates applied to simulated trading volumes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ticket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helpdesk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ticket counts/categories; NLP features are clearly flagged as aspirational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dashboard clickstream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engagement benchmarks inform simulated session metrics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2: Feature Population Strategy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feature is classified by population method. This section covers ALL signal categories from the PDF, including relationship and competitive signals reframed for a trading platform.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from publicly available Deriv documentation or downloadable datasets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public indicators that approximate the real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with domain-grounded distributions; not random noise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Category A: Login &amp; Platform Engagement (10 features)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'Login frequency declining', 'Dashboard usage patterns changing', 'Activity pattern analysis'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Method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login_frequency_baseline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Poisson(λ) per partner. λ by tier: Bronze=8, Silver=14, Gold=18, Platinum=22 logins/month.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Establishes normal login behavior for anomaly 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login_rolling_avg_7d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rolling mean of daily login indicator.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trend captures weekly patterns.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login_rolling_avg_30d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rolling mean.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trend smooths weekly noise.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login_decline_7d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change: (current_7d - prior_7d) / prior_7d.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Week-over-week early warning.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login_decline_30d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 over 30d window.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Month-over-month trend.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login_decline_ratio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current_30d_avg / baseline. Range 0-2+.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decline comparable across partners.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login_acceleration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derivative of login frequency over consecutive weeks.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decline getting worse or stabilizing?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dashboard_event_count_change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 in dashboard clicks, page views, report pulls over 30d.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 who stop interacting stop monitoring their trading network.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feature_usage_entropy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Shannon entropy of dashboard tool usage. High = diverse; Low = only checking balance.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Declining entropy = disengagement from platform tools.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dashboard_session_duration_change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 in avg session length (log-normal base).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sessions = less analysis of client performance.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Category B: Client Acquisition &amp; Quality (8 features)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'Referral volume dropping (WoW, MoM)', 'Traffic quality decreasing'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Trading-aligned reframe: </w:t>
      </w:r>
      <w:r>
        <w:rPr>
          <w:rFonts w:ascii="Arial" w:cs="Arial" w:eastAsia="Arial" w:hAnsi="Arial"/>
          <w:sz w:val="22"/>
          <w:szCs w:val="22"/>
        </w:rPr>
        <w:t xml:space="preserve">In Deriv, 'referrals' = new client sign-ups via tracking links. 'Traffic quality' = whether referred clients actually fund accounts and trade. There is no website traffic metric; quality is measured by client activation and trading behavior.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Method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client_signup_wow_change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WoW % change in new sign-ups. Poisson process with trend.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 actively acquiring clients = healthy. Decline = early warning.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client_signup_mom_change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 % change for sustained trend detection.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stable than weekly; captures real momentum shifts.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client_signup_trend_14d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slope of daily signups over 14d.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of acquisition effort.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client_acquisition_velocity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acquired per active day.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Productivity: how efficient per unit of partner effort?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signup_to_funded_conversion_rate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Funded accounts / total signups. Beta(2,5) ≈ 29% mean.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'TRAFFIC QUALITY' for Deriv. Low conversion = partner attracting non-traders.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signup_to_active_trader_rate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traders / funded accounts. Beta(3,4) ≈ 43% mean.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Deeper quality measure: do funded clients actually trade?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tracking_link_creation_rate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tracking links per week. Poisson distributed.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creation = active marketing. Zero new links = stagnation.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marketing_material_downloads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Banners, landing pages downloaded from partner dashboard per month.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 who stop downloading have stopped promoting Deriv.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Category C: Client Trading Performance (10 features)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'Performance degradation' (Behavioral signals). THIS IS THE CRITICAL CATEGORY the original feature set was missing. In Deriv, commission exists because clients trade. No trading = no commission = no partnership.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Method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active_clients_count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with ≥1 trade in 30d. Power-law: most partners 5-20, top 5% have 100+.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economic engine. Zero active clients = zero commission = churn.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active_clients_trend_30d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 in active clients over 30d. Correlated with commission (r&gt;0.7).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 indicator: client base erosion precedes commission decline.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total_client_trading_volume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lots traded. Benchmarked against MQL5 signal stats + BIS retail estimates.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driver of turnover-based commission.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client_trading_volume_trend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 % change in volume. Correlated with market volatility.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trends predict commission trends with 1-2 week lag.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client_retention_rate_30d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clients active in month N still active in N+1. Beta(8,2) ≈ 80%.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client churn = unstable commission 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client_churn_rate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retention_rate. Derived.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partner's clients are leaving, partner's income is dying.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avg_client_lifetime_value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total commission per referred client. Log-normal.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metric for the partner's referral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top_client_concentration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commission from top 3 clients. Beta distribution.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concentration = fragile. One client leaving collapses earnings.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dormant_client_ratio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referred clients inactive &gt;30d.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dormancy signals ecosystem decay.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client_instrument_diversity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distinct instruments partner's clients trade (forex, crypto, synthetics).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Diverse instrument exposure = more stable commission; single-instrument = vulnerable to market shifts.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Category D: Commission &amp; Financial (14 features)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'Commission earnings falling', 'Financial signals: Commission trends, payout issues, payment disputes'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Method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commission_decline_7d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WoW % change in commission. Function of volume trend + rate.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financial signal. Directly measures revenue erosion.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commission_decline_30d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 % change.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trend more reliable for intervention decisions.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commission_per_active_client_trend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/ active_clients over time.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if client count stable, commission per client may drop (clients trading less).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commission_volatility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 of daily commission over 30d, normalized by mean.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earnings = unstable income = frustration.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commission_trend_slope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slope of daily commission over 30d.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decline. Steeper = faster deterioration.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commission_plan_type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Deriv docs: Revenue Share, Turnover, CPA.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type fundamentally affects churn dynamics. CPA partners may churn after initial payouts.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commission_rate_change_event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flag. 5% monthly probability per partner.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cuts are a direct, documented churn trigger.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commission_vs_tier_benchmark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Partner's 3-month avg vs tier median. From published thresholds.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Below-average earners within their tier may feel underpaid.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commission_gap_to_next_tier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distance to next tier upgrade threshold.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to upgrade = motivated. Far = may disengage.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days_since_last_commission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last non-zero commission payment.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gap = client base dormant. Critical signal.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payout_delay_days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between earned and received. Exponential(mean=2) + spikes.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friction directly causes partner dissatisfaction.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payout_failure_count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attempts in 90d. Poisson(0.3).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payouts are a top churn driver per Deriv support forums.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disputes in 90d. Poisson(0.5). Correlated with payout issues.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 explicitly: 'submitted multiple tickets about commission discrepancies.'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dispute_unresolved_duration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open dispute pending. Exponential.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one connected the dots. A few months later, they churned.'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Category E: Behavioral Decline Signals (8 features)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'Engagement degradation scoring: Quantify how partner behaviour is shifting compared to their historical baseline'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Method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activity_streak_broken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1 if consistent pattern broken (e.g., daily logins for 60d, then missed 3+ days).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breaks are the earliest detectable signal of disengagement.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cusum_login_alert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 change detection on login time series.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exact moment of behavioral regime shift — before trend becomes visible.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cusum_commission_alert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 on commission series.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commission shifts before rolling averages show them.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cusum_client_signup_alert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 on client acquisition rate.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Earliest signal that partner has stopped marketing efforts.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time_to_first_action_after_login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minutes between login and first action. Log-normal(2, 3).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latency = login from habit, not purpose.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report_download_frequency_change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 in commission report downloads over 30d.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 who stop checking reports have mentally disengaged.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days_since_last_withdrawal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last commission withdrawal.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withdrawing earned money = may not value the income anymore.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withdrawal_frequency_change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 in withdrawal frequency over 90d.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Declining withdrawals precede account abandonment.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Category F: Partner Profile &amp; Lifecycle (8 features)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Partner segmentation, region, tier. Includes mentor-specified components: client type, internet behavior, nature of partner's work.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Method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partner_account_age_days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creation. Uniform 30-1800.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Tenure is one of the strongest survival predictors.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partner_tenure_bucket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Categorical: new (0-90d), developing (91-180d), established (181-365d), mature (365d+).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stages have fundamentally different churn patterns.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partner_tier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Bronze/Silver/Gold/Platinum per Deriv's rolling 3-month commission.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reflects value and commitment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partner_region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 35%, Africa 25%, MENA 15%, LATAM 10%, EU 10%, CIS 5%. From Deriv market presence.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factors affect internet quality, trading preferences, payout reliability.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(Options-focused) vs IB (CFD-focused). From Deriv docs.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IBs: daily commission, deeper client relationships. Affiliates: monthly, volume-focused.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region_internet_quality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Ookla Speedtest mapped to region. Normalized 0-1.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internet = more platform friction = higher churn in affected regions.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partner_work_pattern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Categorical: full-time (daily logins, high volume), part-time (2-3x/week), passive (sporadic).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of partner's work activity (mentor requirement). Full-time partners churn differently than passive earners.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sub_partner_count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IB partners: number of sub-partners in their network.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 network size indicates investment in the partnership. Large network = higher switching cost.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Category G: Relationship Signals — REFRAMED FOR TRADING (6 features)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requirement: </w:t>
      </w:r>
      <w:r>
        <w:rPr>
          <w:rFonts w:ascii="Arial" w:cs="Arial" w:eastAsia="Arial" w:hAnsi="Arial"/>
          <w:sz w:val="22"/>
          <w:szCs w:val="22"/>
        </w:rPr>
        <w:t xml:space="preserve">'Event attendance, training participation, program adoption.' The original feature set copied SaaS event/training concepts. In a trading platform, 'relationship signals' manifest differently: webinar attendance, platform onboarding completion, new product adoption, and partner program engagement.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Method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webinar_attendance_rate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partner webinars/market updates attended vs available. Beta(2,4) ≈ 33%.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 runs trading webinars and partner education sessions. Declining attendance = reduced relationship investment.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webinar_attendance_decline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 in attendance over last 3 months.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matters more than absolute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onboarding_completion_rate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partner onboarding steps completed (profile, first link, first referral, first commission).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onboarding in first 90d = high early churn 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new_product_adoption_rate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per product launch: did partner create tracking links for new instruments (e.g., when Deriv launches new synthetic index)?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 who adopt new products are invested in the platform's growth.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tier_program_engagement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is partner actively tracking their tier progress in dashboard?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Engaged with the tier system = motivated by the incentive structure.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api_integration_status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Categorical: none, basic, advanced. Whether partner uses Deriv API.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API-integrated partners have high switching costs. Losing integration = deep disengagement signal.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Category H: Communication &amp; Competitive Signals (8 features)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'Communication signals: Support ticket volume/sentiment, response time to outreach' + 'Competitive signals: Mentions of competitors, pricing complaints, feature requests'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Method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ticket_count_increase_30d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in support tickets. Poisson(1.5) at-risk, Poisson(0.3) healthy. Correlated with disputes.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tickets = rising frustration. Problem statement: 'submitted multiple support tickets.'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ticket_sentiment_trend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declining sentiment for churning partners. Normal with drift.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Worsening tone predicts escalation and exit.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avg_response_time_to_outreach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to respond to manager messages. Log-normal. Increases for disengaging.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responses = partner pulling away from the relationship.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outreach_ignored_count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Unanswered messages in 30d. Poisson. Correlated with login decline.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Ignoring outreach = mental departure. Strong signal.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competitor_mention_flag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Binary. 15% at-risk, 2% healthy.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statement: 'partner promoting a competitor.'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pricing_complaint_flag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Binary. Triggered when partner's commission rate is below tier benchmark AND ticket count rises.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 comparing Deriv's rates to competitors = flight 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commission_rate_inquiry_count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tickets specifically about commission calculations in 90d.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Questioning how commission is calculated = trust erosion.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feature_request_intensity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feature/tool requests in 90d. Higher for at-risk.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Frustrated partners request features they see elsewhere.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Complete Population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commission_plan_type, partner_tier, partner_type, Deriv commission structures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client_type_distribution, region_internet_quality, total_client_trading_volume, partner_region, region_digital_maturity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behavioral, temporal, financial, and communication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input features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traceable to public data or domain-grounded generation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3: Synthetic Data Generation Strategy</w:t>
      </w:r>
    </w:p>
    <w:p>
      <w:pPr>
        <w:spacing w:after="80"/>
      </w:pPr>
    </w:p>
    <w:p>
      <w:pPr>
        <w:pStyle w:val="Heading2"/>
      </w:pPr>
      <w:r>
        <w:t xml:space="preserve">3.1 Core Principles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Lifecycle-based: </w:t>
      </w:r>
      <w:r>
        <w:rPr>
          <w:rFonts w:ascii="Arial" w:cs="Arial" w:eastAsia="Arial" w:hAnsi="Arial"/>
          <w:sz w:val="22"/>
          <w:szCs w:val="22"/>
        </w:rPr>
        <w:t xml:space="preserve">Each partner is a 12-month trajectory, not a snapshot. Features extracted from final observation window.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Correlated decline cascade: </w:t>
      </w:r>
      <w:r>
        <w:rPr>
          <w:rFonts w:ascii="Arial" w:cs="Arial" w:eastAsia="Arial" w:hAnsi="Arial"/>
          <w:sz w:val="22"/>
          <w:szCs w:val="22"/>
        </w:rPr>
        <w:t xml:space="preserve">login decline → reduced client acquisition → client dormancy → trading volume drops → commission declines → churn. Lagged correlations preserved.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Gradual degradation: </w:t>
      </w:r>
      <w:r>
        <w:rPr>
          <w:rFonts w:ascii="Arial" w:cs="Arial" w:eastAsia="Arial" w:hAnsi="Arial"/>
          <w:sz w:val="22"/>
          <w:szCs w:val="22"/>
        </w:rPr>
        <w:t xml:space="preserve">Sigmoid/exponential decay over 2-4 months with noise, not step functions.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Noise &amp; false positives: </w:t>
      </w:r>
      <w:r>
        <w:rPr>
          <w:rFonts w:ascii="Arial" w:cs="Arial" w:eastAsia="Arial" w:hAnsi="Arial"/>
          <w:sz w:val="22"/>
          <w:szCs w:val="22"/>
        </w:rPr>
        <w:t xml:space="preserve">15-20% of non-churning partners show temporary declines that recover. 5% of churners show minimal warning (sudden departure). Prevents perfect separability.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No target leakage: </w:t>
      </w:r>
      <w:r>
        <w:rPr>
          <w:rFonts w:ascii="Arial" w:cs="Arial" w:eastAsia="Arial" w:hAnsi="Arial"/>
          <w:sz w:val="22"/>
          <w:szCs w:val="22"/>
        </w:rPr>
        <w:t xml:space="preserve">Features at day T; label based on days T+1 to T+30. Model outputs (churn_probability, risk_tier) never appear as inputs.</w:t>
      </w:r>
    </w:p>
    <w:p>
      <w:pPr>
        <w:spacing w:after="80"/>
      </w:pPr>
    </w:p>
    <w:p>
      <w:pPr>
        <w:pStyle w:val="Heading2"/>
      </w:pPr>
      <w:r>
        <w:t xml:space="preserve">3.2 Population Design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partners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70/15/15 split. Sufficient for XGBoost without synthetic dominance.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for affiliate programs. Not 50/50 (unrealistic) or 5% (insufficient positives).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commission + zero active clients + &lt;2 logins for 30d after cutoff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operational definition matching Deriv's business.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Affiliate, 40% IB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IB: daily payouts, deeper relationships. Affiliate: monthly, volume-focused.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50%, Silver 30%, Gold 15%, Platinum 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Power-law. Per Deriv's tier program documentation.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 35%, Africa 25%, MENA 15%, LATAM 10%, EU 10%, CIS 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Deriv's known market presence.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Decline Cascade Model (Temporal Causal Chain)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churning partners, signals degrade in this order with realistic lags: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Generation Method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change, payout issue, competitor discovery, market downturn, or organic loss of interest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as discrete event with probability varying by partner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0–1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decline begins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Sigmoid: login_t = baseline × sigmoid(-(t-onset)/τ), τ=2-4 weeks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observable signal. CUSUM fires here.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acquisition slows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rate drops proportional to login decline, lagged 2-3 weeks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effort in promoting → fewer new clients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base erodes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clients decay as partner stops supporting them. Exponential decay.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need partner engagement (market updates, support)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volume drops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Correlated with client decline (r&gt;0.8) + market noise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clients + less engaged clients = less trading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declines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function of volume × rate. Most visible lagging signal.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metric everyone watches — but by now it's late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event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metrics below threshold for 30 consecutive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of no return without intervention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Distribution Choices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4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Poisson(λ)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varies by tier and work_pattern. Full-time Platinum: λ=22; Passive Bronze: λ=4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data. Natural model for discrete events.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amounts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Log-normal(μ, σ)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Calibrated to Deriv tiers. Bronze: μ=5.5 (~$250/mo); Platinum: μ=8.5 (~$5000/mo)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Positive, right-skewed. Standard for income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Power-law (Pareto)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α=1.5, x_min=1. Top 5% have 50%+ of clients.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ecosystems follow power law.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Beta(α, β)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signup-to-funded: Beta(2,5) ≈ 29%. Bounded [0,1].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for proportions.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delays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+ spikes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1-3 days. 5% experience 7+ day delays.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events with heavy tail.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 curves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Sigmoid with noise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f(t) = A × sigmoid(-(t-t0)/τ) + ε, ε ~ N(0, 0.1)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Gradual, realistic. Not instant drop.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3.5 Anti-Leakage Safeguards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Safeguard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cutoff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use data up to day T only. Label based on T+1 to T+30.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look-ahead bias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exclusion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churn_probability, risk_tier, engagement_score are outputs, never inputs.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circular definitions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noise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15-20% active partners have temporary declines. 5% churners show minimal warning.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perfect separability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 preserved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75-78% active, 22-25% churned. No synthetic rebalancing.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Reflects reality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4: Final Dataset Schema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2,500 rows × 73 columns (72 features + 1 target). Train: 1,750 | Validation: 375 | Test: 375. Each row = one partner at a point-in-time snapshot. Target = churn in next 30 days.</w:t>
      </w:r>
    </w:p>
    <w:p>
      <w:pPr>
        <w:spacing w:after="80"/>
      </w:pPr>
    </w:p>
    <w:p>
      <w:pPr>
        <w:pStyle w:val="Heading2"/>
      </w:pPr>
      <w:r>
        <w:t xml:space="preserve">Target Variable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partner_churned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0/1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 to T+30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zero commission AND zero active clients AND &lt;2 logins in 30d following snapshot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Feature Summary by Category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6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A: Login &amp; Platform Engagement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login_frequency_baseline, login_decline_7d/30d, login_acceleration, dashboard_event_count_change, feature_usage_entropy, session_duration_change,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Client Acquisition &amp; 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client_signup_wow/mom_change, signup_to_funded_conversion, signup_to_active_trader_rate, tracking_link_creation, marketing_downloads,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 Client Trading Performance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active_clients_count/trend, trading_volume/trend, client_retention_rate, client_churn_rate, avg_client_LTV, top_client_concentration, dormant_ratio, instrument_diversity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 Commission &amp; Financial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commission_decline_7d/30d, commission_per_client_trend, volatility, slope, plan_type, rate_change_event, tier_benchmark, payout_delay, dispute_count/duration,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 Behavioral Decline Signals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activity_streak_broken, cusum_login/commission/signup_alerts, time_to_first_action, report_downloads, withdrawal_gap/frequency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F: Partner Profile &amp; Lifecycle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account_age, tenure_bucket, tier, region, type, internet_quality, work_pattern, sub_partner_count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 Relationship Signals (Trading)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webinar_attendance_rate/decline, onboarding_completion, new_product_adoption, tier_program_engagement, api_integration_status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H: Communication &amp; Competitive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ticket_count, sentiment_trend, response_time, outreach_ignored, competitor_mention, pricing_complaint, commission_inquiry, feature_request_intensity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extractable from a trading platform's operational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5: Model Recommendation</w:t>
      </w:r>
    </w:p>
    <w:p>
      <w:pPr>
        <w:spacing w:after="80"/>
      </w:pPr>
    </w:p>
    <w:p>
      <w:pPr>
        <w:pStyle w:val="Heading2"/>
      </w:pPr>
      <w:r>
        <w:t xml:space="preserve">5.1 The Mentor Conflict: Logistic Regression vs XGBoost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mentor recommended LR for interpretability; another advocated XGBoost for pattern detection. Our resolution: both, in a staged architecture.</w:t>
      </w:r>
    </w:p>
    <w:p>
      <w:pPr>
        <w:spacing w:after="80"/>
      </w:pPr>
    </w:p>
    <w:p>
      <w:pPr>
        <w:pStyle w:val="Heading2"/>
      </w:pPr>
      <w:r>
        <w:t xml:space="preserve">5.2 Comparison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coefficients. Single signed weight per feature. Easy to explain.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box. Requires SHAP post-hoc. But SHAP waterfalls are visually compelling.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capture thresholds or interactions without manual engineering.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Natively handles non-linear patterns, thresholds, interactions.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Early-signal sensitivity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boundary. Cannot learn conditional patterns.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'login decline + payout delay together' is more dangerous than either alone.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 control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Well-calibrated probabilities.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need Platt scaling. But scale_pos_weight handles imbalance.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Tabular data accuracy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ceiling.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Consistently wins benchmarks on structured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trust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 default to LR. Familiar.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'Black box' concern. Mitigated by SHAP.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 appeal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formula.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waterfall plots + GenAI explanations = strongest demo moment.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Recommendation: Staged Hybrid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 — XGBoost Primary Predictor: </w:t>
      </w:r>
      <w:r>
        <w:rPr>
          <w:rFonts w:ascii="Arial" w:cs="Arial" w:eastAsia="Arial" w:hAnsi="Arial"/>
          <w:sz w:val="22"/>
          <w:szCs w:val="22"/>
        </w:rPr>
        <w:t xml:space="preserve">Trained on all 72 features. Optimized for recall at high-risk threshold. Outputs churn_probability (0-1) and risk_tier (High &gt;0.7, Medium 0.4-0.7, Low &lt;0.4).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 — SHAP Explanation Layer: </w:t>
      </w:r>
      <w:r>
        <w:rPr>
          <w:rFonts w:ascii="Arial" w:cs="Arial" w:eastAsia="Arial" w:hAnsi="Arial"/>
          <w:sz w:val="22"/>
          <w:szCs w:val="22"/>
        </w:rPr>
        <w:t xml:space="preserve">TreeSHAP decomposes every prediction into per-feature contributions. Groups by category: 'Behavioral: 35%, Financial: 28%, Trading: 20%, Communication: 12%, Relationship: 5%.' Directly satisfies 'Clear reasoning for risk scores.'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 — LR Interpretability Benchmark: </w:t>
      </w:r>
      <w:r>
        <w:rPr>
          <w:rFonts w:ascii="Arial" w:cs="Arial" w:eastAsia="Arial" w:hAnsi="Arial"/>
          <w:sz w:val="22"/>
          <w:szCs w:val="22"/>
        </w:rPr>
        <w:t xml:space="preserve">Parallel Logistic Regression on same features. If top-5 important features agree with XGBoost SHAP, it builds trust. If they disagree, it reveals non-linear effects we can explain.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4 — Gemini 1.5 Flash (GenAI Core): </w:t>
      </w:r>
      <w:r>
        <w:rPr>
          <w:rFonts w:ascii="Arial" w:cs="Arial" w:eastAsia="Arial" w:hAnsi="Arial"/>
          <w:sz w:val="22"/>
          <w:szCs w:val="22"/>
        </w:rPr>
        <w:t xml:space="preserve">Takes SHAP values + feature context. Generates BOTH explanations AND recommendations (see Step 6.5). Satisfies 'AI must add value' constraint.</w:t>
      </w:r>
    </w:p>
    <w:p>
      <w:pPr>
        <w:spacing w:after="80"/>
      </w:pPr>
    </w:p>
    <w:p>
      <w:pPr>
        <w:pStyle w:val="Heading2"/>
      </w:pPr>
      <w:r>
        <w:t xml:space="preserve">5.4 Why This Resolves the Conflict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760"/>
        <w:gridCol w:w="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Addressed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A (LR)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 included as benchmark. Coefficients shown as 'simple explanation' fallback.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B (XGBoost)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is primary for superior accuracy on non-linear partner behavior.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Judges (Explainability)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waterfall + GenAI natural language = most compelling explanation.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'High risk because: [multiple declining signals]' → SHAP decomposition.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6: Evaluation &amp; Business Validation</w:t>
      </w:r>
    </w:p>
    <w:p>
      <w:pPr>
        <w:spacing w:after="80"/>
      </w:pPr>
    </w:p>
    <w:p>
      <w:pPr>
        <w:pStyle w:val="Heading2"/>
      </w:pPr>
      <w:r>
        <w:t xml:space="preserve">6.1 Evaluation Metrics (NOT Just Accuracy)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Accuracy is meaningless: </w:t>
      </w:r>
      <w:r>
        <w:rPr>
          <w:rFonts w:ascii="Arial" w:cs="Arial" w:eastAsia="Arial" w:hAnsi="Arial"/>
          <w:sz w:val="22"/>
          <w:szCs w:val="22"/>
        </w:rPr>
        <w:t xml:space="preserve">75% active partners → 'predict no churn for everyone' = 75% accuracy, zero business value.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7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all actual churners, what % caught?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 Platinum partner costs $60K+ annually. Target: &gt;85%.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flagged partners, what % actually churn?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precision = alert fatigue. Target: &gt;60%.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PR-AUC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under Precision-Recall curve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metric for imbalanced data. Target: &gt;0.75.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F2-Score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F-score (beta=2, recall priority)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both with recall emphasis. Target: &gt;0.78.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calibration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prediction should mean ~70% churn. Target: &lt;0.15.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between first alert and actual churn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value metric. Target: &gt;21 days.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False Negative Cost Analysis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1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 Negative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 (top 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$5,000+/month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$60K+ annual. 6-12 month replacement. $20K+ recruitment.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$2,000-5,000/month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$24-60K annual. Expensive to replace.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 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$500-2,000/month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$6-24K annual. Moderate impact.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&lt;$500/month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&lt;$6K individual. Aggregate erosion matters.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Early Prediction Validation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at month 6 → predict month 7 → verify against actual outcomes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works at real prediction horizon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time distribution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correct predictions, measure days before churn event model first flagged high risk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&gt;21 days validates intervention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stability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 of predictions over 7-day windows for flagged partners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predictions give managers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 cross-validation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CUSUM fires before XGBoost crosses 0.7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 = earliest alarm; XGBoost confirms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 vs churn discrimination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false positive rate among partners who showed decline but recovered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must not flag every dip as churn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Intervention Window Calculator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'Intervention timing: Identifying the optimal intervention window before churn probability becomes too high'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intervention_window = estimated_days_to_churn − minimum_response_days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estimated_days_to_churn is derived from the rate of risk acceleration (how fast churn_probability is rising) and minimum_response_days is calibrated per intervention type (financial fix: 3 days, relationship rebuild: 14 days).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216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to Churn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by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at 0.5 risk, accelerating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days estimated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fix: 27 days window. Relationship: 16 days.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within 2 weeks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at 0.7 risk, accelerating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 days estimated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fix: 11 days window. Relationship: 0 days.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intervention immediately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at 0.85 risk, stable-high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 days estimated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fix: 4 days. Relationship: N/A.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retention offer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6.5 From Prediction to Action: GenAI-Powered Recommendations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'Proactive recommendations: Not just alerting to risk, but suggesting specific retention actions based on the churn drivers identified'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where GenAI adds core value beyond explanation. </w:t>
      </w:r>
      <w:r>
        <w:rPr>
          <w:rFonts w:ascii="Arial" w:cs="Arial" w:eastAsia="Arial" w:hAnsi="Arial"/>
          <w:sz w:val="22"/>
          <w:szCs w:val="22"/>
        </w:rPr>
        <w:t xml:space="preserve">Gemini 1.5 Flash receives SHAP values, partner profile, and intervention history, then generates BOTH an explanation AND a specific, trading-context-aligned retention recommendation.</w:t>
      </w:r>
    </w:p>
    <w:p>
      <w:pPr>
        <w:spacing w:after="80"/>
      </w:pPr>
    </w:p>
    <w:p>
      <w:pPr>
        <w:pStyle w:val="Heading3"/>
      </w:pPr>
      <w:r>
        <w:t xml:space="preserve">GenAI Prompt Architecture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 to Gemini: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SHAP top-5 drivers with values and directions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Partner profile (tier, type, region, tenure, commission plan)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Current intervention window estimate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Historical intervention outcomes for similar partner profiles (from feedback loop)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from Gemini (structured):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Risk explanation (natural language, matching PDF example format)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Primary churn driver category (Financial / Competitive / Engagement / Client-base)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Recommended intervention (specific, actionable)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Estimated success probability (based on historical outcomes)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Urgency level and response deadline</w:t>
      </w:r>
    </w:p>
    <w:p>
      <w:pPr>
        <w:spacing w:after="80"/>
      </w:pPr>
    </w:p>
    <w:p>
      <w:pPr>
        <w:pStyle w:val="Heading3"/>
      </w:pPr>
      <w:r>
        <w:t xml:space="preserve">Trading-Aligned Recommendation Examples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 Top Drivers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Category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GenAI Recommendation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commission_decline_30d: +0.22, payout_delay_days: +0.18, dispute_unresolved: +0.15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Friction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"Partner's commission has dropped 38% over 4 weeks, primarily due to 2 unresolved commission disputes (open 18+ days) and a 6-day payout delay. Recommended: Escalate disputes to finance team for resolution within 48 hours. Expedite pending payout. Schedule call with partner to review commission calculation transparency. Historical success rate for this intervention pattern: 72%."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active_clients_trend: +0.25, client_churn_rate: +0.16, dormant_client_ratio: +0.12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Base Erosion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"Partner's active trading clients declined 45% in 30 days. 6 of 14 clients have gone dormant. This is eroding commission before the partner fully disengages. Recommended: Share client re-engagement playbook. Offer co-branded market analysis the partner can send to dormant clients. Consider temporary commission boost on reactivated clients. Historical success rate: 58%."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competitor_mention_flag: +0.20, pricing_complaint: +0.17, commission_vs_benchmark: +0.14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Threat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"Partner mentioned a competitor in recent support ticket and has filed 2 pricing complaints. Their commission rate is 15% below Gold-tier average. Recommended: Conduct competitive rate analysis. If justified, offer commission rate review for 90-day trial. Highlight Deriv-specific advantages (synthetic indices, daily IB payouts, API access). Assign dedicated account manager. Historical success rate: 64%."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login_decline_30d: +0.19, dashboard_event_change: +0.15, webinar_attendance_decline: +0.11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Disengagement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"Partner's login frequency dropped 60% with no corresponding complaint or ticket. Dashboard usage has collapsed. Missed last 3 partner webinars. This is classic silent disengagement. Recommended: Partner manager personal outreach (phone, not email). Share personalized performance report showing their client base's trading activity. Offer exclusive early access to upcoming product launch. Historical success rate: 51%."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differentiator: </w:t>
      </w:r>
      <w:r>
        <w:rPr>
          <w:rFonts w:ascii="Arial" w:cs="Arial" w:eastAsia="Arial" w:hAnsi="Arial"/>
          <w:sz w:val="22"/>
          <w:szCs w:val="22"/>
        </w:rPr>
        <w:t xml:space="preserve">Every recommendation references Deriv-specific actions (commission rate review, synthetic indices, IB payout structure, API access, partner webinars) rather than generic CRM actions. Judges will see trading domain expertise in the recommendations.</w:t>
      </w:r>
    </w:p>
    <w:p>
      <w:pPr>
        <w:spacing w:after="80"/>
      </w:pPr>
    </w:p>
    <w:p>
      <w:pPr>
        <w:pStyle w:val="Heading2"/>
      </w:pPr>
      <w:r>
        <w:t xml:space="preserve">6.6 Cohort Detection Engine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'Cohort risk detection: Warning: Multiple partners in this region showing similar churn signals — investigate systemic issue'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 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partners by: region, tier, commission_plan_type, partner_type. Calculate avg churn_probability per cluster.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natural partner segments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alert trigger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cluster_avg_risk &gt; 0.6 AND affected_partners &gt; 5 AND common_top_shap_driver matches across &gt;60% of cluster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only for systemic patterns, not random noise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extraction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the shared SHAP driver: e.g., 7/8 SEA IB partners have payout_delay &gt; 7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Pinpoints systemic operational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cohort 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generates: 'Warning: 7 of 12 Gold-tier IB partners in Southeast Asia show elevated churn risk. Common driver: payout delays averaging 8.3 days (vs 2.1 day platform average). Root cause likely: regional payment processor issue. Recommended: Escalate to finance operations for SEA region payout audit.'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Actionable systemic insight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7: Feedback Loop — Learning from Outcomes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'Learning from outcomes: System that improves predictions based on which partners actually churned vs. were successfully retained' + 'Can the system learn which interventions successfully prevent churn?'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most commonly missing component in churn prediction systems. </w:t>
      </w:r>
      <w:r>
        <w:rPr>
          <w:rFonts w:ascii="Arial" w:cs="Arial" w:eastAsia="Arial" w:hAnsi="Arial"/>
          <w:sz w:val="22"/>
          <w:szCs w:val="22"/>
        </w:rPr>
        <w:t xml:space="preserve">Most teams build predict-and-alert. We build predict-intervene-measure-improve.</w:t>
      </w:r>
    </w:p>
    <w:p>
      <w:pPr>
        <w:spacing w:after="80"/>
      </w:pPr>
    </w:p>
    <w:p>
      <w:pPr>
        <w:pStyle w:val="Heading2"/>
      </w:pPr>
      <w:r>
        <w:t xml:space="preserve">7.1 Intervention Outcome Tracking Schema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intervention triggered by the system is logged with its outcome: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intervention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partner received the intervention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intervention was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risk_score_at_trigger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probability when intervention was initiated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risk_tier_at_trigger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H/M/L at time of intervention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primary_shap_driver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top churn driver from SHAP (e.g., commission_decline_30d)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/ Competitive / Engagement / Client-base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review, dispute resolution, personal outreach, re-engagement campaign, competitive counter-offer,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intervention_cost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($)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cost of the intervention (manager time + any financial concession)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outcome_30d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Retained (risk dropped below 0.4), Stabilized (risk between 0.4-0.7), Churned (partner met churn definition)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outcome_90d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categories but at 90-day follow-up. Catches delayed churn after temporary stabilization.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commission_change_post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(%)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change in 30 days post-intervention. Measures financial recovery.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active_clients_change_post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(%)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client change post-intervention. Measures client base recovery.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Intervention Effectiveness Scoring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accumulated outcome data, the system computes effectiveness scores per intervention type per driver category: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retained_count / total_interventions per (intervention_type, driver_category)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resolution for Financial Friction: 72% success. Personal outreach for Silent Disengagement: 51% success.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per intervention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(commission_saved × 12_months − intervention_cost) / intervention_cost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review for Gold partners: ROI = 8.2x. Re-engagement campaign for Bronze: ROI = 1.3x.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Time-to-effect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between intervention and risk score dropping below 0.4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fixes take 5 days avg. Relationship rebuilding takes 21 days avg.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Tier-specific effectiveness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Effectiveness broken down by partner tier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outreach works for Platinum (68%) but not Bronze (32%). Automated campaigns work for Bronze.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Pattern Mining Engine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to PDF: 'Pattern discovery: New churn pattern detected: partners with unresolved technical issues for extended periods have significantly higher churn rates'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system periodically analyzes outcome data to discover NEW churn patterns </w:t>
      </w:r>
      <w:r>
        <w:rPr>
          <w:rFonts w:ascii="Arial" w:cs="Arial" w:eastAsia="Arial" w:hAnsi="Arial"/>
          <w:sz w:val="22"/>
          <w:szCs w:val="22"/>
        </w:rPr>
        <w:t xml:space="preserve">that were not explicitly engineered into the feature set: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Discovery (Trading-Aligned)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interaction detection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feature pairs where SHAP interaction values are consistently high for churned partners but low for retained.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"New pattern: Partners who experience BOTH commission_rate_change AND payout_delay &gt; 5 days within same month have 3.2x higher churn rate than either signal alone."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sequence mining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the order of CUSUM alerts across churned partners. Identify recurring sequences.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"New pattern: When cusum_client_signup fires before cusum_login (client base dying before partner disengages), churn probability is 89% vs 62% when login fires first."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anomaly detection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clusters where model accuracy is significantly worse. Investigate why.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"Discovery: Model underperforms for new (&lt;90d) IB partners in Africa. Missing signal: onboarding support quality varies by region. Feature gap identified."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pattern detection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 churn rates with external factors: market volatility (VIX), religious holidays, school terms.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"Pattern: SEA partner churn spikes 40% during Ramadan period. Clients trade less → commission drops → partners disengage. Seasonal adjustment needed."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7.4 Model Retraining Cycle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XGBoost on latest 12 months of data including intervention outcomes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Incorporates recent partner behavior patterns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intervention effectiveness scores per (type, driver, tier)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recommendations use latest success rates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model validation: compare PR-AUC, recall, lead time against previous quarter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model drift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pattern mining engine on accumulated outcome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Discovers new churn signals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trigger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cohort alert fires for a new region/segment, run immediate investigation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Systemic issues addressed in real-time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trigger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model false negative rate exceeds 20% for any tier, trigger emergency 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gate prevents silent model degradation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7.5 How This Creates a Self-Improving System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feedback loop creates a virtuous cycle specifically for Deriv's trading partner ecosystem: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Cycle 1 (Months 1-3): </w:t>
      </w:r>
      <w:r>
        <w:rPr>
          <w:rFonts w:ascii="Arial" w:cs="Arial" w:eastAsia="Arial" w:hAnsi="Arial"/>
          <w:sz w:val="22"/>
          <w:szCs w:val="22"/>
        </w:rPr>
        <w:t xml:space="preserve">Model predicts churn. Managers intervene. Outcomes recorded. System learns that dispute resolution works better than generic outreach for IB partners with payout issues.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Cycle 2 (Months 4-6): </w:t>
      </w:r>
      <w:r>
        <w:rPr>
          <w:rFonts w:ascii="Arial" w:cs="Arial" w:eastAsia="Arial" w:hAnsi="Arial"/>
          <w:sz w:val="22"/>
          <w:szCs w:val="22"/>
        </w:rPr>
        <w:t xml:space="preserve">GenAI recommendations now prioritize dispute resolution for financial-friction churners. Success rate improves from 65% to 72%. Model retrained with outcome data; precision improves.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Cycle 3 (Months 7-12): </w:t>
      </w:r>
      <w:r>
        <w:rPr>
          <w:rFonts w:ascii="Arial" w:cs="Arial" w:eastAsia="Arial" w:hAnsi="Arial"/>
          <w:sz w:val="22"/>
          <w:szCs w:val="22"/>
        </w:rPr>
        <w:t xml:space="preserve">Pattern mining discovers that partners whose clients trade only synthetic indices are 2.3x more likely to churn during low-volatility periods. New feature added: client_instrument_concentration_risk. Model captures previously invisible seasonal churn.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what judges mean by 'Learning from outcomes': </w:t>
      </w:r>
      <w:r>
        <w:rPr>
          <w:rFonts w:ascii="Arial" w:cs="Arial" w:eastAsia="Arial" w:hAnsi="Arial"/>
          <w:sz w:val="22"/>
          <w:szCs w:val="22"/>
        </w:rPr>
        <w:t xml:space="preserve">not just retraining the model, but building an operational intelligence system where every intervention generates data that makes the next prediction and recommendation better.</w:t>
      </w:r>
    </w:p>
    <w:p>
      <w:r>
        <w:br w:type="page"/>
      </w:r>
    </w:p>
    <w:p>
      <w:pPr>
        <w:pStyle w:val="Heading1"/>
      </w:pPr>
      <w:r>
        <w:t xml:space="preserve">STEP 8: Reality Check</w:t>
      </w:r>
    </w:p>
    <w:p>
      <w:pPr>
        <w:spacing w:after="80"/>
      </w:pPr>
    </w:p>
    <w:p>
      <w:pPr>
        <w:pStyle w:val="Heading2"/>
      </w:pPr>
      <w:r>
        <w:t xml:space="preserve">8.1 Would This Convince a Deriv Data Lead?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resonates immediately: </w:t>
      </w:r>
      <w:r>
        <w:rPr>
          <w:rFonts w:ascii="Arial" w:cs="Arial" w:eastAsia="Arial" w:hAnsi="Arial"/>
          <w:sz w:val="22"/>
          <w:szCs w:val="22"/>
        </w:rPr>
        <w:t xml:space="preserve">Feature set speaks Deriv's language: Revenue Share/Turnover/CPA plans, Bronze-to-Platinum tiers, daily IB vs monthly affiliate payouts, synthetic indices, MT5/cTrader platforms. The emphasis on client trading activity and commission dynamics (not generic CRM signals) demonstrates domain understanding.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raises questions: </w:t>
      </w:r>
      <w:r>
        <w:rPr>
          <w:rFonts w:ascii="Arial" w:cs="Arial" w:eastAsia="Arial" w:hAnsi="Arial"/>
          <w:sz w:val="22"/>
          <w:szCs w:val="22"/>
        </w:rPr>
        <w:t xml:space="preserve">Synthetic data. 'How do we know patterns transfer to real behavior?' Answer: distributions calibrated to published commission structures; decline cascade reflects real causal chains; architecture is production-ready for immediate retraining on real data.</w:t>
      </w:r>
    </w:p>
    <w:p>
      <w:pPr>
        <w:spacing w:after="80"/>
      </w:pPr>
    </w:p>
    <w:p>
      <w:pPr>
        <w:pStyle w:val="Heading2"/>
      </w:pPr>
      <w:r>
        <w:t xml:space="preserve">8.2 Judge Scoring Assessment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1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(Weight)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(30%)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features across 8 categories. Multi-signal decomposition via SHAP. CUSUM early detection. Decline cascade model.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Usefulness (25%)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21+ day lead time. Priority scoring. Intervention window calculator. GenAI recommendations with historical success rates.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 (20%)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 finds regime shifts. Pattern mining discovers new churn signals. LR benchmark validates XGBoost. Decline cascade model.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Ambition (15%)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feedback loop. Intervention outcome tracking. Self-improving system. Cohort detection with root cause. GenAI recommendations.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Strong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(10%)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waterfall + GenAI explanation/recommendation + cohort alert visualization.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Execution-dependent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The WOW Factor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the full chain in a single demo moment: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CUSUM detects a behavioral shift in a Gold-tier IB partner in SEA on January 15. Three weeks later, commission starts declining. The system generates: 'High risk (82%). Login pattern shifted 3 weeks before commission decline. Currently: commission down 38%, 2 unresolved disputes (18 days), 4 of 12 clients went dormant. Recommended: Escalate disputes immediately. Offer client re-engagement support. Based on 47 similar interventions, dispute resolution within 48 hours has a 72% retention success rate for Gold IB partners.'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show the cohort view: '5 of 8 Gold IB partners in SEA show elevated payout delays. Common root cause: regional payment processor latency. Systemic issue — escalate to finance operations.'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demonstrates: early detection (CUSUM), explainability (SHAP + GenAI), actionable recommendations (trading-specific), historical learning (success rates from outcome data), and cohort intelligence (systemic issue detection). All in one story arc.</w:t>
      </w:r>
    </w:p>
    <w:p>
      <w:pPr>
        <w:spacing w:after="80"/>
      </w:pPr>
    </w:p>
    <w:p>
      <w:pPr>
        <w:pStyle w:val="Heading2"/>
      </w:pPr>
      <w:r>
        <w:t xml:space="preserve">8.4 Remaining Risks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data fidelity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production-ready; only training data needs replacement.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features (Cat 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as 'Phase 2' that activates when CRM text data becomes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CUSUM history 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90-day guard. Absolute thresholds for new partners.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hallucination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 to SHAP values above threshold. Template-based fallback.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loop cold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3 months use rule-based recommendations. GenAI takes over once outcome data accumulates.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8.5 Final Statement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system covers 100% of the PDF requirements: all 4 core sections, all 5 constraints, all 6 'What Would Blow Our Minds' features, and all 6 'Questions Worth Considering.' Every feature, recommendation, and intervention is aligned with Deriv's commission-based trading partner ecosystem. The synthetic data limitation is acknowledged honestly, and the architecture is designed for immediate production deployment once real data is available.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not a Kaggle exercise. </w:t>
      </w:r>
      <w:r>
        <w:rPr>
          <w:rFonts w:ascii="Arial" w:cs="Arial" w:eastAsia="Arial" w:hAnsi="Arial"/>
          <w:sz w:val="22"/>
          <w:szCs w:val="22"/>
        </w:rPr>
        <w:t xml:space="preserve">This is a trading partner risk intelligence system built for Deriv's operational reality.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Deriv Partner Churn — Complete Data Science Strategy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2026-02-07T09:11:06.258Z</dcterms:created>
  <dcterms:modified xsi:type="dcterms:W3CDTF">2026-02-07T09:11:06.260Z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