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0386A"/>
          <w:sz w:val="56"/>
        </w:rPr>
        <w:t>ADVANCEMARKETS TERMINAL</w:t>
      </w:r>
    </w:p>
    <w:p>
      <w:pPr>
        <w:jc w:val="center"/>
      </w:pPr>
      <w:r>
        <w:rPr>
          <w:rFonts w:ascii="Calibri" w:hAnsi="Calibri"/>
          <w:color w:val="1F5C99"/>
          <w:sz w:val="32"/>
        </w:rPr>
        <w:t>Product Requirements Document (PRD)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10386A"/>
                <w:sz w:val="22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v2.0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0386A"/>
                <w:sz w:val="22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April 2, 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0386A"/>
                <w:sz w:val="22"/>
              </w:rPr>
              <w:t>Author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AdvanceMarkets Product Team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0386A"/>
                <w:sz w:val="22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Active Development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0386A"/>
                <w:sz w:val="22"/>
              </w:rPr>
              <w:t>Contact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faiyaz2905@gmail.com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0386A"/>
          <w:sz w:val="36"/>
        </w:rPr>
        <w:t>1. Executive Summary</w:t>
      </w:r>
    </w:p>
    <w:p>
      <w:pPr>
        <w:spacing w:after="80" w:before="80"/>
        <w:pBdr>
          <w:bottom w:val="single" w:sz="6" w:space="1" w:color="103860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AdvanceMarkets Terminal is a Bloomberg-style, web-based market intelligence platform purpose-built for the global carbon credit and voluntary carbon market ecosystem. It provides institutional-quality real-time price data, AI-generated market analysis, live news aggregation, and corporate buyer intelligence — all in a single, browser-based terminal interface.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platform is designed for carbon market analysts, ESG researchers, sustainability officers, and finance professionals who require fast, reliable, and actionable intelligence on the global carbon credit market.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Live URL: https://advance-markets.vercel.app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GitHub Repository: https://github.com/faiyaz2905/AdvanceMarkets</w:t>
      </w:r>
    </w:p>
    <w:p/>
    <w:p>
      <w:pPr>
        <w:pStyle w:val="Heading1"/>
        <w:jc w:val="left"/>
      </w:pPr>
      <w:r>
        <w:rPr>
          <w:color w:val="10386A"/>
          <w:sz w:val="36"/>
        </w:rPr>
        <w:t>2. Problem Statement</w:t>
      </w:r>
    </w:p>
    <w:p>
      <w:pPr>
        <w:spacing w:after="80" w:before="80"/>
        <w:pBdr>
          <w:bottom w:val="single" w:sz="6" w:space="1" w:color="103860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global carbon market is fragmented and opaque. Professionals working in this space currently must navigate significant inefficiencies: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Switch between 8–12 separate websites to assemble a complete market picture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Pay $1,000–$2,000/month for Bloomberg or Refinitiv terminal access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Manually search across Carbon Pulse, Reuters, and regulatory websites for news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No unified source tracks who is buying in the voluntary carbon credit market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This creates inefficiency, delays decision-making, and makes professional-grade carbon market intelligence inaccessible to smaller research firms and emerging market participants.</w:t>
      </w:r>
    </w:p>
    <w:p/>
    <w:p>
      <w:pPr>
        <w:pStyle w:val="Heading1"/>
        <w:jc w:val="left"/>
      </w:pPr>
      <w:r>
        <w:rPr>
          <w:color w:val="10386A"/>
          <w:sz w:val="36"/>
        </w:rPr>
        <w:t>3. Product Vision</w:t>
      </w:r>
    </w:p>
    <w:p>
      <w:pPr>
        <w:spacing w:after="80" w:before="80"/>
        <w:pBdr>
          <w:bottom w:val="single" w:sz="6" w:space="1" w:color="103860"/>
        </w:pBdr>
      </w:pPr>
    </w:p>
    <w:p>
      <w:pPr>
        <w:jc w:val="center"/>
      </w:pPr>
      <w:r>
        <w:rPr>
          <w:i/>
          <w:color w:val="1F5C99"/>
          <w:sz w:val="26"/>
        </w:rPr>
        <w:t>"To become the go-to, free-to-access intelligence terminal for the global carbon market — the Bloomberg of carbon."</w:t>
      </w:r>
    </w:p>
    <w:p/>
    <w:p>
      <w:pPr>
        <w:pStyle w:val="Heading1"/>
        <w:jc w:val="left"/>
      </w:pPr>
      <w:r>
        <w:rPr>
          <w:color w:val="10386A"/>
          <w:sz w:val="36"/>
        </w:rPr>
        <w:t>4. Target Users &amp; Personas</w:t>
      </w:r>
    </w:p>
    <w:p>
      <w:pPr>
        <w:spacing w:after="80" w:before="80"/>
        <w:pBdr>
          <w:bottom w:val="single" w:sz="6" w:space="1" w:color="103860"/>
        </w:pBdr>
      </w:pPr>
    </w:p>
    <w:p>
      <w:pPr>
        <w:pStyle w:val="Heading2"/>
        <w:jc w:val="left"/>
      </w:pPr>
      <w:r>
        <w:rPr>
          <w:color w:val="1F5C99"/>
          <w:sz w:val="28"/>
        </w:rPr>
        <w:t>Persona 1 — The Carbon Market Analyst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Role: Research Analyst at an ESG / climate finance firm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Goal: Monitor daily price movements and generate weekly research reports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Pain Points: Uses 6+ tools daily, spends 30 minutes/day manually aggregating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Gains: One dashboard replaces all tools; AI summary saves 2 hours of writing per week</w:t>
      </w:r>
    </w:p>
    <w:p/>
    <w:p>
      <w:pPr>
        <w:pStyle w:val="Heading2"/>
        <w:jc w:val="left"/>
      </w:pPr>
      <w:r>
        <w:rPr>
          <w:color w:val="1F5C99"/>
          <w:sz w:val="28"/>
        </w:rPr>
        <w:t>Persona 2 — The Corporate Sustainability Officer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Role: Chief Sustainability Officer at a Fortune 500 company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Goal: Track voluntary credit prices and understand what peers are buying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Pain Points: No tool combines buyer intelligence and prices in context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Gains: Buyer leaderboard + price trends enable informed procurement decisions</w:t>
      </w:r>
    </w:p>
    <w:p/>
    <w:p>
      <w:pPr>
        <w:pStyle w:val="Heading2"/>
        <w:jc w:val="left"/>
      </w:pPr>
      <w:r>
        <w:rPr>
          <w:color w:val="1F5C99"/>
          <w:sz w:val="28"/>
        </w:rPr>
        <w:t>Persona 3 — The Climate Finance Researcher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Role: PhD researcher or graduate student studying carbon markets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Goal: Access real market data for thesis work without expensive subscriptions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Pain Points: All institutional-quality tools are paywalled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Gains: Free access to real price data, news, and buyer intelligence</w:t>
      </w:r>
    </w:p>
    <w:p/>
    <w:p>
      <w:pPr>
        <w:pStyle w:val="Heading1"/>
        <w:jc w:val="left"/>
      </w:pPr>
      <w:r>
        <w:rPr>
          <w:color w:val="10386A"/>
          <w:sz w:val="36"/>
        </w:rPr>
        <w:t>5. Core Features</w:t>
      </w:r>
    </w:p>
    <w:p>
      <w:pPr>
        <w:spacing w:after="80" w:before="80"/>
        <w:pBdr>
          <w:bottom w:val="single" w:sz="6" w:space="1" w:color="103860"/>
        </w:pBdr>
      </w:pPr>
    </w:p>
    <w:p>
      <w:pPr>
        <w:pStyle w:val="Heading2"/>
        <w:jc w:val="left"/>
      </w:pPr>
      <w:r>
        <w:rPr>
          <w:color w:val="1F5C99"/>
          <w:sz w:val="28"/>
        </w:rPr>
        <w:t>5.1  Live Market Ticker Strip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4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Instruments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KRBN, GRN, KCCA, CTWO, ICLN, BIOCHAR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Data Source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Twelve Data API (proxied via secure backend)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Refresh Rate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Every 5 minutes (configurable)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Visual Cues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Green for positive, red for negative, flash on update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Interactivity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Click any ticker to load its chart in the main panel</w:t>
            </w:r>
          </w:p>
        </w:tc>
      </w:tr>
    </w:tbl>
    <w:p/>
    <w:p>
      <w:pPr>
        <w:pStyle w:val="Heading2"/>
        <w:jc w:val="left"/>
      </w:pPr>
      <w:r>
        <w:rPr>
          <w:color w:val="1F5C99"/>
          <w:sz w:val="28"/>
        </w:rPr>
        <w:t>5.2  Interactive Price Chart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4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Timeframes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1D, 1W, 1M, 3M, 1Y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Chart Type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Line chart with gradient fill (Chart.js v4.4)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Stats Displayed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Open, High, Low, Volume, Average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Data Source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Twelve Data Time Series → Backend Cache → Frontend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Source Link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Each chart has a "SOURCE ↗" button to Twelve Data</w:t>
            </w:r>
          </w:p>
        </w:tc>
      </w:tr>
    </w:tbl>
    <w:p/>
    <w:p>
      <w:pPr>
        <w:pStyle w:val="Heading2"/>
        <w:jc w:val="left"/>
      </w:pPr>
      <w:r>
        <w:rPr>
          <w:color w:val="1F5C99"/>
          <w:sz w:val="28"/>
        </w:rPr>
        <w:t>5.3  AI Market Summary Panel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4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AI Model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Google Gemini 1.5 Flash (Free Tier)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Timeband Filters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1D, 1W, 1M — tabs switch analysis context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Generation Trigger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On every data refresh (~5 min intervals)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Fallback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Rule-based static summary if Gemini API is unavailable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Format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4 lines, 8 words max per line, terminal monospace style</w:t>
            </w:r>
          </w:p>
        </w:tc>
      </w:tr>
    </w:tbl>
    <w:p/>
    <w:p>
      <w:pPr>
        <w:pStyle w:val="Heading2"/>
        <w:jc w:val="left"/>
      </w:pPr>
      <w:r>
        <w:rPr>
          <w:color w:val="1F5C99"/>
          <w:sz w:val="28"/>
        </w:rPr>
        <w:t>5.4  Live News Ticker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4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Data Source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Web scraper (Cheerio.js) → CarbonCredits.com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Refresh Rate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Every 30 minutes (server-side cache)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Categories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MARKET, POLICY, SCIENCE, DEALS (color-coded)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Headline Cycle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One headline for 5 seconds, then fades to next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Counter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Shows position e.g. "4/12"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Click Action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Opens direct article URL in a new tab</w:t>
            </w:r>
          </w:p>
        </w:tc>
      </w:tr>
    </w:tbl>
    <w:p/>
    <w:p>
      <w:pPr>
        <w:pStyle w:val="Heading2"/>
        <w:jc w:val="left"/>
      </w:pPr>
      <w:r>
        <w:rPr>
          <w:color w:val="1F5C99"/>
          <w:sz w:val="28"/>
        </w:rPr>
        <w:t>5.5  Top Carbon Buyers Leaderboard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4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Data Source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CDR.fyi (public) + Corporate sustainability reports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Metrics Shown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Rank, Company name, Credits purchased (mtCO₂e), Animated bar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Update Frequency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Static — updated quarterly as reports are published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Interactivity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Each company name links to their sustainability report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Source Link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Panel header links to CDR.fyi</w:t>
            </w:r>
          </w:p>
        </w:tc>
      </w:tr>
    </w:tbl>
    <w:p/>
    <w:p>
      <w:pPr>
        <w:pStyle w:val="Heading2"/>
        <w:jc w:val="left"/>
      </w:pPr>
      <w:r>
        <w:rPr>
          <w:color w:val="1F5C99"/>
          <w:sz w:val="28"/>
        </w:rPr>
        <w:t>5.6  Full Market Overview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768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TICKER</w:t>
            </w:r>
          </w:p>
        </w:tc>
        <w:tc>
          <w:tcPr>
            <w:tcW w:type="dxa" w:w="67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Instrument symbol (e.g. KRBN)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NAME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Short instrument name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PRICE</w:t>
            </w:r>
          </w:p>
        </w:tc>
        <w:tc>
          <w:tcPr>
            <w:tcW w:type="dxa" w:w="67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Current / last closing price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CHANGE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Absolute price change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CHG %</w:t>
            </w:r>
          </w:p>
        </w:tc>
        <w:tc>
          <w:tcPr>
            <w:tcW w:type="dxa" w:w="67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Percentage price change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VOLUME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Daily trading volume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52W HIGH</w:t>
            </w:r>
          </w:p>
        </w:tc>
        <w:tc>
          <w:tcPr>
            <w:tcW w:type="dxa" w:w="67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52-week high price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52W LOW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52-week low price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TYPE</w:t>
            </w:r>
          </w:p>
        </w:tc>
        <w:tc>
          <w:tcPr>
            <w:tcW w:type="dxa" w:w="67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Badge: CARBON / CCA / EUA / ENERGY / VOLUNTARY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SOURCE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Clickable ↗ link to the data source for that row</w:t>
            </w:r>
          </w:p>
        </w:tc>
      </w:tr>
    </w:tbl>
    <w:p/>
    <w:p>
      <w:pPr>
        <w:pStyle w:val="Heading2"/>
        <w:jc w:val="left"/>
      </w:pPr>
      <w:r>
        <w:rPr>
          <w:color w:val="1F5C99"/>
          <w:sz w:val="28"/>
        </w:rPr>
        <w:t>5.7  API Credits Monitor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4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Display Format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x/800 (daily usage counter in nav bar)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Color States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White (normal) → Amber (≥80%) → Red (limit reached)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Persistence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Stored in localStorage, auto-resets daily at midnight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Rate Limiting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Blocks API calls and shows toast if daily limit is reached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0386A"/>
          <w:sz w:val="36"/>
        </w:rPr>
        <w:t>6. Technical Architecture</w:t>
      </w:r>
    </w:p>
    <w:p>
      <w:pPr>
        <w:spacing w:after="80" w:before="80"/>
        <w:pBdr>
          <w:bottom w:val="single" w:sz="6" w:space="1" w:color="103860"/>
        </w:pBdr>
      </w:pPr>
    </w:p>
    <w:p>
      <w:pPr>
        <w:pStyle w:val="Heading2"/>
        <w:jc w:val="left"/>
      </w:pPr>
      <w:r>
        <w:rPr>
          <w:color w:val="1F5C99"/>
          <w:sz w:val="28"/>
        </w:rPr>
        <w:t>6.1  Architecture Overview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application uses a decoupled frontend/backend architecture deployed entirely on free infrastructure.</w:t>
      </w:r>
    </w:p>
    <w:p>
      <w:pPr>
        <w:spacing w:before="80" w:after="160"/>
      </w:pPr>
      <w:r>
        <w:rPr>
          <w:rFonts w:ascii="Courier New" w:hAnsi="Courier New"/>
          <w:color w:val="10386A"/>
          <w:sz w:val="18"/>
        </w:rPr>
        <w:t>Browser (Vanilla HTML/JS/CSS)</w:t>
        <w:br/>
        <w:t xml:space="preserve">    ↕  Relative /api/* calls</w:t>
        <w:br/>
        <w:t>Vercel Serverless Functions  (api/index.js — Express.js)</w:t>
        <w:br/>
        <w:t xml:space="preserve">    ↕                       ↕                       ↕</w:t>
        <w:br/>
        <w:t>Twelve Data API      Google Gemini API     Web Scraper</w:t>
        <w:br/>
        <w:t>(Price Data)         (AI Summaries)        (CarbonCredits.com)</w:t>
        <w:br/>
        <w:t xml:space="preserve">    ↕</w:t>
        <w:br/>
        <w:t>NodeCache  (In-Memory: 5 min quotes / 10 min charts / 30 min news)</w:t>
      </w:r>
    </w:p>
    <w:p/>
    <w:p>
      <w:pPr>
        <w:pStyle w:val="Heading2"/>
        <w:jc w:val="left"/>
      </w:pPr>
      <w:r>
        <w:rPr>
          <w:color w:val="1F5C99"/>
          <w:sz w:val="28"/>
        </w:rPr>
        <w:t>6.2  Full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032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31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Vanilla HTML/CSS/JavaScript</w:t>
            </w:r>
          </w:p>
        </w:tc>
        <w:tc>
          <w:tcPr>
            <w:tcW w:type="dxa" w:w="403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Max performance, zero framework overhead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Charting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Chart.js v4.4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Lightweight, powerful, free, open-source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Typography</w:t>
            </w:r>
          </w:p>
        </w:tc>
        <w:tc>
          <w:tcPr>
            <w:tcW w:type="dxa" w:w="31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JetBrains Mono + Inter (Google Fonts)</w:t>
            </w:r>
          </w:p>
        </w:tc>
        <w:tc>
          <w:tcPr>
            <w:tcW w:type="dxa" w:w="403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Terminal authenticity + readability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Backend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Node.js + Express.js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Rapid development, Vercel serverless compatible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Scraping</w:t>
            </w:r>
          </w:p>
        </w:tc>
        <w:tc>
          <w:tcPr>
            <w:tcW w:type="dxa" w:w="31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Cheerio.js</w:t>
            </w:r>
          </w:p>
        </w:tc>
        <w:tc>
          <w:tcPr>
            <w:tcW w:type="dxa" w:w="403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Server-side HTML parser, no headless browser needed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Caching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node-cache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In-memory TTL cache, zero cost, zero setup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AI</w:t>
            </w:r>
          </w:p>
        </w:tc>
        <w:tc>
          <w:tcPr>
            <w:tcW w:type="dxa" w:w="31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Google Gemini 1.5 Flash</w:t>
            </w:r>
          </w:p>
        </w:tc>
        <w:tc>
          <w:tcPr>
            <w:tcW w:type="dxa" w:w="403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Free tier, 15 RPM, official SDK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Deployment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Vercel (Free Tier)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Auto-deploys from GitHub, global CDN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CI/CD</w:t>
            </w:r>
          </w:p>
        </w:tc>
        <w:tc>
          <w:tcPr>
            <w:tcW w:type="dxa" w:w="31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GitHub → Vercel auto-deploy</w:t>
            </w:r>
          </w:p>
        </w:tc>
        <w:tc>
          <w:tcPr>
            <w:tcW w:type="dxa" w:w="403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Push to main = instant production update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Secrets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.env + Vercel Env Vars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API keys never exposed in frontend code</w:t>
            </w:r>
          </w:p>
        </w:tc>
      </w:tr>
    </w:tbl>
    <w:p/>
    <w:p>
      <w:pPr>
        <w:pStyle w:val="Heading2"/>
        <w:jc w:val="left"/>
      </w:pPr>
      <w:r>
        <w:rPr>
          <w:color w:val="1F5C99"/>
          <w:sz w:val="28"/>
        </w:rPr>
        <w:t>6.3  API Usage Budget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type="dxa" w:w="3168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Free Tier Limit</w:t>
            </w:r>
          </w:p>
        </w:tc>
        <w:tc>
          <w:tcPr>
            <w:tcW w:type="dxa" w:w="3312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Our Strategy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Twelve Data</w:t>
            </w:r>
          </w:p>
        </w:tc>
        <w:tc>
          <w:tcPr>
            <w:tcW w:type="dxa" w:w="31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800 calls/day, 8 calls/min</w:t>
            </w:r>
          </w:p>
        </w:tc>
        <w:tc>
          <w:tcPr>
            <w:tcW w:type="dxa" w:w="331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5-min server cache reduces daily usage by ~80%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Google Gemini 1.5 Flash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15 RPM, 1M tokens/day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Generated once per refresh cycle, not per user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Web Scraper (Cheerio)</w:t>
            </w:r>
          </w:p>
        </w:tc>
        <w:tc>
          <w:tcPr>
            <w:tcW w:type="dxa" w:w="31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N/A (ethical scraping)</w:t>
            </w:r>
          </w:p>
        </w:tc>
        <w:tc>
          <w:tcPr>
            <w:tcW w:type="dxa" w:w="331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30-min cache reduces scrape frequency to ~48/day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0386A"/>
          <w:sz w:val="36"/>
        </w:rPr>
        <w:t>7. Data Sources</w:t>
      </w:r>
    </w:p>
    <w:p>
      <w:pPr>
        <w:spacing w:after="80" w:before="80"/>
        <w:pBdr>
          <w:bottom w:val="single" w:sz="6" w:space="1" w:color="10386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592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Access Method</w:t>
            </w:r>
          </w:p>
        </w:tc>
        <w:tc>
          <w:tcPr>
            <w:tcW w:type="dxa" w:w="1008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Listed ETF Prices (KRBN, GRN, etc.)</w:t>
            </w:r>
          </w:p>
        </w:tc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Twelve Data API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REST API (proxied via backend)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Free (800/day)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EU Carbon Allowances (via CTWO)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Twelve Data API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REST API (proxied via backend)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Free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Biochar Reference Price</w:t>
            </w:r>
          </w:p>
        </w:tc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Puro.earth / S&amp;P Platts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Manually updated static value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Free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Carbon Market News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CarbonCredits.com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Server-side web scraper (Cheerio)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Free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AI Market Commentary</w:t>
            </w:r>
          </w:p>
        </w:tc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Google Gemini 1.5 Flash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REST API via official SDK</w:t>
            </w:r>
          </w:p>
        </w:tc>
        <w:tc>
          <w:tcPr>
            <w:tcW w:type="dxa" w:w="100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Free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Top Carbon Buyers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CDR.fyi + Corp Reports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Static data + quarterly manual update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Free</w:t>
            </w:r>
          </w:p>
        </w:tc>
      </w:tr>
    </w:tbl>
    <w:p/>
    <w:p>
      <w:pPr>
        <w:pStyle w:val="Heading1"/>
        <w:jc w:val="left"/>
      </w:pPr>
      <w:r>
        <w:rPr>
          <w:color w:val="10386A"/>
          <w:sz w:val="36"/>
        </w:rPr>
        <w:t>8. Deployment &amp; Infrastructure</w:t>
      </w:r>
    </w:p>
    <w:p>
      <w:pPr>
        <w:spacing w:after="80" w:before="80"/>
        <w:pBdr>
          <w:bottom w:val="single" w:sz="6" w:space="1" w:color="10386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64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Configuration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Hosting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Vercel (Serverless, Free Tier)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Live URL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https://advance-markets.vercel.app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CI/CD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Auto-deploy on every push to main branch (GitHub → Vercel)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Environment Variables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TWELVE_DATA_API_KEY, GEMINI_API_KEY (stored in Vercel Dashboard)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Build Process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No build step required — Vanilla HTML/JS/CSS served directly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API Functions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api/index.js auto-detected by Vercel as Serverless Function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SSL / HTTPS</w:t>
            </w:r>
          </w:p>
        </w:tc>
        <w:tc>
          <w:tcPr>
            <w:tcW w:type="dxa" w:w="64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Provided automatically by Vercel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CDN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Global Edge Network via Vercel</w:t>
            </w:r>
          </w:p>
        </w:tc>
      </w:tr>
    </w:tbl>
    <w:p/>
    <w:p>
      <w:pPr>
        <w:pStyle w:val="Heading1"/>
        <w:jc w:val="left"/>
      </w:pPr>
      <w:r>
        <w:rPr>
          <w:color w:val="10386A"/>
          <w:sz w:val="36"/>
        </w:rPr>
        <w:t>9. Non-Functional Requirements</w:t>
      </w:r>
    </w:p>
    <w:p>
      <w:pPr>
        <w:spacing w:after="80" w:before="80"/>
        <w:pBdr>
          <w:bottom w:val="single" w:sz="6" w:space="1" w:color="10386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76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Page Load Time</w:t>
            </w:r>
          </w:p>
        </w:tc>
        <w:tc>
          <w:tcPr>
            <w:tcW w:type="dxa" w:w="576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&lt; 2 seconds (first meaningful paint)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API Response Time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&lt; 500ms (cached) / &lt; 3 seconds (fresh fetch from Twelve Data)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Uptime</w:t>
            </w:r>
          </w:p>
        </w:tc>
        <w:tc>
          <w:tcPr>
            <w:tcW w:type="dxa" w:w="576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99.5%+ (Vercel SLA)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Mobile Responsive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Yes — layout adapts to tablet and mobile viewports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Browser Support</w:t>
            </w:r>
          </w:p>
        </w:tc>
        <w:tc>
          <w:tcPr>
            <w:tcW w:type="dxa" w:w="576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Chrome, Firefox, Brave, Edge (all modern browsers)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Security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API keys never exposed in frontend JavaScript code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Accessibility</w:t>
            </w:r>
          </w:p>
        </w:tc>
        <w:tc>
          <w:tcPr>
            <w:tcW w:type="dxa" w:w="576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Readable contrast ratios, semantic HTML5 elements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Data Accuracy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Price data has up to 15-minute delay (free tier limitation)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0386A"/>
          <w:sz w:val="36"/>
        </w:rPr>
        <w:t>10. Phased Product Roadmap</w:t>
      </w:r>
    </w:p>
    <w:p>
      <w:pPr>
        <w:spacing w:after="80" w:before="80"/>
        <w:pBdr>
          <w:bottom w:val="single" w:sz="6" w:space="1" w:color="103860"/>
        </w:pBdr>
      </w:pPr>
    </w:p>
    <w:p>
      <w:pPr>
        <w:pStyle w:val="Heading2"/>
        <w:jc w:val="left"/>
      </w:pPr>
      <w:r>
        <w:rPr>
          <w:color w:val="1F5C99"/>
          <w:sz w:val="28"/>
        </w:rPr>
        <w:t>Phase 1 — Terminal UI  [✅ COMPLETE]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Bloomberg-style dark terminal layout (black background, green/cyan accents)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Live ticker strip with 6 instruments and real-time price / change %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Interactive price chart with five timeframes (1D, 1W, 1M, 3M, 1Y)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AI market summary panel with timeband selector (1D, 1W, 1M)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Live news ticker with category labels and direct article links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Top buyers leaderboard with animated horizontal bars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Full market overview table with 52W high/low, volume, and source links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API credits monitor (x/800 daily usage counter in nav bar)</w:t>
      </w:r>
    </w:p>
    <w:p/>
    <w:p>
      <w:pPr>
        <w:pStyle w:val="Heading2"/>
        <w:jc w:val="left"/>
      </w:pPr>
      <w:r>
        <w:rPr>
          <w:color w:val="1F5C99"/>
          <w:sz w:val="28"/>
        </w:rPr>
        <w:t>Phase 2 — Backend Infrastructure  [✅ COMPLETE]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Node.js + Express backend deployed as Vercel Serverless Function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API key security — keys moved from frontend JS to .env / Vercel Env Vars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Server-side caching (5-min quotes, 10-min charts, 30-min news)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Google Gemini 1.5 Flash integration for AI market commentary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CarbonCredits.com live news scraper (Cheerio.js)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GitHub repository + Vercel CI/CD auto-deploy pipeline</w:t>
      </w:r>
    </w:p>
    <w:p/>
    <w:p>
      <w:pPr>
        <w:pStyle w:val="Heading2"/>
        <w:jc w:val="left"/>
      </w:pPr>
      <w:r>
        <w:rPr>
          <w:color w:val="1F5C99"/>
          <w:sz w:val="28"/>
        </w:rPr>
        <w:t>Phase 3 — Data Quality &amp; AI Enhancement  [🔲 NEXT]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Fix Vercel environment variables so the live hosted URL shows real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Upgrade news to RSS feeds (Carbon Pulse, Reuters) for greater reliability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Enhanced Gemini prompting for deeper per-ticker technical commentary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Add Python (FastAPI) backend option for advanced data processing capabilities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Consider yfinance / Ember Climate API as supplementary data sources</w:t>
      </w:r>
    </w:p>
    <w:p/>
    <w:p>
      <w:pPr>
        <w:pStyle w:val="Heading2"/>
        <w:jc w:val="left"/>
      </w:pPr>
      <w:r>
        <w:rPr>
          <w:color w:val="1F5C99"/>
          <w:sz w:val="28"/>
        </w:rPr>
        <w:t>Phase 4 — Enterprise Features  [🔲 PLANNED]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Historical price database (Supabase / PostgreSQL) for trend analysis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User authentication (Google SSO via NextAuth.js or Firebase Auth)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Price alert system — email and Slack webhook notifications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PDF / CSV export of market data and AI-generated summaries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Watchlists — save custom ticker group configurations per user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Role-based access control (Admin, Analyst, Viewer)</w:t>
      </w:r>
    </w:p>
    <w:p/>
    <w:p>
      <w:pPr>
        <w:pStyle w:val="Heading2"/>
        <w:jc w:val="left"/>
      </w:pPr>
      <w:r>
        <w:rPr>
          <w:color w:val="1F5C99"/>
          <w:sz w:val="28"/>
        </w:rPr>
        <w:t>Phase 5 — Advanced Analytics  [🔲 FUTURE]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Technical indicator overlays on charts (RSI, MACD, Bollinger Bands)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Cross-asset correlation analysis (e.g. carbon vs. natural gas)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Scenario modelling — impact of EU policy changes on EUA prices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Expand instrument coverage: RGGI, NZ ETS, UK ETS, Australian ERF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Mobile-optimised Progressive Web App (PWA)</w:t>
      </w:r>
    </w:p>
    <w:p/>
    <w:p>
      <w:pPr>
        <w:pStyle w:val="Heading1"/>
        <w:jc w:val="left"/>
      </w:pPr>
      <w:r>
        <w:rPr>
          <w:color w:val="10386A"/>
          <w:sz w:val="36"/>
        </w:rPr>
        <w:t>11. Known Issues &amp; Limitations (v2.0)</w:t>
      </w:r>
    </w:p>
    <w:p>
      <w:pPr>
        <w:spacing w:after="80" w:before="80"/>
        <w:pBdr>
          <w:bottom w:val="single" w:sz="6" w:space="1" w:color="10386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88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888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"Data unavailable" on live URL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API keys not yet set in Vercel Environment Variables</w:t>
            </w:r>
          </w:p>
        </w:tc>
        <w:tc>
          <w:tcPr>
            <w:tcW w:type="dxa" w:w="388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Add TWELVE_DATA_API_KEY and GEMINI_API_KEY in Vercel Dashboard → Settings → Environment Variables, then redeploy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News scraper may return empty results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CarbonCredits.com HTML structure may change without notice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Switch to RSS-based scraping (more reliable, structured format)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AI summary shows fallback text on live site</w:t>
            </w:r>
          </w:p>
        </w:tc>
        <w:tc>
          <w:tcPr>
            <w:tcW w:type="dxa" w:w="288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GEMINI_API_KEY not configured in Vercel</w:t>
            </w:r>
          </w:p>
        </w:tc>
        <w:tc>
          <w:tcPr>
            <w:tcW w:type="dxa" w:w="388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Same resolution as first issue — set env vars in Vercel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800 daily API credit limit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Twelve Data free tier restriction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Current caching reduces this significantly. Long-term: use Supabase to persist prices and eliminate repeat API calls</w:t>
            </w:r>
          </w:p>
        </w:tc>
      </w:tr>
    </w:tbl>
    <w:p/>
    <w:p>
      <w:pPr>
        <w:pStyle w:val="Heading1"/>
        <w:jc w:val="left"/>
      </w:pPr>
      <w:r>
        <w:rPr>
          <w:color w:val="10386A"/>
          <w:sz w:val="36"/>
        </w:rPr>
        <w:t>12. Success Metrics</w:t>
      </w:r>
    </w:p>
    <w:p>
      <w:pPr>
        <w:spacing w:after="80" w:before="80"/>
        <w:pBdr>
          <w:bottom w:val="single" w:sz="6" w:space="1" w:color="10386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592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Current (v2.0)</w:t>
            </w:r>
          </w:p>
        </w:tc>
        <w:tc>
          <w:tcPr>
            <w:tcW w:type="dxa" w:w="3168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3-Month Target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Page Load Time</w:t>
            </w:r>
          </w:p>
        </w:tc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~1.5 seconds</w:t>
            </w:r>
          </w:p>
        </w:tc>
        <w:tc>
          <w:tcPr>
            <w:tcW w:type="dxa" w:w="31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&lt; 1 second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Daily Active Users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 (developer)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20+ (team + clients)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Data Freshness</w:t>
            </w:r>
          </w:p>
        </w:tc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Every 5 minutes</w:t>
            </w:r>
          </w:p>
        </w:tc>
        <w:tc>
          <w:tcPr>
            <w:tcW w:type="dxa" w:w="31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Every 2 minutes (with enhanced caching)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News Sources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 (CarbonCredits.com)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5+ (RSS feeds across multiple sources)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Monthly API Cost</w:t>
            </w:r>
          </w:p>
        </w:tc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$0/month</w:t>
            </w:r>
          </w:p>
        </w:tc>
        <w:tc>
          <w:tcPr>
            <w:tcW w:type="dxa" w:w="31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$0/month (remain on free tiers)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Instruments Tracked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12+ (add RGGI, NZ ETS, UK ETS, ERF)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Uptime</w:t>
            </w:r>
          </w:p>
        </w:tc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Vercel 99.9% SLA</w:t>
            </w:r>
          </w:p>
        </w:tc>
        <w:tc>
          <w:tcPr>
            <w:tcW w:type="dxa" w:w="316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99.9%+ maintained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0386A"/>
          <w:sz w:val="36"/>
        </w:rPr>
        <w:t>Appendix — Carbon Market Instruments</w:t>
      </w:r>
    </w:p>
    <w:p>
      <w:pPr>
        <w:spacing w:after="80" w:before="80"/>
        <w:pBdr>
          <w:bottom w:val="single" w:sz="6" w:space="1" w:color="10386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Ticker</w:t>
            </w:r>
          </w:p>
        </w:tc>
        <w:tc>
          <w:tcPr>
            <w:tcW w:type="dxa" w:w="4032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2592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Market Type</w:t>
            </w:r>
          </w:p>
        </w:tc>
        <w:tc>
          <w:tcPr>
            <w:tcW w:type="dxa" w:w="1728"/>
            <w:shd w:val="clear" w:color="auto" w:fill="1038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Exchange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KRBN</w:t>
            </w:r>
          </w:p>
        </w:tc>
        <w:tc>
          <w:tcPr>
            <w:tcW w:type="dxa" w:w="403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KraneShares Global Carbon Strategy ETF</w:t>
            </w:r>
          </w:p>
        </w:tc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Compliance (Global)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NYSE Arca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GRN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iPath Series B Carbon ETN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Compliance (Global)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NYSE Arca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KCCA</w:t>
            </w:r>
          </w:p>
        </w:tc>
        <w:tc>
          <w:tcPr>
            <w:tcW w:type="dxa" w:w="403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KraneShares California Carbon Allowance ETF</w:t>
            </w:r>
          </w:p>
        </w:tc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Compliance (CCA)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NYSE Arca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CTWO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COtwo Physical EU Carbon Allowance Trust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Compliance (EU ETS)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LSE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ICLN</w:t>
            </w:r>
          </w:p>
        </w:tc>
        <w:tc>
          <w:tcPr>
            <w:tcW w:type="dxa" w:w="403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iShares Global Clean Energy ETF</w:t>
            </w:r>
          </w:p>
        </w:tc>
        <w:tc>
          <w:tcPr>
            <w:tcW w:type="dxa" w:w="2592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Energy Transition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9"/>
              </w:rPr>
              <w:t>NASDAQ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BIOCHAR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Biochar Carbon Credits (Reference Price)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Voluntary (CDR)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OTC / Puro.earth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