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H - Functional Scope (EN)</w:t>
      </w:r>
    </w:p>
    <w:p>
      <w:r>
        <w:t xml:space="preserve"># Appendix H - Functional Scope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H</w:t>
      </w:r>
    </w:p>
    <w:p>
      <w:r>
        <w:t xml:space="preserve">This appendix maps function-group scope to Rodding Plant [INA-PL-RCP].</w:t>
      </w:r>
    </w:p>
    <w:p>
      <w:r>
        <w:t xml:space="preserve">## 2. Function Group Coverage</w:t>
      </w:r>
    </w:p>
    <w:p>
      <w:r>
        <w:t xml:space="preserve">| Code | Name | Included Work Scope |</w:t>
      </w:r>
    </w:p>
    <w:p>
      <w:r>
        <w:t xml:space="preserve">| --- | --- | --- |</w:t>
      </w:r>
    </w:p>
    <w:p>
      <w:r>
        <w:t xml:space="preserve">| INA-FG-001 | Production | Carbon production, smelting, potline operations, casting |</w:t>
      </w:r>
    </w:p>
    <w:p>
      <w:r>
        <w:t xml:space="preserve">| INA-FG-002 | Utilities | Hydropower generation, transmission, energy supply |</w:t>
      </w:r>
    </w:p>
    <w:p>
      <w:r>
        <w:t xml:space="preserve">| INA-FG-003 | Plant Maintenance | Mechanical, electrical, and plant maintenance |</w:t>
      </w:r>
    </w:p>
    <w:p>
      <w:r>
        <w:t xml:space="preserve">| INA-FG-007 | Planning &amp; Budgeting | Production, maintenance, and utility planning |</w:t>
      </w:r>
    </w:p>
    <w:p>
      <w:r>
        <w:t xml:space="preserve">| INA-FG-008 | Quality | Quality (RM, WIP, FG), laboratory/testing, inspection, nonconformance &amp; CAPA, CoA release |</w:t>
      </w:r>
    </w:p>
    <w:p>
      <w:r>
        <w:t xml:space="preserve">## 3. Scope Relevance to Rodding Plant</w:t>
      </w:r>
    </w:p>
    <w:p>
      <w:r>
        <w:t xml:space="preserve">- Production [INA-FG-001] is relevant because Carbon production, smelting, potline operations, casting.</w:t>
      </w:r>
    </w:p>
    <w:p>
      <w:r>
        <w:t xml:space="preserve">- Utilities [INA-FG-002] is relevant because Hydropower generation, transmission, energy supply.</w:t>
      </w:r>
    </w:p>
    <w:p>
      <w:r>
        <w:t xml:space="preserve">- Plant Maintenance [INA-FG-003] is relevant because Mechanical, electrical, and plant maintenance.</w:t>
      </w:r>
    </w:p>
    <w:p>
      <w:r>
        <w:t xml:space="preserve">- Planning &amp; Budgeting [INA-FG-007] is relevant because Production, maintenance, and utility planning.</w:t>
      </w:r>
    </w:p>
    <w:p>
      <w:r>
        <w:t xml:space="preserve">- Quality [INA-FG-008] is relevant because Quality (RM, WIP, FG), laboratory/testing, inspection, nonconformance &amp; CAPA, CoA release.</w:t>
      </w:r>
    </w:p>
    <w:p>
      <w:r>
        <w:t xml:space="preserve">## 4. Cross-Functional Dependency Themes</w:t>
      </w:r>
    </w:p>
    <w:p>
      <w:r>
        <w:t xml:space="preserve">- Production, maintenance, planning, utilities, and quality dependencies all affect rodding continuity.</w:t>
      </w:r>
    </w:p>
    <w:p>
      <w:r>
        <w:t xml:space="preserve">- Even when the plant scope is narrowed to INA-PL-RCP, upstream and downstream visibility remains operationally important.</w:t>
      </w:r>
    </w:p>
    <w:p>
      <w:r>
        <w:t xml:space="preserve">## 5. Summary</w:t>
      </w:r>
    </w:p>
    <w:p>
      <w:r>
        <w:t xml:space="preserve">The function-group model confirms that rodding performance is governed by more than plant-floor execution; it depends on planning cadence, maintenance discipline, quality turnaround, and shared utilities.</w:t>
      </w:r>
    </w:p>
    <w:sectPr/>
  </w:body>
</w:document>
</file>