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L - Maturity Level Definitions (JA)</w:t>
      </w:r>
    </w:p>
    <w:p>
      <w:r>
        <w:t xml:space="preserve"># 付録 L - Maturity Level Definitions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L</w:t>
      </w:r>
    </w:p>
    <w:p>
      <w:r>
        <w:t xml:space="preserve">This appendix defines the maturity model used for the Rodding Plant assessment.</w:t>
      </w:r>
    </w:p>
    <w:p>
      <w:r>
        <w:t xml:space="preserve">## 2. Maturity Scale Definition</w:t>
      </w:r>
    </w:p>
    <w:p>
      <w:r>
        <w:t xml:space="preserve">| Score | Label |</w:t>
      </w:r>
    </w:p>
    <w:p>
      <w:r>
        <w:t xml:space="preserve">| --- | --- |</w:t>
      </w:r>
    </w:p>
    <w:p>
      <w:r>
        <w:t xml:space="preserve">| 1 | Initial / Ad-hoc |</w:t>
      </w:r>
    </w:p>
    <w:p>
      <w:r>
        <w:t xml:space="preserve">| 2 | Basic |</w:t>
      </w:r>
    </w:p>
    <w:p>
      <w:r>
        <w:t xml:space="preserve">| 3 | Structured |</w:t>
      </w:r>
    </w:p>
    <w:p>
      <w:r>
        <w:t xml:space="preserve">| 4 | Advanced |</w:t>
      </w:r>
    </w:p>
    <w:p>
      <w:r>
        <w:t xml:space="preserve">| 5 | Optimized |</w:t>
      </w:r>
    </w:p>
    <w:p>
      <w:r>
        <w:t xml:space="preserve">## 3. Dimension Definitions</w:t>
      </w:r>
    </w:p>
    <w:p>
      <w:r>
        <w:t xml:space="preserve">| Code | Domain |</w:t>
      </w:r>
    </w:p>
    <w:p>
      <w:r>
        <w:t xml:space="preserve">| --- | --- |</w:t>
      </w:r>
    </w:p>
    <w:p>
      <w:r>
        <w:t xml:space="preserve">| L-D1 | PLC Environment |</w:t>
      </w:r>
    </w:p>
    <w:p>
      <w:r>
        <w:t xml:space="preserve">| L-D2 | Supervisory Layer |</w:t>
      </w:r>
    </w:p>
    <w:p>
      <w:r>
        <w:t xml:space="preserve">| L-D3 | Data / Analytics |</w:t>
      </w:r>
    </w:p>
    <w:p>
      <w:r>
        <w:t xml:space="preserve">| L-D4 | Alarm Governance |</w:t>
      </w:r>
    </w:p>
    <w:p>
      <w:r>
        <w:t xml:space="preserve">| L-D5 | Maintenance |</w:t>
      </w:r>
    </w:p>
    <w:p>
      <w:r>
        <w:t xml:space="preserve">| L-D6 | Quality |</w:t>
      </w:r>
    </w:p>
    <w:p>
      <w:r>
        <w:t xml:space="preserve">| L-D7 | Planning / Inventory |</w:t>
      </w:r>
    </w:p>
    <w:p>
      <w:r>
        <w:t xml:space="preserve">| L-D8 | Cybersecurity |</w:t>
      </w:r>
    </w:p>
    <w:p>
      <w:r>
        <w:t xml:space="preserve">| L-D9 | Vertical Integration |</w:t>
      </w:r>
    </w:p>
    <w:p>
      <w:r>
        <w:t xml:space="preserve">## 4. Scoring Methodology</w:t>
      </w:r>
    </w:p>
    <w:p>
      <w:r>
        <w:t xml:space="preserve">- Scores are assigned only from evidence contained in the normalized dataset and dependent appendices.</w:t>
      </w:r>
    </w:p>
    <w:p>
      <w:r>
        <w:t xml:space="preserve">- Ranges are preserved where evidence indicates mixed maturity across the same domain.</w:t>
      </w:r>
    </w:p>
    <w:p>
      <w:r>
        <w:t xml:space="preserve">- To validate statements are retained rather than forced into numeric values.</w:t>
      </w:r>
    </w:p>
    <w:p>
      <w:r>
        <w:t xml:space="preserve">## 5. Label Glossary</w:t>
      </w:r>
    </w:p>
    <w:p>
      <w:r>
        <w:t xml:space="preserve">- Initial / Ad-hoc: capability is person-dependent and weakly governed.</w:t>
      </w:r>
    </w:p>
    <w:p>
      <w:r>
        <w:t xml:space="preserve">- Basic: capability exists but is fragmented, partially manual, or weakly integrated.</w:t>
      </w:r>
    </w:p>
    <w:p>
      <w:r>
        <w:t xml:space="preserve">- Structured: capability is repeatable and governed across most of the in-scope process.</w:t>
      </w:r>
    </w:p>
    <w:p>
      <w:r>
        <w:t xml:space="preserve">- Advanced: capability is integrated, measured, and actively managed.</w:t>
      </w:r>
    </w:p>
    <w:p>
      <w:r>
        <w:t xml:space="preserve">- Optimized: capability is closed-loop, continuously improved, and trusted for high-impact decisions.</w:t>
      </w:r>
    </w:p>
    <w:sectPr/>
  </w:body>
</w:document>
</file>