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74499" w14:textId="77777777" w:rsidR="009E70E8" w:rsidRPr="009E70E8" w:rsidRDefault="009E70E8" w:rsidP="009E70E8">
      <w:pPr>
        <w:spacing w:before="100" w:beforeAutospacing="1" w:after="100" w:afterAutospacing="1" w:line="240" w:lineRule="auto"/>
        <w:outlineLvl w:val="1"/>
        <w:rPr>
          <w:rFonts w:ascii="Times New Roman" w:eastAsia="Times New Roman" w:hAnsi="Times New Roman" w:cs="Times New Roman"/>
          <w:b/>
          <w:bCs/>
          <w:sz w:val="40"/>
          <w:szCs w:val="40"/>
          <w:u w:val="single"/>
        </w:rPr>
      </w:pPr>
      <w:r w:rsidRPr="009E70E8">
        <w:rPr>
          <w:rFonts w:ascii="Times New Roman" w:eastAsia="Times New Roman" w:hAnsi="Times New Roman" w:cs="Times New Roman"/>
          <w:b/>
          <w:bCs/>
          <w:sz w:val="40"/>
          <w:szCs w:val="40"/>
        </w:rPr>
        <w:t>4.</w:t>
      </w:r>
      <w:r w:rsidRPr="009E70E8">
        <w:rPr>
          <w:rFonts w:ascii="Times New Roman" w:eastAsia="Times New Roman" w:hAnsi="Times New Roman" w:cs="Times New Roman"/>
          <w:b/>
          <w:bCs/>
          <w:sz w:val="40"/>
          <w:szCs w:val="40"/>
          <w:u w:val="single"/>
        </w:rPr>
        <w:t xml:space="preserve"> Urban Inequality &amp; Citizen’s Experiences</w:t>
      </w:r>
    </w:p>
    <w:p w14:paraId="22BF932D"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Urban inequality refers to the unequal distribution of resources, opportunities, and services among different groups living within the same city. In Pakistan’s major cities, rapid urbanization, weak planning, and poor governance have created visible gaps between developed areas and low-income or informal settlements. These inequalities directly shape the everyday experiences of citizens, influencing how safely, comfortably, and productively they are able to live.</w:t>
      </w:r>
    </w:p>
    <w:p w14:paraId="2A7DE6E9" w14:textId="33AF4EB1" w:rsidR="009E70E8" w:rsidRPr="009E70E8" w:rsidRDefault="009E70E8" w:rsidP="009E70E8">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9E70E8">
        <w:rPr>
          <w:rFonts w:ascii="Times New Roman" w:eastAsia="Times New Roman" w:hAnsi="Times New Roman" w:cs="Times New Roman"/>
          <w:b/>
          <w:bCs/>
          <w:sz w:val="36"/>
          <w:szCs w:val="36"/>
        </w:rPr>
        <w:t>4.1</w:t>
      </w:r>
      <w:r w:rsidRPr="009E70E8">
        <w:rPr>
          <w:rFonts w:ascii="Times New Roman" w:eastAsia="Times New Roman" w:hAnsi="Times New Roman" w:cs="Times New Roman"/>
          <w:b/>
          <w:bCs/>
          <w:sz w:val="27"/>
          <w:szCs w:val="27"/>
        </w:rPr>
        <w:t xml:space="preserve"> </w:t>
      </w:r>
      <w:r w:rsidRPr="009E70E8">
        <w:rPr>
          <w:rFonts w:ascii="Times New Roman" w:eastAsia="Times New Roman" w:hAnsi="Times New Roman" w:cs="Times New Roman"/>
          <w:b/>
          <w:bCs/>
          <w:sz w:val="36"/>
          <w:szCs w:val="36"/>
          <w:u w:val="single"/>
        </w:rPr>
        <w:t>Access to Basic Services</w:t>
      </w:r>
      <w:r>
        <w:rPr>
          <w:rFonts w:ascii="Times New Roman" w:eastAsia="Times New Roman" w:hAnsi="Times New Roman" w:cs="Times New Roman"/>
          <w:b/>
          <w:bCs/>
          <w:sz w:val="36"/>
          <w:szCs w:val="36"/>
          <w:u w:val="single"/>
        </w:rPr>
        <w:t>:</w:t>
      </w:r>
    </w:p>
    <w:p w14:paraId="3B105003"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 xml:space="preserve">Urban inequality in Pakistan is clearly visible in unequal access to basic services such as clean water, sanitation, healthcare, education, and electricity. In well-developed urban areas, residents enjoy regular water supply, proper waste management, quality schools, and hospitals. However, in low-income neighborhoods and informal settlements, citizens often face water shortages, poor sanitation, overcrowded public schools, and limited healthcare facilities. According to the United Nations Development </w:t>
      </w:r>
      <w:proofErr w:type="spellStart"/>
      <w:r w:rsidRPr="009E70E8">
        <w:rPr>
          <w:rFonts w:ascii="Times New Roman" w:eastAsia="Times New Roman" w:hAnsi="Times New Roman" w:cs="Times New Roman"/>
          <w:sz w:val="28"/>
          <w:szCs w:val="28"/>
        </w:rPr>
        <w:t>Programme</w:t>
      </w:r>
      <w:proofErr w:type="spellEnd"/>
      <w:r w:rsidRPr="009E70E8">
        <w:rPr>
          <w:rFonts w:ascii="Times New Roman" w:eastAsia="Times New Roman" w:hAnsi="Times New Roman" w:cs="Times New Roman"/>
          <w:sz w:val="28"/>
          <w:szCs w:val="28"/>
        </w:rPr>
        <w:t>, these inequalities directly affect quality of life and human development outcomes in urban Pakistan (1). Similarly, the World Bank highlights that weak urban governance and poor service delivery systems increase disparities between affluent and marginalized urban communities (2).</w:t>
      </w:r>
    </w:p>
    <w:p w14:paraId="7BDA54FC" w14:textId="703EC8EE" w:rsidR="009E70E8" w:rsidRPr="009E70E8" w:rsidRDefault="009E70E8" w:rsidP="009E70E8">
      <w:pPr>
        <w:spacing w:before="100" w:beforeAutospacing="1" w:after="100" w:afterAutospacing="1" w:line="240" w:lineRule="auto"/>
        <w:rPr>
          <w:rFonts w:ascii="Times New Roman" w:eastAsia="Times New Roman" w:hAnsi="Times New Roman" w:cs="Times New Roman"/>
          <w:b/>
          <w:bCs/>
          <w:sz w:val="36"/>
          <w:szCs w:val="36"/>
        </w:rPr>
      </w:pPr>
      <w:r w:rsidRPr="009E70E8">
        <w:rPr>
          <w:rFonts w:ascii="Times New Roman" w:eastAsia="Times New Roman" w:hAnsi="Times New Roman" w:cs="Times New Roman"/>
          <w:b/>
          <w:bCs/>
          <w:sz w:val="36"/>
          <w:szCs w:val="36"/>
        </w:rPr>
        <w:t xml:space="preserve">4.2 </w:t>
      </w:r>
      <w:r w:rsidRPr="009E70E8">
        <w:rPr>
          <w:rFonts w:ascii="Times New Roman" w:eastAsia="Times New Roman" w:hAnsi="Times New Roman" w:cs="Times New Roman"/>
          <w:b/>
          <w:bCs/>
          <w:sz w:val="36"/>
          <w:szCs w:val="36"/>
          <w:u w:val="single"/>
        </w:rPr>
        <w:t>Housing and Livelihood Challenges</w:t>
      </w:r>
      <w:r>
        <w:rPr>
          <w:rFonts w:ascii="Times New Roman" w:eastAsia="Times New Roman" w:hAnsi="Times New Roman" w:cs="Times New Roman"/>
          <w:b/>
          <w:bCs/>
          <w:sz w:val="36"/>
          <w:szCs w:val="36"/>
          <w:u w:val="single"/>
        </w:rPr>
        <w:t>:</w:t>
      </w:r>
    </w:p>
    <w:p w14:paraId="01FB35D8"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 xml:space="preserve">Housing is another major dimension of urban inequality. Due to rapid urbanization and weak planning, a large segment of the urban population lives in informal housing or slums, commonly known as </w:t>
      </w:r>
      <w:proofErr w:type="spellStart"/>
      <w:r w:rsidRPr="009E70E8">
        <w:rPr>
          <w:rFonts w:ascii="Times New Roman" w:eastAsia="Times New Roman" w:hAnsi="Times New Roman" w:cs="Times New Roman"/>
          <w:sz w:val="28"/>
          <w:szCs w:val="28"/>
        </w:rPr>
        <w:t>katchi</w:t>
      </w:r>
      <w:proofErr w:type="spellEnd"/>
      <w:r w:rsidRPr="009E70E8">
        <w:rPr>
          <w:rFonts w:ascii="Times New Roman" w:eastAsia="Times New Roman" w:hAnsi="Times New Roman" w:cs="Times New Roman"/>
          <w:sz w:val="28"/>
          <w:szCs w:val="28"/>
        </w:rPr>
        <w:t xml:space="preserve"> </w:t>
      </w:r>
      <w:proofErr w:type="spellStart"/>
      <w:r w:rsidRPr="009E70E8">
        <w:rPr>
          <w:rFonts w:ascii="Times New Roman" w:eastAsia="Times New Roman" w:hAnsi="Times New Roman" w:cs="Times New Roman"/>
          <w:sz w:val="28"/>
          <w:szCs w:val="28"/>
        </w:rPr>
        <w:t>abadis</w:t>
      </w:r>
      <w:proofErr w:type="spellEnd"/>
      <w:r w:rsidRPr="009E70E8">
        <w:rPr>
          <w:rFonts w:ascii="Times New Roman" w:eastAsia="Times New Roman" w:hAnsi="Times New Roman" w:cs="Times New Roman"/>
          <w:sz w:val="28"/>
          <w:szCs w:val="28"/>
        </w:rPr>
        <w:t>. These areas are characterized by insecure land tenure, poor-quality housing, and lack of basic infrastructure. Arif Hasan notes that the growth of informal settlements in cities like Karachi and Lahore is a result of policy failures and exclusion of low-income groups from formal housing markets (3). Alongside housing issues, livelihood opportunities are also unequal. While residents of developed areas have access to formal jobs and stable incomes, people in low-income areas mostly depend on informal and insecure employment, which increases economic vulnerability (4).</w:t>
      </w:r>
    </w:p>
    <w:p w14:paraId="0433BD17" w14:textId="77777777" w:rsidR="009E70E8" w:rsidRDefault="009E70E8" w:rsidP="009E70E8">
      <w:pPr>
        <w:spacing w:before="100" w:beforeAutospacing="1" w:after="100" w:afterAutospacing="1" w:line="240" w:lineRule="auto"/>
        <w:rPr>
          <w:rFonts w:ascii="Times New Roman" w:eastAsia="Times New Roman" w:hAnsi="Times New Roman" w:cs="Times New Roman"/>
          <w:b/>
          <w:bCs/>
          <w:sz w:val="36"/>
          <w:szCs w:val="36"/>
        </w:rPr>
      </w:pPr>
    </w:p>
    <w:p w14:paraId="55CDA8C7" w14:textId="77777777" w:rsidR="009E70E8" w:rsidRDefault="009E70E8" w:rsidP="009E70E8">
      <w:pPr>
        <w:spacing w:before="100" w:beforeAutospacing="1" w:after="100" w:afterAutospacing="1" w:line="240" w:lineRule="auto"/>
        <w:rPr>
          <w:rFonts w:ascii="Times New Roman" w:eastAsia="Times New Roman" w:hAnsi="Times New Roman" w:cs="Times New Roman"/>
          <w:b/>
          <w:bCs/>
          <w:sz w:val="36"/>
          <w:szCs w:val="36"/>
        </w:rPr>
      </w:pPr>
    </w:p>
    <w:p w14:paraId="1D4D6155" w14:textId="4FE9C23E" w:rsidR="009E70E8" w:rsidRPr="009E70E8" w:rsidRDefault="009E70E8" w:rsidP="009E70E8">
      <w:pPr>
        <w:spacing w:before="100" w:beforeAutospacing="1" w:after="100" w:afterAutospacing="1" w:line="240" w:lineRule="auto"/>
        <w:rPr>
          <w:rFonts w:ascii="Times New Roman" w:eastAsia="Times New Roman" w:hAnsi="Times New Roman" w:cs="Times New Roman"/>
          <w:b/>
          <w:bCs/>
          <w:sz w:val="36"/>
          <w:szCs w:val="36"/>
          <w:u w:val="single"/>
        </w:rPr>
      </w:pPr>
      <w:r w:rsidRPr="009E70E8">
        <w:rPr>
          <w:rFonts w:ascii="Times New Roman" w:eastAsia="Times New Roman" w:hAnsi="Times New Roman" w:cs="Times New Roman"/>
          <w:b/>
          <w:bCs/>
          <w:sz w:val="36"/>
          <w:szCs w:val="36"/>
        </w:rPr>
        <w:lastRenderedPageBreak/>
        <w:t>4.3</w:t>
      </w:r>
      <w:r w:rsidRPr="009E70E8">
        <w:rPr>
          <w:rFonts w:ascii="Times New Roman" w:eastAsia="Times New Roman" w:hAnsi="Times New Roman" w:cs="Times New Roman"/>
          <w:b/>
          <w:bCs/>
          <w:sz w:val="36"/>
          <w:szCs w:val="36"/>
          <w:u w:val="single"/>
        </w:rPr>
        <w:t xml:space="preserve"> Social Inclusion and Participation</w:t>
      </w:r>
      <w:r>
        <w:rPr>
          <w:rFonts w:ascii="Times New Roman" w:eastAsia="Times New Roman" w:hAnsi="Times New Roman" w:cs="Times New Roman"/>
          <w:b/>
          <w:bCs/>
          <w:sz w:val="36"/>
          <w:szCs w:val="36"/>
          <w:u w:val="single"/>
        </w:rPr>
        <w:t>:</w:t>
      </w:r>
    </w:p>
    <w:p w14:paraId="3C9BC6C2"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Urban inequality also affects citizens’ social inclusion and participation in decision-making processes. Marginalized urban populations often have little voice in local governance and are excluded from planning and development initiatives. This exclusion weakens trust in institutions and limits civic engagement. According to the Asian Development Bank, inclusive urban governance is essential for reducing inequality and improving citizen experiences in cities (5). When citizens feel excluded, social divisions deepen, leading to frustration and disengagement from the political and social system.</w:t>
      </w:r>
    </w:p>
    <w:p w14:paraId="3F24D8E4" w14:textId="5085601E" w:rsidR="009E70E8" w:rsidRPr="009E70E8" w:rsidRDefault="009E70E8" w:rsidP="009E70E8">
      <w:pPr>
        <w:spacing w:before="100" w:beforeAutospacing="1" w:after="100" w:afterAutospacing="1" w:line="240" w:lineRule="auto"/>
        <w:rPr>
          <w:rFonts w:ascii="Times New Roman" w:eastAsia="Times New Roman" w:hAnsi="Times New Roman" w:cs="Times New Roman"/>
          <w:sz w:val="24"/>
          <w:szCs w:val="24"/>
        </w:rPr>
      </w:pPr>
      <w:r w:rsidRPr="009E70E8">
        <w:rPr>
          <w:rFonts w:ascii="Times New Roman" w:eastAsia="Times New Roman" w:hAnsi="Times New Roman" w:cs="Times New Roman"/>
          <w:b/>
          <w:bCs/>
          <w:sz w:val="40"/>
          <w:szCs w:val="40"/>
          <w:u w:val="single"/>
        </w:rPr>
        <w:t>References</w:t>
      </w:r>
      <w:r w:rsidRPr="009E70E8">
        <w:rPr>
          <w:rFonts w:ascii="Times New Roman" w:eastAsia="Times New Roman" w:hAnsi="Times New Roman" w:cs="Times New Roman"/>
          <w:sz w:val="24"/>
          <w:szCs w:val="24"/>
        </w:rPr>
        <w:br/>
      </w:r>
    </w:p>
    <w:p w14:paraId="03A1898F"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 xml:space="preserve">Asian Development Bank. </w:t>
      </w:r>
      <w:r w:rsidRPr="009E70E8">
        <w:rPr>
          <w:rFonts w:ascii="Times New Roman" w:eastAsia="Times New Roman" w:hAnsi="Times New Roman" w:cs="Times New Roman"/>
          <w:i/>
          <w:iCs/>
          <w:sz w:val="28"/>
          <w:szCs w:val="28"/>
        </w:rPr>
        <w:t>Pakistan@100: Shaping the Future</w:t>
      </w:r>
      <w:r w:rsidRPr="009E70E8">
        <w:rPr>
          <w:rFonts w:ascii="Times New Roman" w:eastAsia="Times New Roman" w:hAnsi="Times New Roman" w:cs="Times New Roman"/>
          <w:sz w:val="28"/>
          <w:szCs w:val="28"/>
        </w:rPr>
        <w:t>. Manila: Asian Development Bank, 2019.</w:t>
      </w:r>
    </w:p>
    <w:p w14:paraId="6726E78C"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 xml:space="preserve">Hasan, Arif, and Mansoor Raza. </w:t>
      </w:r>
      <w:r w:rsidRPr="009E70E8">
        <w:rPr>
          <w:rFonts w:ascii="Times New Roman" w:eastAsia="Times New Roman" w:hAnsi="Times New Roman" w:cs="Times New Roman"/>
          <w:i/>
          <w:iCs/>
          <w:sz w:val="28"/>
          <w:szCs w:val="28"/>
        </w:rPr>
        <w:t>Responding to the Transport Crisis in Karachi</w:t>
      </w:r>
      <w:r w:rsidRPr="009E70E8">
        <w:rPr>
          <w:rFonts w:ascii="Times New Roman" w:eastAsia="Times New Roman" w:hAnsi="Times New Roman" w:cs="Times New Roman"/>
          <w:sz w:val="28"/>
          <w:szCs w:val="28"/>
        </w:rPr>
        <w:t xml:space="preserve">. Karachi: </w:t>
      </w:r>
      <w:proofErr w:type="spellStart"/>
      <w:r w:rsidRPr="009E70E8">
        <w:rPr>
          <w:rFonts w:ascii="Times New Roman" w:eastAsia="Times New Roman" w:hAnsi="Times New Roman" w:cs="Times New Roman"/>
          <w:sz w:val="28"/>
          <w:szCs w:val="28"/>
        </w:rPr>
        <w:t>Ushba</w:t>
      </w:r>
      <w:proofErr w:type="spellEnd"/>
      <w:r w:rsidRPr="009E70E8">
        <w:rPr>
          <w:rFonts w:ascii="Times New Roman" w:eastAsia="Times New Roman" w:hAnsi="Times New Roman" w:cs="Times New Roman"/>
          <w:sz w:val="28"/>
          <w:szCs w:val="28"/>
        </w:rPr>
        <w:t xml:space="preserve"> Publishing International, 2015.</w:t>
      </w:r>
    </w:p>
    <w:p w14:paraId="5A8DD354"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 xml:space="preserve">United Nations Development </w:t>
      </w:r>
      <w:proofErr w:type="spellStart"/>
      <w:r w:rsidRPr="009E70E8">
        <w:rPr>
          <w:rFonts w:ascii="Times New Roman" w:eastAsia="Times New Roman" w:hAnsi="Times New Roman" w:cs="Times New Roman"/>
          <w:sz w:val="28"/>
          <w:szCs w:val="28"/>
        </w:rPr>
        <w:t>Programme</w:t>
      </w:r>
      <w:proofErr w:type="spellEnd"/>
      <w:r w:rsidRPr="009E70E8">
        <w:rPr>
          <w:rFonts w:ascii="Times New Roman" w:eastAsia="Times New Roman" w:hAnsi="Times New Roman" w:cs="Times New Roman"/>
          <w:sz w:val="28"/>
          <w:szCs w:val="28"/>
        </w:rPr>
        <w:t xml:space="preserve"> (UNDP). </w:t>
      </w:r>
      <w:r w:rsidRPr="009E70E8">
        <w:rPr>
          <w:rFonts w:ascii="Times New Roman" w:eastAsia="Times New Roman" w:hAnsi="Times New Roman" w:cs="Times New Roman"/>
          <w:i/>
          <w:iCs/>
          <w:sz w:val="28"/>
          <w:szCs w:val="28"/>
        </w:rPr>
        <w:t>Pakistan National Human Development Report: Unleashing the Potential of a Young Pakistan</w:t>
      </w:r>
      <w:r w:rsidRPr="009E70E8">
        <w:rPr>
          <w:rFonts w:ascii="Times New Roman" w:eastAsia="Times New Roman" w:hAnsi="Times New Roman" w:cs="Times New Roman"/>
          <w:sz w:val="28"/>
          <w:szCs w:val="28"/>
        </w:rPr>
        <w:t>. Islamabad: UNDP, 2017.</w:t>
      </w:r>
    </w:p>
    <w:p w14:paraId="0DF125D2"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 xml:space="preserve">World Bank. </w:t>
      </w:r>
      <w:r w:rsidRPr="009E70E8">
        <w:rPr>
          <w:rFonts w:ascii="Times New Roman" w:eastAsia="Times New Roman" w:hAnsi="Times New Roman" w:cs="Times New Roman"/>
          <w:i/>
          <w:iCs/>
          <w:sz w:val="28"/>
          <w:szCs w:val="28"/>
        </w:rPr>
        <w:t>Pakistan—Improving Urban Governance and Service Delivery</w:t>
      </w:r>
      <w:r w:rsidRPr="009E70E8">
        <w:rPr>
          <w:rFonts w:ascii="Times New Roman" w:eastAsia="Times New Roman" w:hAnsi="Times New Roman" w:cs="Times New Roman"/>
          <w:sz w:val="28"/>
          <w:szCs w:val="28"/>
        </w:rPr>
        <w:t>. Washington, DC: World Bank, 2020.</w:t>
      </w:r>
    </w:p>
    <w:p w14:paraId="774496C4" w14:textId="77777777" w:rsidR="009E70E8" w:rsidRPr="009E70E8" w:rsidRDefault="009E70E8" w:rsidP="009E70E8">
      <w:pPr>
        <w:spacing w:before="100" w:beforeAutospacing="1" w:after="100" w:afterAutospacing="1" w:line="240" w:lineRule="auto"/>
        <w:rPr>
          <w:rFonts w:ascii="Times New Roman" w:eastAsia="Times New Roman" w:hAnsi="Times New Roman" w:cs="Times New Roman"/>
          <w:sz w:val="28"/>
          <w:szCs w:val="28"/>
        </w:rPr>
      </w:pPr>
      <w:r w:rsidRPr="009E70E8">
        <w:rPr>
          <w:rFonts w:ascii="Times New Roman" w:eastAsia="Times New Roman" w:hAnsi="Times New Roman" w:cs="Times New Roman"/>
          <w:sz w:val="28"/>
          <w:szCs w:val="28"/>
        </w:rPr>
        <w:t xml:space="preserve">Zaidi, S. Akbar. </w:t>
      </w:r>
      <w:r w:rsidRPr="009E70E8">
        <w:rPr>
          <w:rFonts w:ascii="Times New Roman" w:eastAsia="Times New Roman" w:hAnsi="Times New Roman" w:cs="Times New Roman"/>
          <w:i/>
          <w:iCs/>
          <w:sz w:val="28"/>
          <w:szCs w:val="28"/>
        </w:rPr>
        <w:t>Issues in Pakistan’s Economy</w:t>
      </w:r>
      <w:r w:rsidRPr="009E70E8">
        <w:rPr>
          <w:rFonts w:ascii="Times New Roman" w:eastAsia="Times New Roman" w:hAnsi="Times New Roman" w:cs="Times New Roman"/>
          <w:sz w:val="28"/>
          <w:szCs w:val="28"/>
        </w:rPr>
        <w:t>. 3rd ed. Karachi: Oxford University Press, 2015.</w:t>
      </w:r>
    </w:p>
    <w:p w14:paraId="41C74778" w14:textId="77777777" w:rsidR="00640082" w:rsidRDefault="00640082"/>
    <w:sectPr w:rsidR="00640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0E8"/>
    <w:rsid w:val="00640082"/>
    <w:rsid w:val="009E7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137B"/>
  <w15:chartTrackingRefBased/>
  <w15:docId w15:val="{8F867F4D-B4B9-4B73-812A-DDF75D11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E70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70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70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70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70E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E70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72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1</cp:revision>
  <dcterms:created xsi:type="dcterms:W3CDTF">2026-02-09T19:36:00Z</dcterms:created>
  <dcterms:modified xsi:type="dcterms:W3CDTF">2026-02-09T19:40:00Z</dcterms:modified>
</cp:coreProperties>
</file>